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8B5" w:rsidRDefault="003858B5" w:rsidP="003858B5">
      <w:pPr>
        <w:rPr>
          <w:b/>
          <w:sz w:val="28"/>
          <w:szCs w:val="28"/>
        </w:rPr>
      </w:pPr>
      <w:r w:rsidRPr="007E6494">
        <w:rPr>
          <w:b/>
          <w:sz w:val="28"/>
          <w:szCs w:val="28"/>
        </w:rPr>
        <w:t xml:space="preserve">Пресс </w:t>
      </w:r>
      <w:r>
        <w:rPr>
          <w:b/>
          <w:sz w:val="28"/>
          <w:szCs w:val="28"/>
        </w:rPr>
        <w:t>–</w:t>
      </w:r>
      <w:r w:rsidRPr="007E6494">
        <w:rPr>
          <w:b/>
          <w:sz w:val="28"/>
          <w:szCs w:val="28"/>
        </w:rPr>
        <w:t xml:space="preserve"> релиз</w:t>
      </w:r>
    </w:p>
    <w:p w:rsidR="003858B5" w:rsidRDefault="003858B5" w:rsidP="003858B5">
      <w:pPr>
        <w:rPr>
          <w:b/>
          <w:sz w:val="28"/>
          <w:szCs w:val="28"/>
        </w:rPr>
      </w:pPr>
    </w:p>
    <w:p w:rsidR="00CB57A3" w:rsidRDefault="00764CB9" w:rsidP="00764CB9">
      <w:pPr>
        <w:shd w:val="clear" w:color="auto" w:fill="FFFFFF"/>
        <w:ind w:hanging="709"/>
        <w:jc w:val="center"/>
        <w:textAlignment w:val="top"/>
        <w:outlineLvl w:val="4"/>
        <w:rPr>
          <w:b/>
          <w:sz w:val="28"/>
          <w:szCs w:val="28"/>
        </w:rPr>
      </w:pPr>
      <w:r w:rsidRPr="00764CB9">
        <w:rPr>
          <w:sz w:val="28"/>
          <w:szCs w:val="28"/>
        </w:rPr>
        <w:t xml:space="preserve"> </w:t>
      </w:r>
      <w:r w:rsidRPr="00764CB9">
        <w:rPr>
          <w:b/>
          <w:sz w:val="28"/>
          <w:szCs w:val="28"/>
        </w:rPr>
        <w:t>Новость для дачника</w:t>
      </w:r>
      <w:r>
        <w:rPr>
          <w:b/>
          <w:sz w:val="28"/>
          <w:szCs w:val="28"/>
        </w:rPr>
        <w:t>…</w:t>
      </w:r>
    </w:p>
    <w:p w:rsidR="00764CB9" w:rsidRPr="00764CB9" w:rsidRDefault="00764CB9" w:rsidP="00764CB9">
      <w:pPr>
        <w:pStyle w:val="a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64CB9">
        <w:rPr>
          <w:sz w:val="28"/>
          <w:szCs w:val="28"/>
        </w:rPr>
        <w:t>В настоящее время парламентарии рассматривают новый законопроект                   «О садоводстве, огородничестве и дачном хозяйстве», который заменит старые правила после подписи Президента.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>Основной целью законопроекта является не только совершенствование правового регулирования в сфере садоводства,  огородничества и дачного хозяйства,  но и  устранение  неточностей,  которые содержит действующий в настоящее время закон.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>Рассмотрим часть норм, предусмотренных данным законопроектом.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>Во-первых, согласно законопроекту, могут использоваться только две организационно-правовые формы для кооперации владельцев огородов, садов и дач: садоводческое и огородническое некоммерческое товарищество. Первый тип предполагает объединение хозяев садов и дач, то есть тех, кто временно или постоянно проживает на участках. А второй рассчитан на людей, занимающихся только выращиванием культур.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 xml:space="preserve">Во-вторых, законопроектом вводится понятие «садовый дом», для возведения которого не требуется разрешения на строительство. При этом «садовый дом» предназначен для отдыха и временного пребывания людей и может располагаться на садовом (дачном) земельном участке.  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>Одновременно  с этим садовый (дачный) земельный участок также может использоваться для строительства жилого дома – объекта индивидуального жилищного  строительства,  пригодного  для  постоянного проживания граждан.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>На огородном  земельном участке граждане вправе размещать исключительно  хозяйственные постройки, не являющиеся объектами капитального строительства.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 xml:space="preserve">В-третьих, законопроектом  предусмотрено внесение изменений в Земельный кодекс Российской Федерации, устанавливающих единый порядок предоставления земельных участков, находящихся в государственной и муниципальной собственности, на </w:t>
      </w:r>
      <w:proofErr w:type="spellStart"/>
      <w:r w:rsidRPr="00764CB9">
        <w:rPr>
          <w:sz w:val="28"/>
          <w:szCs w:val="28"/>
        </w:rPr>
        <w:t>безконкурсной</w:t>
      </w:r>
      <w:proofErr w:type="spellEnd"/>
      <w:r w:rsidRPr="00764CB9">
        <w:rPr>
          <w:sz w:val="28"/>
          <w:szCs w:val="28"/>
        </w:rPr>
        <w:t xml:space="preserve"> основе. Указанные положения позволят  увеличить  количество  земельных участков, вовлекаемых в хозяйственный оборот.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>В-четвертых, в целях устранения  негативных явлений, ранее возникавших на практике, законопроектом предлагается предусмотреть общие принципы расчета взносов в товариществах, цели, на которые такие взносы могут быть израсходованы, а также необходимость подготовки финансово-экономического обоснования размеров таких взносов, утверждаемого общим собранием членов товарищества.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 xml:space="preserve">Более того вместо пяти различных взносов в товариществах останется только три их вида: 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 xml:space="preserve">1. Вступительные взносы — </w:t>
      </w:r>
      <w:proofErr w:type="spellStart"/>
      <w:r w:rsidRPr="00764CB9">
        <w:rPr>
          <w:sz w:val="28"/>
          <w:szCs w:val="28"/>
        </w:rPr>
        <w:t>единоразовые</w:t>
      </w:r>
      <w:proofErr w:type="spellEnd"/>
      <w:r w:rsidRPr="00764CB9">
        <w:rPr>
          <w:sz w:val="28"/>
          <w:szCs w:val="28"/>
        </w:rPr>
        <w:t xml:space="preserve"> денежные выплаты, взимаемые при вступлении в товарищество; 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lastRenderedPageBreak/>
        <w:t xml:space="preserve">2. Членские взносы — средства, которые вносятся членами товарищества периодически; </w:t>
      </w:r>
    </w:p>
    <w:p w:rsidR="00764CB9" w:rsidRPr="00764CB9" w:rsidRDefault="00764CB9" w:rsidP="00764CB9">
      <w:pPr>
        <w:pStyle w:val="a4"/>
        <w:ind w:firstLine="708"/>
        <w:contextualSpacing/>
        <w:jc w:val="both"/>
        <w:rPr>
          <w:sz w:val="28"/>
          <w:szCs w:val="28"/>
        </w:rPr>
      </w:pPr>
      <w:r w:rsidRPr="00764CB9">
        <w:rPr>
          <w:sz w:val="28"/>
          <w:szCs w:val="28"/>
        </w:rPr>
        <w:t>3. Целевые взносы — выплаты для создания общего имущества товарищества.</w:t>
      </w:r>
    </w:p>
    <w:p w:rsidR="00764CB9" w:rsidRPr="00764CB9" w:rsidRDefault="00764CB9" w:rsidP="00764CB9">
      <w:pPr>
        <w:rPr>
          <w:sz w:val="28"/>
          <w:szCs w:val="28"/>
        </w:rPr>
      </w:pPr>
    </w:p>
    <w:sectPr w:rsidR="00764CB9" w:rsidRPr="00764CB9" w:rsidSect="00764CB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58B5"/>
    <w:rsid w:val="003858B5"/>
    <w:rsid w:val="00764CB9"/>
    <w:rsid w:val="0096580C"/>
    <w:rsid w:val="00BF3AF2"/>
    <w:rsid w:val="00CB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5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64CB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dc:description/>
  <cp:lastModifiedBy>mishinatg</cp:lastModifiedBy>
  <cp:revision>3</cp:revision>
  <dcterms:created xsi:type="dcterms:W3CDTF">2016-10-24T10:05:00Z</dcterms:created>
  <dcterms:modified xsi:type="dcterms:W3CDTF">2016-11-17T09:48:00Z</dcterms:modified>
</cp:coreProperties>
</file>