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46" w:rsidRDefault="00BA4246" w:rsidP="00BA4246">
      <w:pPr>
        <w:shd w:val="clear" w:color="auto" w:fill="FFFFFF"/>
        <w:spacing w:before="240" w:after="150" w:line="240" w:lineRule="auto"/>
        <w:outlineLvl w:val="1"/>
        <w:rPr>
          <w:rFonts w:ascii="Segoe UI" w:eastAsia="Times New Roman" w:hAnsi="Segoe UI" w:cs="Segoe UI"/>
          <w:color w:val="222223"/>
          <w:sz w:val="32"/>
          <w:szCs w:val="32"/>
          <w:lang w:eastAsia="ru-RU"/>
        </w:rPr>
      </w:pPr>
      <w:r>
        <w:rPr>
          <w:rFonts w:ascii="Segoe UI" w:eastAsia="Times New Roman" w:hAnsi="Segoe UI" w:cs="Segoe UI"/>
          <w:noProof/>
          <w:color w:val="222223"/>
          <w:sz w:val="32"/>
          <w:szCs w:val="32"/>
          <w:lang w:eastAsia="ru-RU"/>
        </w:rPr>
        <w:drawing>
          <wp:inline distT="0" distB="0" distL="0" distR="0" wp14:anchorId="56CEB5DA">
            <wp:extent cx="2362200" cy="959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74" cy="961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4246" w:rsidRPr="00BA4246" w:rsidRDefault="00BA4246" w:rsidP="00BA4246">
      <w:pPr>
        <w:shd w:val="clear" w:color="auto" w:fill="FFFFFF"/>
        <w:spacing w:before="240" w:after="150" w:line="240" w:lineRule="auto"/>
        <w:jc w:val="right"/>
        <w:outlineLvl w:val="1"/>
        <w:rPr>
          <w:rFonts w:ascii="Segoe UI" w:eastAsia="Times New Roman" w:hAnsi="Segoe UI" w:cs="Segoe UI"/>
          <w:b/>
          <w:color w:val="222223"/>
          <w:sz w:val="24"/>
          <w:szCs w:val="24"/>
          <w:lang w:eastAsia="ru-RU"/>
        </w:rPr>
      </w:pPr>
      <w:r w:rsidRPr="00BA4246">
        <w:rPr>
          <w:rFonts w:ascii="Segoe UI" w:eastAsia="Times New Roman" w:hAnsi="Segoe UI" w:cs="Segoe UI"/>
          <w:b/>
          <w:color w:val="222223"/>
          <w:sz w:val="24"/>
          <w:szCs w:val="24"/>
          <w:lang w:eastAsia="ru-RU"/>
        </w:rPr>
        <w:t>ПРЕСС-РЕЛИЗ</w:t>
      </w:r>
    </w:p>
    <w:p w:rsidR="00586D72" w:rsidRDefault="00586D72" w:rsidP="00676D7C">
      <w:pPr>
        <w:shd w:val="clear" w:color="auto" w:fill="FFFFFF"/>
        <w:spacing w:before="240" w:after="150" w:line="240" w:lineRule="auto"/>
        <w:jc w:val="center"/>
        <w:outlineLvl w:val="1"/>
        <w:rPr>
          <w:rFonts w:ascii="Segoe UI" w:eastAsia="Times New Roman" w:hAnsi="Segoe UI" w:cs="Segoe UI"/>
          <w:color w:val="222223"/>
          <w:sz w:val="32"/>
          <w:szCs w:val="32"/>
          <w:lang w:eastAsia="ru-RU"/>
        </w:rPr>
      </w:pPr>
      <w:r w:rsidRPr="00676D7C">
        <w:rPr>
          <w:rFonts w:ascii="Segoe UI" w:eastAsia="Times New Roman" w:hAnsi="Segoe UI" w:cs="Segoe UI"/>
          <w:color w:val="222223"/>
          <w:sz w:val="32"/>
          <w:szCs w:val="32"/>
          <w:lang w:eastAsia="ru-RU"/>
        </w:rPr>
        <w:t>О внесении изменений в Федеральный закон об ипотеке</w:t>
      </w:r>
    </w:p>
    <w:p w:rsidR="0084523D" w:rsidRDefault="00676D7C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Управление Росреестра по Калужской области информирует: с</w:t>
      </w:r>
      <w:r w:rsidR="00586D72"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огласно положениям Федерального закона от 25.11.2017 N 328-ФЗ «О внесении изменений в Федеральный закон «Об ипотеке (залоге недвижимости)» и отдельные законодател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ьные акты Российской Федерации» </w:t>
      </w:r>
      <w:r w:rsidR="00586D72"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1 июля 2018 года будет применяться электронная закладная при оформлении ипотеки.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84523D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Закладная является именной документарной ценной бумагой или бездокументарной ценной бумагой, права по которой закрепляются в форме электронного документа, подписанного </w:t>
      </w:r>
      <w:r w:rsidR="00676D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усиленной квалифицированной электронной подписью (</w:t>
      </w: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УКЭП</w:t>
      </w:r>
      <w:r w:rsidR="00676D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хранится в депозитарии.</w:t>
      </w:r>
      <w:r w:rsid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E93D87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случае возникновения ипотеки в силу закона залогодатель и залогодержатель вправе заключить соглашение, регулирующее их отношения, в форме, предусмот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ренной для договора об ипотеке.</w:t>
      </w:r>
    </w:p>
    <w:p w:rsidR="00E93D87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Договором об ипотеке или договором, обязательство по которому обеспечено ипотекой в силу закона, может быть предусмотрена выдача закладной после государственной регистрации ипотеки при представлении закладной в орган регистрации прав в любой момент до прекращения обеспеченного ипотекой обязательства.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DD2E1A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Электронная закладная составляется посредством заполнения формы электронной закладной на едином портале государственных и муниципальных услуг </w:t>
      </w:r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www</w:t>
      </w:r>
      <w:r w:rsidR="0084523D" w:rsidRP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proofErr w:type="spellStart"/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gosuslugi</w:t>
      </w:r>
      <w:proofErr w:type="spellEnd"/>
      <w:r w:rsidR="0084523D" w:rsidRP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proofErr w:type="spellStart"/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ru</w:t>
      </w:r>
      <w:proofErr w:type="spellEnd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или на официальном сайте </w:t>
      </w:r>
      <w:r w:rsid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Росреестра </w:t>
      </w:r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www</w:t>
      </w:r>
      <w:r w:rsidR="0084523D" w:rsidRP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proofErr w:type="spellStart"/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rosreestr</w:t>
      </w:r>
      <w:proofErr w:type="spellEnd"/>
      <w:r w:rsidR="0084523D" w:rsidRP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proofErr w:type="spellStart"/>
      <w:r w:rsidR="0084523D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ru</w:t>
      </w:r>
      <w:proofErr w:type="spellEnd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 информационно-телекоммуникационной сети "Интернет", или с использованием иных информационных технологий взаимодействия с органами регистрации, подписывается </w:t>
      </w:r>
      <w:r w:rsidR="0084523D" w:rsidRPr="0084523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УКЭП </w:t>
      </w: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залогодателя и залогодержателя, а в случае, если залогодатель является третьим лицом, также и должника по обеспеченному ипотекой обязательству</w:t>
      </w:r>
      <w:proofErr w:type="gramEnd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направляется в </w:t>
      </w:r>
      <w:proofErr w:type="spellStart"/>
      <w:r w:rsidR="00DD2E1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Росреестр</w:t>
      </w:r>
      <w:proofErr w:type="spellEnd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вместе с заявлением о выдаче электронной закладной.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DD2E1A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Документы будут подписывать </w:t>
      </w:r>
      <w:r w:rsidR="00DD2E1A" w:rsidRPr="00DD2E1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УКЭП </w:t>
      </w: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залогодержатель, залогодатель, а также должник, если залогодателем выступило третье лицо. Если у одной из сторон нет </w:t>
      </w:r>
      <w:r w:rsidR="00DD2E1A" w:rsidRPr="00DD2E1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УКЭП</w:t>
      </w: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они смогут обратиться к нотариусу, который сам подпишет заявление о выдаче закладной и отправит документы.</w:t>
      </w:r>
      <w:r w:rsid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586D72" w:rsidRPr="00E93D87" w:rsidRDefault="00586D72" w:rsidP="00E93D87">
      <w:pPr>
        <w:shd w:val="clear" w:color="auto" w:fill="FFFFFF"/>
        <w:spacing w:after="150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Электронная закладная в обязательном порядке должна быть помещена на хранение в депозитарий. В отношении бумажных закладных это останется необязательным. Передавать электронную закладную в депозитарий будет </w:t>
      </w:r>
      <w:proofErr w:type="spellStart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Росреестр</w:t>
      </w:r>
      <w:proofErr w:type="spellEnd"/>
      <w:r w:rsidRPr="00E93D8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F50E50" w:rsidRPr="00E93D87" w:rsidRDefault="00BA4246" w:rsidP="00E93D8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Напомним:  получить</w:t>
      </w:r>
      <w:r w:rsidRPr="00BA424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сертификат </w:t>
      </w:r>
      <w:r w:rsidRPr="00BA4246">
        <w:rPr>
          <w:rFonts w:ascii="Segoe UI" w:hAnsi="Segoe UI" w:cs="Segoe UI"/>
          <w:sz w:val="24"/>
          <w:szCs w:val="24"/>
        </w:rPr>
        <w:t>усиленн</w:t>
      </w:r>
      <w:r>
        <w:rPr>
          <w:rFonts w:ascii="Segoe UI" w:hAnsi="Segoe UI" w:cs="Segoe UI"/>
          <w:sz w:val="24"/>
          <w:szCs w:val="24"/>
        </w:rPr>
        <w:t>ой</w:t>
      </w:r>
      <w:r w:rsidRPr="00BA4246">
        <w:rPr>
          <w:rFonts w:ascii="Segoe UI" w:hAnsi="Segoe UI" w:cs="Segoe UI"/>
          <w:sz w:val="24"/>
          <w:szCs w:val="24"/>
        </w:rPr>
        <w:t xml:space="preserve"> квалифицированн</w:t>
      </w:r>
      <w:r>
        <w:rPr>
          <w:rFonts w:ascii="Segoe UI" w:hAnsi="Segoe UI" w:cs="Segoe UI"/>
          <w:sz w:val="24"/>
          <w:szCs w:val="24"/>
        </w:rPr>
        <w:t>ой</w:t>
      </w:r>
      <w:r w:rsidRPr="00BA4246">
        <w:rPr>
          <w:rFonts w:ascii="Segoe UI" w:hAnsi="Segoe UI" w:cs="Segoe UI"/>
          <w:sz w:val="24"/>
          <w:szCs w:val="24"/>
        </w:rPr>
        <w:t xml:space="preserve"> электронн</w:t>
      </w:r>
      <w:r>
        <w:rPr>
          <w:rFonts w:ascii="Segoe UI" w:hAnsi="Segoe UI" w:cs="Segoe UI"/>
          <w:sz w:val="24"/>
          <w:szCs w:val="24"/>
        </w:rPr>
        <w:t>ой</w:t>
      </w:r>
      <w:r w:rsidRPr="00BA4246">
        <w:rPr>
          <w:rFonts w:ascii="Segoe UI" w:hAnsi="Segoe UI" w:cs="Segoe UI"/>
          <w:sz w:val="24"/>
          <w:szCs w:val="24"/>
        </w:rPr>
        <w:t xml:space="preserve"> подпис</w:t>
      </w:r>
      <w:r>
        <w:rPr>
          <w:rFonts w:ascii="Segoe UI" w:hAnsi="Segoe UI" w:cs="Segoe UI"/>
          <w:sz w:val="24"/>
          <w:szCs w:val="24"/>
        </w:rPr>
        <w:t xml:space="preserve">и жители Калужского региона могут в удостоверяющем центре, созданном в филиале ФГБУ «ФКП Росреестра» по Калужской области </w:t>
      </w:r>
      <w:bookmarkStart w:id="0" w:name="_GoBack"/>
      <w:bookmarkEnd w:id="0"/>
      <w:r w:rsidRPr="00BA4246">
        <w:rPr>
          <w:rFonts w:ascii="Segoe UI" w:hAnsi="Segoe UI" w:cs="Segoe UI"/>
          <w:sz w:val="24"/>
          <w:szCs w:val="24"/>
        </w:rPr>
        <w:t>по адресу: г. Калуга, ул. Салтыкова-Щедрина, д. 121.</w:t>
      </w:r>
    </w:p>
    <w:sectPr w:rsidR="00F50E50" w:rsidRPr="00E9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31"/>
    <w:rsid w:val="00586D72"/>
    <w:rsid w:val="00676D7C"/>
    <w:rsid w:val="0084523D"/>
    <w:rsid w:val="00BA4246"/>
    <w:rsid w:val="00BE5631"/>
    <w:rsid w:val="00DD2E1A"/>
    <w:rsid w:val="00E93D87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4</cp:revision>
  <dcterms:created xsi:type="dcterms:W3CDTF">2018-01-24T09:25:00Z</dcterms:created>
  <dcterms:modified xsi:type="dcterms:W3CDTF">2018-01-24T10:00:00Z</dcterms:modified>
</cp:coreProperties>
</file>