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5B" w:rsidRDefault="003E495B" w:rsidP="003E495B">
      <w:pPr>
        <w:pStyle w:val="msonormalmailrucssattributepostfix"/>
        <w:jc w:val="center"/>
      </w:pPr>
      <w:r>
        <w:rPr>
          <w:b/>
          <w:bCs/>
          <w:color w:val="FF0000"/>
        </w:rPr>
        <w:t>Объем операций по платежным картам в Калужской области</w:t>
      </w:r>
    </w:p>
    <w:p w:rsidR="003E495B" w:rsidRDefault="003E495B" w:rsidP="003E495B">
      <w:pPr>
        <w:pStyle w:val="msonormalmailrucssattributepostfix"/>
        <w:jc w:val="center"/>
      </w:pPr>
      <w:r>
        <w:rPr>
          <w:b/>
          <w:bCs/>
          <w:color w:val="FF0000"/>
        </w:rPr>
        <w:t>вырос на треть</w:t>
      </w:r>
    </w:p>
    <w:p w:rsidR="003E495B" w:rsidRDefault="003E495B" w:rsidP="003E495B">
      <w:pPr>
        <w:pStyle w:val="msonormalmailrucssattributepostfix"/>
        <w:ind w:firstLine="709"/>
        <w:jc w:val="center"/>
      </w:pPr>
      <w:r>
        <w:rPr>
          <w:b/>
          <w:bCs/>
          <w:color w:val="FF0000"/>
        </w:rPr>
        <w:t> </w:t>
      </w:r>
    </w:p>
    <w:p w:rsidR="003E495B" w:rsidRDefault="003E495B" w:rsidP="003E495B">
      <w:pPr>
        <w:pStyle w:val="msonormalmailrucssattributepostfix"/>
        <w:ind w:firstLine="709"/>
        <w:jc w:val="both"/>
      </w:pPr>
      <w:r>
        <w:rPr>
          <w:color w:val="000000"/>
        </w:rPr>
        <w:t> </w:t>
      </w:r>
    </w:p>
    <w:p w:rsidR="003E495B" w:rsidRDefault="003E495B" w:rsidP="003E495B">
      <w:pPr>
        <w:pStyle w:val="msonormalmailrucssattributepostfix"/>
        <w:ind w:firstLine="709"/>
        <w:jc w:val="both"/>
      </w:pPr>
      <w:r>
        <w:t xml:space="preserve">Более 345 </w:t>
      </w:r>
      <w:proofErr w:type="spellStart"/>
      <w:proofErr w:type="gramStart"/>
      <w:r>
        <w:t>млрд</w:t>
      </w:r>
      <w:proofErr w:type="spellEnd"/>
      <w:proofErr w:type="gramEnd"/>
      <w:r>
        <w:t xml:space="preserve"> рублей потратили жители Калужской области, используя платежные карты для оплаты товаров и услуг. Это превысило показатели 2016 года на 29%. При этом безналичным способом проведено 120,3 </w:t>
      </w:r>
      <w:proofErr w:type="spellStart"/>
      <w:proofErr w:type="gramStart"/>
      <w:r>
        <w:t>млн</w:t>
      </w:r>
      <w:proofErr w:type="spellEnd"/>
      <w:proofErr w:type="gramEnd"/>
      <w:r>
        <w:t xml:space="preserve"> операций на сумму 180,3 </w:t>
      </w:r>
      <w:proofErr w:type="spellStart"/>
      <w:r>
        <w:t>млрд</w:t>
      </w:r>
      <w:proofErr w:type="spellEnd"/>
      <w:r>
        <w:t xml:space="preserve"> рублей, что в 1,5 раза больше по количеству и 1,6 раза по сумме, чем годом ранее. Средний чек оплаты по карте составил 900 рублей. </w:t>
      </w:r>
    </w:p>
    <w:p w:rsidR="003E495B" w:rsidRDefault="003E495B" w:rsidP="003E495B">
      <w:pPr>
        <w:pStyle w:val="msonormalmailrucssattributepostfix"/>
        <w:ind w:firstLine="709"/>
        <w:jc w:val="both"/>
      </w:pPr>
      <w:r>
        <w:rPr>
          <w:color w:val="000000"/>
        </w:rPr>
        <w:t>Существенное влияние на расширение использования  карт, выпущенных банками, в качестве платежного инструмента оказывает развитие инфраструктуры, предназначенной для их приема. К</w:t>
      </w:r>
      <w:r>
        <w:t xml:space="preserve">оличество электронных терминалов, расположенных в торгово-сервисной сети Калужской области, </w:t>
      </w:r>
      <w:proofErr w:type="gramStart"/>
      <w:r>
        <w:t>на конец</w:t>
      </w:r>
      <w:proofErr w:type="gramEnd"/>
      <w:r>
        <w:t xml:space="preserve"> 2017 года превысило 15 тыс. единиц, увеличившись на 2,2 тыс. единиц по сравнению с 2016 годом.</w:t>
      </w:r>
    </w:p>
    <w:p w:rsidR="003E495B" w:rsidRDefault="003E495B" w:rsidP="003E495B">
      <w:pPr>
        <w:pStyle w:val="msonormalmailrucssattributepostfix"/>
        <w:ind w:firstLine="709"/>
        <w:jc w:val="both"/>
      </w:pPr>
      <w:r>
        <w:t xml:space="preserve">Количество транзакций по оплате товаров и услуг, совершаемых по картам национальной платежной системы «Мир», также демонстрирует рост в 2017 году. Почти 76% операций с использованием национального платежного инструмента приходится именно на платежи (76,8% в </w:t>
      </w:r>
      <w:r>
        <w:rPr>
          <w:lang w:val="en-US"/>
        </w:rPr>
        <w:t>IV</w:t>
      </w:r>
      <w:r w:rsidRPr="003E495B">
        <w:t xml:space="preserve"> </w:t>
      </w:r>
      <w:r>
        <w:t>квартале).</w:t>
      </w:r>
      <w:r>
        <w:rPr>
          <w:color w:val="000000"/>
        </w:rPr>
        <w:t xml:space="preserve"> </w:t>
      </w:r>
      <w:r>
        <w:t> </w:t>
      </w:r>
    </w:p>
    <w:p w:rsidR="003E495B" w:rsidRDefault="003E495B" w:rsidP="003E495B">
      <w:pPr>
        <w:pStyle w:val="msonormalmailrucssattributepostfix"/>
        <w:ind w:firstLine="709"/>
        <w:jc w:val="both"/>
      </w:pPr>
      <w:r>
        <w:t> «При увеличении объема и количества операций с использованием платежных карт за год наблюдается снижение среднего чека на 10%, что говорит о том, что калужане используют карты в основном для оплаты небольших покупок», - отмечает руководитель Отделения по Калужской области Главного управления Банка России по ЦФО Владимир РЕПЕТА.</w:t>
      </w:r>
    </w:p>
    <w:p w:rsidR="003E495B" w:rsidRDefault="003E495B" w:rsidP="003E495B">
      <w:pPr>
        <w:pStyle w:val="msonormalmailrucssattributepostfix"/>
        <w:ind w:firstLine="709"/>
        <w:jc w:val="both"/>
      </w:pPr>
      <w:r>
        <w:t xml:space="preserve">Всего на 01.01.2018 </w:t>
      </w:r>
      <w:r>
        <w:rPr>
          <w:color w:val="000000"/>
        </w:rPr>
        <w:t xml:space="preserve">кредитными организациями в регионе выпущено более 1,4 </w:t>
      </w:r>
      <w:proofErr w:type="spellStart"/>
      <w:proofErr w:type="gramStart"/>
      <w:r>
        <w:rPr>
          <w:color w:val="000000"/>
        </w:rPr>
        <w:t>млн</w:t>
      </w:r>
      <w:proofErr w:type="spellEnd"/>
      <w:proofErr w:type="gramEnd"/>
      <w:r>
        <w:rPr>
          <w:color w:val="000000"/>
        </w:rPr>
        <w:t xml:space="preserve"> платежных карт, в том числе 215,8 тыс. карт «Мир». </w:t>
      </w:r>
    </w:p>
    <w:p w:rsidR="003E495B" w:rsidRDefault="003E495B" w:rsidP="003E495B">
      <w:pPr>
        <w:pStyle w:val="msonormalmailrucssattributepostfix"/>
        <w:ind w:firstLine="709"/>
      </w:pPr>
      <w:r>
        <w:rPr>
          <w:b/>
          <w:bCs/>
          <w:color w:val="808080"/>
        </w:rPr>
        <w:t> </w:t>
      </w:r>
    </w:p>
    <w:p w:rsidR="003E495B" w:rsidRDefault="003E495B" w:rsidP="003E495B">
      <w:pPr>
        <w:pStyle w:val="msonormalmailrucssattributepostfix"/>
        <w:ind w:firstLine="709"/>
      </w:pPr>
      <w:r>
        <w:rPr>
          <w:b/>
          <w:bCs/>
          <w:color w:val="808080"/>
        </w:rPr>
        <w:t> </w:t>
      </w:r>
    </w:p>
    <w:p w:rsidR="003E495B" w:rsidRDefault="003E495B" w:rsidP="003E495B">
      <w:pPr>
        <w:pStyle w:val="msonormalmailrucssattributepostfix"/>
        <w:jc w:val="both"/>
      </w:pPr>
      <w:r>
        <w:rPr>
          <w:b/>
          <w:bCs/>
          <w:color w:val="808080"/>
        </w:rPr>
        <w:t>Отделение по Калужской области</w:t>
      </w:r>
    </w:p>
    <w:p w:rsidR="003E495B" w:rsidRDefault="003E495B" w:rsidP="003E495B">
      <w:pPr>
        <w:pStyle w:val="msonormalmailrucssattributepostfix"/>
      </w:pPr>
      <w:r>
        <w:rPr>
          <w:b/>
          <w:bCs/>
          <w:color w:val="808080"/>
        </w:rPr>
        <w:t xml:space="preserve">Главного управления Банка России </w:t>
      </w:r>
    </w:p>
    <w:p w:rsidR="003E495B" w:rsidRDefault="003E495B" w:rsidP="003E495B">
      <w:pPr>
        <w:pStyle w:val="msonormalmailrucssattributepostfix"/>
      </w:pPr>
      <w:r>
        <w:rPr>
          <w:b/>
          <w:bCs/>
          <w:color w:val="808080"/>
        </w:rPr>
        <w:t xml:space="preserve">по Центральному федеральному округу </w:t>
      </w:r>
    </w:p>
    <w:p w:rsidR="003E495B" w:rsidRDefault="003E495B" w:rsidP="003E495B">
      <w:pPr>
        <w:pStyle w:val="msonormalmailrucssattributepostfix"/>
      </w:pPr>
      <w:r>
        <w:rPr>
          <w:b/>
          <w:bCs/>
          <w:color w:val="808080"/>
        </w:rPr>
        <w:t>Телефон: (484-2) 50-32-63</w:t>
      </w:r>
    </w:p>
    <w:p w:rsidR="003E495B" w:rsidRDefault="003E495B" w:rsidP="003E495B">
      <w:pPr>
        <w:pStyle w:val="msonormalmailrucssattributepostfix"/>
      </w:pPr>
      <w:r>
        <w:rPr>
          <w:b/>
          <w:bCs/>
          <w:color w:val="808080"/>
          <w:lang w:val="en-US"/>
        </w:rPr>
        <w:t xml:space="preserve">E-mail: </w:t>
      </w:r>
      <w:hyperlink r:id="rId4" w:tgtFrame="_blank" w:history="1">
        <w:r>
          <w:rPr>
            <w:rStyle w:val="a3"/>
            <w:b/>
            <w:bCs/>
            <w:color w:val="808080"/>
            <w:u w:val="none"/>
          </w:rPr>
          <w:t>29media@cbr.ru</w:t>
        </w:r>
      </w:hyperlink>
    </w:p>
    <w:p w:rsidR="001A4ED5" w:rsidRDefault="001A4ED5"/>
    <w:sectPr w:rsidR="001A4ED5" w:rsidSect="001A4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495B"/>
    <w:rsid w:val="001A4ED5"/>
    <w:rsid w:val="003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3E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E49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29media@c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2018-03-21T07:13:00Z</dcterms:created>
  <dcterms:modified xsi:type="dcterms:W3CDTF">2018-03-21T07:14:00Z</dcterms:modified>
</cp:coreProperties>
</file>