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2D" w:rsidRPr="00901F2D" w:rsidRDefault="005313CE" w:rsidP="008D5E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25889C22">
            <wp:extent cx="2152015" cy="8718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F2D" w:rsidRPr="005313CE" w:rsidRDefault="005313CE" w:rsidP="005313CE">
      <w:pPr>
        <w:jc w:val="right"/>
        <w:rPr>
          <w:rFonts w:ascii="Segoe UI" w:hAnsi="Segoe UI" w:cs="Segoe UI"/>
          <w:b/>
          <w:sz w:val="32"/>
          <w:szCs w:val="32"/>
        </w:rPr>
      </w:pPr>
      <w:r w:rsidRPr="005313CE">
        <w:rPr>
          <w:rFonts w:ascii="Segoe UI" w:hAnsi="Segoe UI" w:cs="Segoe UI"/>
          <w:b/>
          <w:sz w:val="32"/>
          <w:szCs w:val="32"/>
        </w:rPr>
        <w:t>пресс-релиз</w:t>
      </w:r>
    </w:p>
    <w:p w:rsidR="008D5E9B" w:rsidRPr="00901F2D" w:rsidRDefault="008D5E9B" w:rsidP="00901F2D">
      <w:pPr>
        <w:jc w:val="center"/>
        <w:rPr>
          <w:rFonts w:ascii="Segoe UI" w:hAnsi="Segoe UI" w:cs="Segoe UI"/>
          <w:sz w:val="28"/>
          <w:szCs w:val="28"/>
        </w:rPr>
      </w:pPr>
      <w:r w:rsidRPr="00901F2D">
        <w:rPr>
          <w:rFonts w:ascii="Segoe UI" w:hAnsi="Segoe UI" w:cs="Segoe UI"/>
          <w:sz w:val="28"/>
          <w:szCs w:val="28"/>
        </w:rPr>
        <w:t>Площадь строящегося дома теперь напрямую зависит от уставного капитала застройщика</w:t>
      </w:r>
    </w:p>
    <w:p w:rsidR="008D5E9B" w:rsidRDefault="00901F2D" w:rsidP="005313C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Управление Росреестра по Калужской области сообщает:</w:t>
      </w:r>
      <w:r w:rsidR="005313C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с</w:t>
      </w:r>
      <w:r w:rsidR="008D5E9B" w:rsidRPr="00901F2D">
        <w:rPr>
          <w:rFonts w:ascii="Segoe UI" w:hAnsi="Segoe UI" w:cs="Segoe UI"/>
          <w:sz w:val="24"/>
          <w:szCs w:val="24"/>
        </w:rPr>
        <w:t xml:space="preserve"> 01.07.2017 </w:t>
      </w:r>
      <w:r>
        <w:rPr>
          <w:rFonts w:ascii="Segoe UI" w:hAnsi="Segoe UI" w:cs="Segoe UI"/>
          <w:sz w:val="24"/>
          <w:szCs w:val="24"/>
        </w:rPr>
        <w:t xml:space="preserve"> </w:t>
      </w:r>
      <w:r w:rsidR="008D5E9B" w:rsidRPr="00901F2D">
        <w:rPr>
          <w:rFonts w:ascii="Segoe UI" w:hAnsi="Segoe UI" w:cs="Segoe UI"/>
          <w:sz w:val="24"/>
          <w:szCs w:val="24"/>
        </w:rPr>
        <w:t>Федеральный закон от 30.12.2004 № 214-ФЗ «Об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Федерации» ужесточил требования к уставному капиталу застройщиков.</w:t>
      </w:r>
    </w:p>
    <w:p w:rsidR="00326E83" w:rsidRPr="00326E83" w:rsidRDefault="00326E83" w:rsidP="00326E83">
      <w:pPr>
        <w:jc w:val="both"/>
        <w:rPr>
          <w:rFonts w:ascii="Segoe UI" w:hAnsi="Segoe UI" w:cs="Segoe UI"/>
          <w:sz w:val="24"/>
          <w:szCs w:val="24"/>
        </w:rPr>
      </w:pPr>
      <w:r w:rsidRPr="00326E83">
        <w:rPr>
          <w:rFonts w:ascii="Segoe UI" w:hAnsi="Segoe UI" w:cs="Segoe UI"/>
          <w:sz w:val="24"/>
          <w:szCs w:val="24"/>
        </w:rPr>
        <w:t>Причиной появления нынешних нововведений объявлена попытка защитить покупателей жилья. В сложных экономических условиях возрастает риск появления недостроенных объектов, поэтому, объясняют законодатели, необходимо создавать новые механизмы защиты инвесторов.</w:t>
      </w:r>
      <w:r w:rsidRPr="00326E83">
        <w:t xml:space="preserve"> </w:t>
      </w:r>
      <w:r w:rsidRPr="00326E83">
        <w:rPr>
          <w:rFonts w:ascii="Segoe UI" w:hAnsi="Segoe UI" w:cs="Segoe UI"/>
          <w:sz w:val="24"/>
          <w:szCs w:val="24"/>
        </w:rPr>
        <w:t>Поправками в закон вводится требование к минимальному размеру уставного капитала, который должен иметь застройщик, если он планирует использовать средства дольщиков для строительства жилья. Ожидается, что это позволит освободить рынок от компаний-однодневок, не способных обеспечить инвесторам гарантии возвращения вложенных средств.</w:t>
      </w:r>
    </w:p>
    <w:p w:rsidR="008D5E9B" w:rsidRPr="00901F2D" w:rsidRDefault="008D5E9B" w:rsidP="005313CE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 w:rsidRPr="00901F2D">
        <w:rPr>
          <w:rFonts w:ascii="Segoe UI" w:hAnsi="Segoe UI" w:cs="Segoe UI"/>
          <w:sz w:val="24"/>
          <w:szCs w:val="24"/>
        </w:rPr>
        <w:t xml:space="preserve">Величина </w:t>
      </w:r>
      <w:r w:rsidR="00326E83">
        <w:rPr>
          <w:rFonts w:ascii="Segoe UI" w:hAnsi="Segoe UI" w:cs="Segoe UI"/>
          <w:sz w:val="24"/>
          <w:szCs w:val="24"/>
        </w:rPr>
        <w:t xml:space="preserve">уставного </w:t>
      </w:r>
      <w:r w:rsidRPr="00901F2D">
        <w:rPr>
          <w:rFonts w:ascii="Segoe UI" w:hAnsi="Segoe UI" w:cs="Segoe UI"/>
          <w:sz w:val="24"/>
          <w:szCs w:val="24"/>
        </w:rPr>
        <w:t xml:space="preserve">капитала </w:t>
      </w:r>
      <w:r w:rsidR="00326E83">
        <w:rPr>
          <w:rFonts w:ascii="Segoe UI" w:hAnsi="Segoe UI" w:cs="Segoe UI"/>
          <w:sz w:val="24"/>
          <w:szCs w:val="24"/>
        </w:rPr>
        <w:t>теперь</w:t>
      </w:r>
      <w:r w:rsidRPr="00901F2D">
        <w:rPr>
          <w:rFonts w:ascii="Segoe UI" w:hAnsi="Segoe UI" w:cs="Segoe UI"/>
          <w:sz w:val="24"/>
          <w:szCs w:val="24"/>
        </w:rPr>
        <w:t xml:space="preserve"> завис</w:t>
      </w:r>
      <w:r w:rsidR="00326E83">
        <w:rPr>
          <w:rFonts w:ascii="Segoe UI" w:hAnsi="Segoe UI" w:cs="Segoe UI"/>
          <w:sz w:val="24"/>
          <w:szCs w:val="24"/>
        </w:rPr>
        <w:t>ит</w:t>
      </w:r>
      <w:r w:rsidRPr="00901F2D">
        <w:rPr>
          <w:rFonts w:ascii="Segoe UI" w:hAnsi="Segoe UI" w:cs="Segoe UI"/>
          <w:sz w:val="24"/>
          <w:szCs w:val="24"/>
        </w:rPr>
        <w:t xml:space="preserve"> от площади квартир и нежилых помещений в строящихся домах. Причём закон чётко регламентирует, каким должен быть капитал в зависимости от конкретной площади стройки. К примеру:</w:t>
      </w:r>
    </w:p>
    <w:p w:rsidR="008D5E9B" w:rsidRPr="00901F2D" w:rsidRDefault="008D5E9B" w:rsidP="005313C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01F2D">
        <w:rPr>
          <w:rFonts w:ascii="Segoe UI" w:hAnsi="Segoe UI" w:cs="Segoe UI"/>
          <w:sz w:val="24"/>
          <w:szCs w:val="24"/>
        </w:rPr>
        <w:t xml:space="preserve">· 2,5 </w:t>
      </w:r>
      <w:proofErr w:type="gramStart"/>
      <w:r w:rsidRPr="00901F2D">
        <w:rPr>
          <w:rFonts w:ascii="Segoe UI" w:hAnsi="Segoe UI" w:cs="Segoe UI"/>
          <w:sz w:val="24"/>
          <w:szCs w:val="24"/>
        </w:rPr>
        <w:t>млн</w:t>
      </w:r>
      <w:proofErr w:type="gramEnd"/>
      <w:r w:rsidRPr="00901F2D">
        <w:rPr>
          <w:rFonts w:ascii="Segoe UI" w:hAnsi="Segoe UI" w:cs="Segoe UI"/>
          <w:sz w:val="24"/>
          <w:szCs w:val="24"/>
        </w:rPr>
        <w:t xml:space="preserve"> руб., если площадь объектов долевого строительства не более 1 500 кв. м;</w:t>
      </w:r>
    </w:p>
    <w:p w:rsidR="008D5E9B" w:rsidRPr="00901F2D" w:rsidRDefault="008D5E9B" w:rsidP="005313C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901F2D">
        <w:rPr>
          <w:rFonts w:ascii="Segoe UI" w:hAnsi="Segoe UI" w:cs="Segoe UI"/>
          <w:sz w:val="24"/>
          <w:szCs w:val="24"/>
        </w:rPr>
        <w:t xml:space="preserve">· 400 </w:t>
      </w:r>
      <w:proofErr w:type="gramStart"/>
      <w:r w:rsidRPr="00901F2D">
        <w:rPr>
          <w:rFonts w:ascii="Segoe UI" w:hAnsi="Segoe UI" w:cs="Segoe UI"/>
          <w:sz w:val="24"/>
          <w:szCs w:val="24"/>
        </w:rPr>
        <w:t>млн</w:t>
      </w:r>
      <w:proofErr w:type="gramEnd"/>
      <w:r w:rsidRPr="00901F2D">
        <w:rPr>
          <w:rFonts w:ascii="Segoe UI" w:hAnsi="Segoe UI" w:cs="Segoe UI"/>
          <w:sz w:val="24"/>
          <w:szCs w:val="24"/>
        </w:rPr>
        <w:t xml:space="preserve"> руб., если площадь объектов долевого строительства не более 250 000 кв. м;</w:t>
      </w:r>
    </w:p>
    <w:p w:rsidR="008D5E9B" w:rsidRPr="00901F2D" w:rsidRDefault="008D5E9B" w:rsidP="005313CE">
      <w:pPr>
        <w:jc w:val="both"/>
        <w:rPr>
          <w:rFonts w:ascii="Segoe UI" w:hAnsi="Segoe UI" w:cs="Segoe UI"/>
          <w:sz w:val="24"/>
          <w:szCs w:val="24"/>
        </w:rPr>
      </w:pPr>
      <w:r w:rsidRPr="00901F2D">
        <w:rPr>
          <w:rFonts w:ascii="Segoe UI" w:hAnsi="Segoe UI" w:cs="Segoe UI"/>
          <w:sz w:val="24"/>
          <w:szCs w:val="24"/>
        </w:rPr>
        <w:t>· 1,5 млр</w:t>
      </w:r>
      <w:r w:rsidR="005313CE">
        <w:rPr>
          <w:rFonts w:ascii="Segoe UI" w:hAnsi="Segoe UI" w:cs="Segoe UI"/>
          <w:sz w:val="24"/>
          <w:szCs w:val="24"/>
        </w:rPr>
        <w:t>д</w:t>
      </w:r>
      <w:r w:rsidRPr="00901F2D">
        <w:rPr>
          <w:rFonts w:ascii="Segoe UI" w:hAnsi="Segoe UI" w:cs="Segoe UI"/>
          <w:sz w:val="24"/>
          <w:szCs w:val="24"/>
        </w:rPr>
        <w:t xml:space="preserve"> Руб., если площадь объектов долевого строительства более 500 000 </w:t>
      </w:r>
      <w:proofErr w:type="spellStart"/>
      <w:r w:rsidRPr="00901F2D">
        <w:rPr>
          <w:rFonts w:ascii="Segoe UI" w:hAnsi="Segoe UI" w:cs="Segoe UI"/>
          <w:sz w:val="24"/>
          <w:szCs w:val="24"/>
        </w:rPr>
        <w:t>кв.м</w:t>
      </w:r>
      <w:proofErr w:type="spellEnd"/>
      <w:r w:rsidRPr="00901F2D">
        <w:rPr>
          <w:rFonts w:ascii="Segoe UI" w:hAnsi="Segoe UI" w:cs="Segoe UI"/>
          <w:sz w:val="24"/>
          <w:szCs w:val="24"/>
        </w:rPr>
        <w:t xml:space="preserve"> (максимальный).</w:t>
      </w:r>
    </w:p>
    <w:p w:rsidR="008D5E9B" w:rsidRPr="00901F2D" w:rsidRDefault="008D5E9B" w:rsidP="005313CE">
      <w:pPr>
        <w:jc w:val="both"/>
        <w:rPr>
          <w:rFonts w:ascii="Segoe UI" w:hAnsi="Segoe UI" w:cs="Segoe UI"/>
          <w:sz w:val="24"/>
          <w:szCs w:val="24"/>
        </w:rPr>
      </w:pPr>
      <w:r w:rsidRPr="00901F2D">
        <w:rPr>
          <w:rFonts w:ascii="Segoe UI" w:hAnsi="Segoe UI" w:cs="Segoe UI"/>
          <w:sz w:val="24"/>
          <w:szCs w:val="24"/>
        </w:rPr>
        <w:t>Если капитал не дотягивает до нужной суммы, застройщик может подписать договор поручительства с другими компаниями. Они объединят свои капиталы.</w:t>
      </w:r>
    </w:p>
    <w:p w:rsidR="009914C5" w:rsidRPr="00901F2D" w:rsidRDefault="008D5E9B" w:rsidP="005313CE">
      <w:pPr>
        <w:jc w:val="both"/>
        <w:rPr>
          <w:rFonts w:ascii="Segoe UI" w:hAnsi="Segoe UI" w:cs="Segoe UI"/>
          <w:sz w:val="24"/>
          <w:szCs w:val="24"/>
        </w:rPr>
      </w:pPr>
      <w:r w:rsidRPr="00901F2D">
        <w:rPr>
          <w:rFonts w:ascii="Segoe UI" w:hAnsi="Segoe UI" w:cs="Segoe UI"/>
          <w:sz w:val="24"/>
          <w:szCs w:val="24"/>
        </w:rPr>
        <w:t xml:space="preserve">Если застройщик, капитал которого был недостаточным, не смог довести стройку до конца, тогда его обязанности перед дольщиками должны выполнить поручители. </w:t>
      </w:r>
    </w:p>
    <w:sectPr w:rsidR="009914C5" w:rsidRPr="00901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91"/>
    <w:rsid w:val="00094591"/>
    <w:rsid w:val="00326E83"/>
    <w:rsid w:val="005313CE"/>
    <w:rsid w:val="007C70BC"/>
    <w:rsid w:val="008D5E9B"/>
    <w:rsid w:val="00901F2D"/>
    <w:rsid w:val="009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dcterms:created xsi:type="dcterms:W3CDTF">2017-08-11T12:43:00Z</dcterms:created>
  <dcterms:modified xsi:type="dcterms:W3CDTF">2017-08-21T11:27:00Z</dcterms:modified>
</cp:coreProperties>
</file>