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0C" w:rsidRDefault="00180A0C">
      <w:pPr>
        <w:pStyle w:val="ConsPlusTitlePage"/>
      </w:pPr>
      <w:r>
        <w:br/>
      </w:r>
    </w:p>
    <w:p w:rsidR="00180A0C" w:rsidRDefault="00180A0C">
      <w:pPr>
        <w:pStyle w:val="ConsPlusNormal"/>
        <w:jc w:val="both"/>
        <w:outlineLvl w:val="0"/>
      </w:pPr>
    </w:p>
    <w:p w:rsidR="00180A0C" w:rsidRDefault="00180A0C">
      <w:pPr>
        <w:pStyle w:val="ConsPlusTitle"/>
        <w:jc w:val="center"/>
        <w:outlineLvl w:val="0"/>
      </w:pPr>
      <w:r>
        <w:t>КАЛУЖСКАЯ ОБЛАСТЬ</w:t>
      </w:r>
    </w:p>
    <w:p w:rsidR="00180A0C" w:rsidRDefault="00180A0C">
      <w:pPr>
        <w:pStyle w:val="ConsPlusTitle"/>
        <w:jc w:val="center"/>
      </w:pPr>
      <w:r>
        <w:t>АДМИНИСТРАЦИЯ МУНИЦИПАЛЬНОГО РАЙОНА</w:t>
      </w:r>
    </w:p>
    <w:p w:rsidR="00180A0C" w:rsidRDefault="00180A0C">
      <w:pPr>
        <w:pStyle w:val="ConsPlusTitle"/>
        <w:jc w:val="center"/>
      </w:pPr>
      <w:r>
        <w:t>"МОСАЛЬСКИЙ РАЙОН"</w:t>
      </w:r>
    </w:p>
    <w:p w:rsidR="00180A0C" w:rsidRDefault="00180A0C">
      <w:pPr>
        <w:pStyle w:val="ConsPlusTitle"/>
        <w:jc w:val="center"/>
      </w:pPr>
    </w:p>
    <w:p w:rsidR="00180A0C" w:rsidRDefault="00180A0C">
      <w:pPr>
        <w:pStyle w:val="ConsPlusTitle"/>
        <w:jc w:val="center"/>
      </w:pPr>
      <w:r>
        <w:t>ПОСТАНОВЛЕНИЕ</w:t>
      </w:r>
    </w:p>
    <w:p w:rsidR="00180A0C" w:rsidRDefault="00180A0C">
      <w:pPr>
        <w:pStyle w:val="ConsPlusTitle"/>
        <w:jc w:val="center"/>
      </w:pPr>
      <w:r>
        <w:t>от 27 июня 2017 г. N 319</w:t>
      </w:r>
    </w:p>
    <w:p w:rsidR="00180A0C" w:rsidRDefault="00180A0C">
      <w:pPr>
        <w:pStyle w:val="ConsPlusTitle"/>
        <w:jc w:val="center"/>
      </w:pPr>
    </w:p>
    <w:p w:rsidR="00180A0C" w:rsidRDefault="00180A0C">
      <w:pPr>
        <w:pStyle w:val="ConsPlusTitle"/>
        <w:jc w:val="center"/>
      </w:pPr>
      <w:r>
        <w:t>О ВНЕСЕНИИ ИЗМЕНЕНИЙ В ПОСТАНОВЛЕНИЕ АДМИНИСТРАЦИИ</w:t>
      </w:r>
    </w:p>
    <w:p w:rsidR="00180A0C" w:rsidRDefault="00180A0C">
      <w:pPr>
        <w:pStyle w:val="ConsPlusTitle"/>
        <w:jc w:val="center"/>
      </w:pPr>
      <w:r>
        <w:t>МР "МОСАЛЬСКИЙ РАЙОН" ОТ 28.01.2016 N 18 "О ПРАВИЛАХ</w:t>
      </w:r>
    </w:p>
    <w:p w:rsidR="00180A0C" w:rsidRDefault="00180A0C">
      <w:pPr>
        <w:pStyle w:val="ConsPlusTitle"/>
        <w:jc w:val="center"/>
      </w:pPr>
      <w:r>
        <w:t>ОПРЕДЕЛЕНИЯ ТРЕБОВАНИЙ К ЗАКУПАЕМЫМ ОРГАНАМИ МЕСТНОГО</w:t>
      </w:r>
    </w:p>
    <w:p w:rsidR="00180A0C" w:rsidRDefault="00180A0C">
      <w:pPr>
        <w:pStyle w:val="ConsPlusTitle"/>
        <w:jc w:val="center"/>
      </w:pPr>
      <w:r>
        <w:t>САМОУПРАВЛЕНИЯ, ИХ ОТРАСЛЕВЫМИ ОРГАНАМИ И ПОДВЕДОМСТВЕННЫМИ</w:t>
      </w:r>
    </w:p>
    <w:p w:rsidR="00180A0C" w:rsidRDefault="00180A0C">
      <w:pPr>
        <w:pStyle w:val="ConsPlusTitle"/>
        <w:jc w:val="center"/>
      </w:pPr>
      <w:r>
        <w:t>УКАЗАННЫМ ОРГАНАМ КАЗЕННЫМИ И БЮДЖЕТНЫМИ УЧРЕЖДЕНИЯМИ</w:t>
      </w:r>
    </w:p>
    <w:p w:rsidR="00180A0C" w:rsidRDefault="00180A0C">
      <w:pPr>
        <w:pStyle w:val="ConsPlusTitle"/>
        <w:jc w:val="center"/>
      </w:pPr>
      <w:r>
        <w:t>МР "МОСАЛЬСКИЙ РАЙОН" ОТДЕЛЬНЫМ ВИДАМ ТОВАРОВ, РАБОТ, УСЛУГ</w:t>
      </w:r>
    </w:p>
    <w:p w:rsidR="00180A0C" w:rsidRDefault="00180A0C">
      <w:pPr>
        <w:pStyle w:val="ConsPlusTitle"/>
        <w:jc w:val="center"/>
      </w:pPr>
      <w:r>
        <w:t>(В ТОМ ЧИСЛЕ ПРЕДЕЛЬНЫЕ ЦЕНЫ ТОВАРОВ, РАБОТ, УСЛУГ)"</w:t>
      </w: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частью 4</w:t>
        </w:r>
      </w:hyperlink>
      <w:r>
        <w:t xml:space="preserve">, </w:t>
      </w:r>
      <w:hyperlink r:id="rId5" w:history="1">
        <w:r>
          <w:rPr>
            <w:color w:val="0000FF"/>
          </w:rPr>
          <w:t>частью 5 статьи 19</w:t>
        </w:r>
      </w:hyperlink>
      <w:r>
        <w:t xml:space="preserve"> Федерального закона от 05.04.2013 N 44-ФЗ "О контрактной системе в сфере закупок товаров, работ, услуг для обеспечения государственных и муниципальных нужд",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02.09.2015 N 926 "Об утверждении общих правил определения требований к закупаемым заказчиками отдельным видам товаров, работ, услуг (в том числе предельные цены товаров, работ, услуг)" администрация МР "Мосальский район"</w:t>
      </w:r>
    </w:p>
    <w:p w:rsidR="00180A0C" w:rsidRDefault="00180A0C">
      <w:pPr>
        <w:pStyle w:val="ConsPlusNormal"/>
        <w:spacing w:before="220"/>
        <w:ind w:firstLine="540"/>
        <w:jc w:val="both"/>
      </w:pPr>
      <w:r>
        <w:t>ПОСТАНОВЛЯЕТ:</w:t>
      </w: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ind w:firstLine="540"/>
        <w:jc w:val="both"/>
      </w:pPr>
      <w:r>
        <w:t xml:space="preserve">1. Внести изменения в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от 28.01.2016 N 18 слова по </w:t>
      </w:r>
      <w:hyperlink r:id="rId8" w:history="1">
        <w:r>
          <w:rPr>
            <w:color w:val="0000FF"/>
          </w:rPr>
          <w:t>тексту</w:t>
        </w:r>
      </w:hyperlink>
      <w:r>
        <w:t xml:space="preserve"> "казенными и бюджетными учреждениями" заменить словами "казенными учреждениями, бюджетными учреждениями и муниципальными предприятиями".</w:t>
      </w:r>
    </w:p>
    <w:p w:rsidR="00180A0C" w:rsidRDefault="00180A0C">
      <w:pPr>
        <w:pStyle w:val="ConsPlusNormal"/>
        <w:spacing w:before="220"/>
        <w:ind w:firstLine="540"/>
        <w:jc w:val="both"/>
      </w:pPr>
      <w:r>
        <w:t xml:space="preserve">2. </w:t>
      </w:r>
      <w:hyperlink r:id="rId9" w:history="1">
        <w:r>
          <w:rPr>
            <w:color w:val="0000FF"/>
          </w:rPr>
          <w:t>Приложение N 2</w:t>
        </w:r>
      </w:hyperlink>
      <w:r>
        <w:t xml:space="preserve"> к Правилам изложить в </w:t>
      </w:r>
      <w:hyperlink w:anchor="P34" w:history="1">
        <w:r>
          <w:rPr>
            <w:color w:val="0000FF"/>
          </w:rPr>
          <w:t>новой редакции</w:t>
        </w:r>
      </w:hyperlink>
      <w:r>
        <w:t>.</w:t>
      </w: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jc w:val="right"/>
      </w:pPr>
      <w:r>
        <w:t>Глава администрации</w:t>
      </w:r>
    </w:p>
    <w:p w:rsidR="00180A0C" w:rsidRDefault="00180A0C">
      <w:pPr>
        <w:pStyle w:val="ConsPlusNormal"/>
        <w:jc w:val="right"/>
      </w:pPr>
      <w:r>
        <w:t>муниципального района</w:t>
      </w:r>
    </w:p>
    <w:p w:rsidR="00180A0C" w:rsidRDefault="00180A0C">
      <w:pPr>
        <w:pStyle w:val="ConsPlusNormal"/>
        <w:jc w:val="right"/>
      </w:pPr>
      <w:r>
        <w:t>"Мосальский район"</w:t>
      </w:r>
    </w:p>
    <w:p w:rsidR="00180A0C" w:rsidRDefault="00180A0C">
      <w:pPr>
        <w:pStyle w:val="ConsPlusNormal"/>
        <w:jc w:val="right"/>
      </w:pPr>
      <w:r>
        <w:t>А.В.Кошелев</w:t>
      </w: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jc w:val="both"/>
      </w:pPr>
    </w:p>
    <w:p w:rsidR="00180A0C" w:rsidRDefault="00180A0C">
      <w:pPr>
        <w:sectPr w:rsidR="00180A0C" w:rsidSect="002C73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80A0C" w:rsidRDefault="00180A0C">
      <w:pPr>
        <w:pStyle w:val="ConsPlusNormal"/>
        <w:jc w:val="right"/>
        <w:outlineLvl w:val="0"/>
      </w:pPr>
      <w:r>
        <w:lastRenderedPageBreak/>
        <w:t>Приложение N 2</w:t>
      </w:r>
    </w:p>
    <w:p w:rsidR="00180A0C" w:rsidRDefault="00180A0C">
      <w:pPr>
        <w:pStyle w:val="ConsPlusNormal"/>
        <w:jc w:val="right"/>
      </w:pPr>
      <w:r>
        <w:t>к Правилам</w:t>
      </w: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Title"/>
        <w:jc w:val="center"/>
      </w:pPr>
      <w:bookmarkStart w:id="0" w:name="P34"/>
      <w:bookmarkEnd w:id="0"/>
      <w:r>
        <w:t>ОБЯЗАТЕЛЬНЫЙ ПЕРЕЧЕНЬ</w:t>
      </w:r>
    </w:p>
    <w:p w:rsidR="00180A0C" w:rsidRDefault="00180A0C">
      <w:pPr>
        <w:pStyle w:val="ConsPlusTitle"/>
        <w:jc w:val="center"/>
      </w:pPr>
      <w:r>
        <w:t>ОТДЕЛЬНЫХ ВИДОВ ТОВАРОВ, РАБОТ, УСЛУГ, В ОТНОШЕНИИ КОТОРЫХ</w:t>
      </w:r>
    </w:p>
    <w:p w:rsidR="00180A0C" w:rsidRDefault="00180A0C">
      <w:pPr>
        <w:pStyle w:val="ConsPlusTitle"/>
        <w:jc w:val="center"/>
      </w:pPr>
      <w:r>
        <w:t>ОПРЕДЕЛЯЮТСЯ ТРЕБОВАНИЯ К ПОТРЕБИТЕЛЬСКИМ СВОЙСТВАМ</w:t>
      </w:r>
    </w:p>
    <w:p w:rsidR="00180A0C" w:rsidRDefault="00180A0C">
      <w:pPr>
        <w:pStyle w:val="ConsPlusTitle"/>
        <w:jc w:val="center"/>
      </w:pPr>
      <w:r>
        <w:t>(В ТОМ ЧИСЛЕ КАЧЕСТВУ) И ИНЫМ ХАРАКТЕРИСТИКАМ</w:t>
      </w:r>
    </w:p>
    <w:p w:rsidR="00180A0C" w:rsidRDefault="00180A0C">
      <w:pPr>
        <w:pStyle w:val="ConsPlusTitle"/>
        <w:jc w:val="center"/>
      </w:pPr>
      <w:r>
        <w:t>(В ТОМ ЧИСЛЕ ПРЕДЕЛЬНЫЕ ЦЕНЫ ТОВАРОВ, РАБОТ, УСЛУГ)</w:t>
      </w:r>
    </w:p>
    <w:p w:rsidR="00180A0C" w:rsidRDefault="00180A0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077"/>
        <w:gridCol w:w="3260"/>
        <w:gridCol w:w="3231"/>
        <w:gridCol w:w="709"/>
        <w:gridCol w:w="964"/>
        <w:gridCol w:w="1984"/>
        <w:gridCol w:w="1871"/>
      </w:tblGrid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 xml:space="preserve">Код по </w:t>
            </w:r>
            <w:hyperlink r:id="rId10" w:history="1">
              <w:r>
                <w:rPr>
                  <w:color w:val="0000FF"/>
                </w:rPr>
                <w:t>ОКПД 2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Наименование отдельного вида товаров, работ, услуг</w:t>
            </w:r>
          </w:p>
        </w:tc>
        <w:tc>
          <w:tcPr>
            <w:tcW w:w="8759" w:type="dxa"/>
            <w:gridSpan w:val="5"/>
          </w:tcPr>
          <w:p w:rsidR="00180A0C" w:rsidRDefault="00180A0C">
            <w:pPr>
              <w:pStyle w:val="ConsPlusNormal"/>
              <w:jc w:val="center"/>
            </w:pPr>
            <w:r>
              <w:t>Требования к потребительским свойствам (в том числе качеству) и иным характеристикам (в том числе предельные цены) отдельных видов товаров, работ, услуг</w:t>
            </w: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Характеристика</w:t>
            </w:r>
          </w:p>
        </w:tc>
        <w:tc>
          <w:tcPr>
            <w:tcW w:w="1673" w:type="dxa"/>
            <w:gridSpan w:val="2"/>
          </w:tcPr>
          <w:p w:rsidR="00180A0C" w:rsidRDefault="00180A0C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3855" w:type="dxa"/>
            <w:gridSpan w:val="2"/>
          </w:tcPr>
          <w:p w:rsidR="00180A0C" w:rsidRDefault="00180A0C">
            <w:pPr>
              <w:pStyle w:val="ConsPlusNormal"/>
              <w:jc w:val="center"/>
            </w:pPr>
            <w:r>
              <w:t>Значение характеристики</w:t>
            </w: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  <w:vMerge/>
          </w:tcPr>
          <w:p w:rsidR="00180A0C" w:rsidRDefault="00180A0C"/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 xml:space="preserve">Код по </w:t>
            </w:r>
            <w:hyperlink r:id="rId11" w:history="1">
              <w:r>
                <w:rPr>
                  <w:color w:val="0000FF"/>
                </w:rPr>
                <w:t>ОКЕИ</w:t>
              </w:r>
            </w:hyperlink>
          </w:p>
        </w:tc>
        <w:tc>
          <w:tcPr>
            <w:tcW w:w="964" w:type="dxa"/>
          </w:tcPr>
          <w:p w:rsidR="00180A0C" w:rsidRDefault="00180A0C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  <w:jc w:val="center"/>
            </w:pPr>
            <w:r>
              <w:t>Должности категории "руководители"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  <w:jc w:val="center"/>
            </w:pPr>
            <w:r>
              <w:t>Должности категории "специалисты"</w:t>
            </w: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12" w:history="1">
              <w:r>
                <w:rPr>
                  <w:color w:val="0000FF"/>
                </w:rPr>
                <w:t>26.30.11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Аппаратура коммуникационная передающая с приемными устройствами. Пояснения по требуемой продукции: телефоны мобильные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Тип устройства (телефон/смартфон)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Поддерживаемые стандарты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Операционная система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Время работы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Метод управления (сенсорный/кнопочный)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Количество SIM-карт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 xml:space="preserve">Наличие модулей и интерфейсов (Wi-Fi, Bluetooth, </w:t>
            </w:r>
            <w:r>
              <w:lastRenderedPageBreak/>
              <w:t>USB, GPS)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Стоимость годового владения оборудованием (включая договоры технической поддержки, обслуживания, сервисные договоры) из расчета на одного абонента (одну единицу трафика) в течение всего срока службы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Предельная цена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383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рубль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10 тыс.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  <w:r>
              <w:t>не более 3 тыс.</w:t>
            </w:r>
          </w:p>
        </w:tc>
      </w:tr>
      <w:tr w:rsidR="00180A0C">
        <w:tc>
          <w:tcPr>
            <w:tcW w:w="510" w:type="dxa"/>
          </w:tcPr>
          <w:p w:rsidR="00180A0C" w:rsidRDefault="00180A0C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77" w:type="dxa"/>
          </w:tcPr>
          <w:p w:rsidR="00180A0C" w:rsidRDefault="00180A0C">
            <w:pPr>
              <w:pStyle w:val="ConsPlusNormal"/>
              <w:jc w:val="center"/>
            </w:pPr>
            <w:hyperlink r:id="rId13" w:history="1">
              <w:r>
                <w:rPr>
                  <w:color w:val="0000FF"/>
                </w:rPr>
                <w:t>29.10.21</w:t>
              </w:r>
            </w:hyperlink>
          </w:p>
        </w:tc>
        <w:tc>
          <w:tcPr>
            <w:tcW w:w="3260" w:type="dxa"/>
          </w:tcPr>
          <w:p w:rsidR="00180A0C" w:rsidRDefault="00180A0C">
            <w:pPr>
              <w:pStyle w:val="ConsPlusNormal"/>
            </w:pPr>
            <w:r>
              <w:t>Средства транспортные с двигателем с искровым зажиганием, с рабочим объемом цилиндров не более 1500 см</w:t>
            </w:r>
            <w:r>
              <w:rPr>
                <w:vertAlign w:val="superscript"/>
              </w:rPr>
              <w:t>3</w:t>
            </w:r>
            <w:r>
              <w:t>, новые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</w:pP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</w:pPr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Предельная цена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383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рубль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1,5 млн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14" w:history="1">
              <w:r>
                <w:rPr>
                  <w:color w:val="0000FF"/>
                </w:rPr>
                <w:t>29.10.22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Средства транспортные с двигателем с искровым зажиганием, с рабочим объемом цилиндров более 1500 см</w:t>
            </w:r>
            <w:r>
              <w:rPr>
                <w:vertAlign w:val="superscript"/>
              </w:rPr>
              <w:t>3</w:t>
            </w:r>
            <w:r>
              <w:t>, новые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Предельная цена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383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рубль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1,5 млн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15" w:history="1">
              <w:r>
                <w:rPr>
                  <w:color w:val="0000FF"/>
                </w:rPr>
                <w:t>29.10.23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 xml:space="preserve">Средства транспортные с поршневым двигателем внутреннего сгорания, с воспламенением от сжатия (дизелем или полудизелем), </w:t>
            </w:r>
            <w:r>
              <w:lastRenderedPageBreak/>
              <w:t>новые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lastRenderedPageBreak/>
              <w:t>Мощность двигателя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Предельная цена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383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рубль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1,5 млн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lastRenderedPageBreak/>
              <w:t>5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16" w:history="1">
              <w:r>
                <w:rPr>
                  <w:color w:val="0000FF"/>
                </w:rPr>
                <w:t>29.10.24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Средства автотранспортные для перевозки людей, прочие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17" w:history="1">
              <w:r>
                <w:rPr>
                  <w:color w:val="0000FF"/>
                </w:rPr>
                <w:t>31.01.11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Мебель металлическая для офисов. Пояснения по закупаемой продукции: мебель для сидения преимущественно с металлическим каркасом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Материал (металл)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Обивочные материалы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предельное значение - кожа натуральная;</w:t>
            </w:r>
          </w:p>
          <w:p w:rsidR="00180A0C" w:rsidRDefault="00180A0C">
            <w:pPr>
              <w:pStyle w:val="ConsPlusNormal"/>
            </w:pPr>
            <w:r>
              <w:t>возможные значения:</w:t>
            </w:r>
          </w:p>
          <w:p w:rsidR="00180A0C" w:rsidRDefault="00180A0C">
            <w:pPr>
              <w:pStyle w:val="ConsPlusNormal"/>
            </w:pPr>
            <w:r>
              <w:t>искусственная кожа, мебельный (искусственный) мех, искусственная замша (микрофибра), ткань, нетканые материалы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  <w:r>
              <w:t>предельное значение - искусственная кожа;</w:t>
            </w:r>
          </w:p>
          <w:p w:rsidR="00180A0C" w:rsidRDefault="00180A0C">
            <w:pPr>
              <w:pStyle w:val="ConsPlusNormal"/>
            </w:pPr>
            <w:r>
              <w:t>возможные значения:</w:t>
            </w:r>
          </w:p>
          <w:p w:rsidR="00180A0C" w:rsidRDefault="00180A0C">
            <w:pPr>
              <w:pStyle w:val="ConsPlusNormal"/>
            </w:pPr>
            <w:r>
              <w:t>мебельный (искусственный) мех, искусственная замша (микрофибра), ткань, нетканые материалы</w:t>
            </w:r>
          </w:p>
        </w:tc>
      </w:tr>
      <w:tr w:rsidR="00180A0C">
        <w:tc>
          <w:tcPr>
            <w:tcW w:w="510" w:type="dxa"/>
          </w:tcPr>
          <w:p w:rsidR="00180A0C" w:rsidRDefault="00180A0C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077" w:type="dxa"/>
          </w:tcPr>
          <w:p w:rsidR="00180A0C" w:rsidRDefault="00180A0C">
            <w:pPr>
              <w:pStyle w:val="ConsPlusNormal"/>
              <w:jc w:val="center"/>
            </w:pPr>
            <w:hyperlink r:id="rId18" w:history="1">
              <w:r>
                <w:rPr>
                  <w:color w:val="0000FF"/>
                </w:rPr>
                <w:t>31.01.12</w:t>
              </w:r>
            </w:hyperlink>
          </w:p>
        </w:tc>
        <w:tc>
          <w:tcPr>
            <w:tcW w:w="3260" w:type="dxa"/>
          </w:tcPr>
          <w:p w:rsidR="00180A0C" w:rsidRDefault="00180A0C">
            <w:pPr>
              <w:pStyle w:val="ConsPlusNormal"/>
            </w:pPr>
            <w:r>
              <w:t>Мебель деревянная для офисов. Пояснения по закупаемой продукции: мебель для сидения преимущественно с деревянным каркасом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Материал (вид древесины)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предельное значение - массив древесины ценных пород (твердолиственных и тропических);</w:t>
            </w:r>
          </w:p>
          <w:p w:rsidR="00180A0C" w:rsidRDefault="00180A0C">
            <w:pPr>
              <w:pStyle w:val="ConsPlusNormal"/>
            </w:pPr>
            <w:r>
              <w:t>возможные значения: древесина хвойных и мягколиственных пород:</w:t>
            </w:r>
          </w:p>
          <w:p w:rsidR="00180A0C" w:rsidRDefault="00180A0C">
            <w:pPr>
              <w:pStyle w:val="ConsPlusNormal"/>
            </w:pPr>
            <w:r>
              <w:lastRenderedPageBreak/>
              <w:t>береза, лиственница, сосна, ель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  <w:r>
              <w:lastRenderedPageBreak/>
              <w:t>возможное значение - древесина хвойных и мягколиственных пород:</w:t>
            </w:r>
          </w:p>
          <w:p w:rsidR="00180A0C" w:rsidRDefault="00180A0C">
            <w:pPr>
              <w:pStyle w:val="ConsPlusNormal"/>
            </w:pPr>
            <w:r>
              <w:t>береза, лиственница, сосна, ель</w:t>
            </w:r>
          </w:p>
        </w:tc>
      </w:tr>
      <w:tr w:rsidR="00180A0C">
        <w:tc>
          <w:tcPr>
            <w:tcW w:w="510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077" w:type="dxa"/>
          </w:tcPr>
          <w:p w:rsidR="00180A0C" w:rsidRDefault="00180A0C">
            <w:pPr>
              <w:pStyle w:val="ConsPlusNormal"/>
            </w:pPr>
          </w:p>
        </w:tc>
        <w:tc>
          <w:tcPr>
            <w:tcW w:w="3260" w:type="dxa"/>
          </w:tcPr>
          <w:p w:rsidR="00180A0C" w:rsidRDefault="00180A0C">
            <w:pPr>
              <w:pStyle w:val="ConsPlusNormal"/>
            </w:pP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Обивочные материалы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предельное значение - кожа натуральная;</w:t>
            </w:r>
          </w:p>
          <w:p w:rsidR="00180A0C" w:rsidRDefault="00180A0C">
            <w:pPr>
              <w:pStyle w:val="ConsPlusNormal"/>
            </w:pPr>
            <w:r>
              <w:t>возможные значения:</w:t>
            </w:r>
          </w:p>
          <w:p w:rsidR="00180A0C" w:rsidRDefault="00180A0C">
            <w:pPr>
              <w:pStyle w:val="ConsPlusNormal"/>
            </w:pPr>
            <w:r>
              <w:t>искусственная кожа, мебельный (искусственный) мех, искусственная замша (микрофибра), ткань, нетканые материалы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  <w:r>
              <w:t>предельное значение - искусственная кожа;</w:t>
            </w:r>
          </w:p>
          <w:p w:rsidR="00180A0C" w:rsidRDefault="00180A0C">
            <w:pPr>
              <w:pStyle w:val="ConsPlusNormal"/>
            </w:pPr>
            <w:r>
              <w:t>возможные значения:</w:t>
            </w:r>
          </w:p>
          <w:p w:rsidR="00180A0C" w:rsidRDefault="00180A0C">
            <w:pPr>
              <w:pStyle w:val="ConsPlusNormal"/>
            </w:pPr>
            <w:r>
              <w:t>мебельный (искусственный) мех, искусственная замша (микрофибра), ткань, нетканые материалы</w:t>
            </w: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19" w:history="1">
              <w:r>
                <w:rPr>
                  <w:color w:val="0000FF"/>
                </w:rPr>
                <w:t>49.32.11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Услуги такси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Тип коробки передач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Время предоставления автомобиля потребителю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20" w:history="1">
              <w:r>
                <w:rPr>
                  <w:color w:val="0000FF"/>
                </w:rPr>
                <w:t>49.32.12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Услуги по аренде легковых автомобилей с водителем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Тип коробки передач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Время предоставления автомобиля потребителю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077" w:type="dxa"/>
            <w:vMerge w:val="restart"/>
          </w:tcPr>
          <w:p w:rsidR="00180A0C" w:rsidRDefault="00180A0C">
            <w:pPr>
              <w:pStyle w:val="ConsPlusNormal"/>
              <w:jc w:val="center"/>
            </w:pPr>
            <w:hyperlink r:id="rId21" w:history="1">
              <w:r>
                <w:rPr>
                  <w:color w:val="0000FF"/>
                </w:rPr>
                <w:t>77.11.10</w:t>
              </w:r>
            </w:hyperlink>
          </w:p>
        </w:tc>
        <w:tc>
          <w:tcPr>
            <w:tcW w:w="3260" w:type="dxa"/>
            <w:vMerge w:val="restart"/>
          </w:tcPr>
          <w:p w:rsidR="00180A0C" w:rsidRDefault="00180A0C">
            <w:pPr>
              <w:pStyle w:val="ConsPlusNormal"/>
            </w:pPr>
            <w:r>
              <w:t>Услуги по аренде и лизингу легковых автомобилей и легких (не более 3,5 т) автотранспортных средств без водителя.</w:t>
            </w:r>
          </w:p>
          <w:p w:rsidR="00180A0C" w:rsidRDefault="00180A0C">
            <w:pPr>
              <w:pStyle w:val="ConsPlusNormal"/>
            </w:pPr>
            <w:r>
              <w:t>Пояснения по требуемой услуге:</w:t>
            </w:r>
          </w:p>
          <w:p w:rsidR="00180A0C" w:rsidRDefault="00180A0C">
            <w:pPr>
              <w:pStyle w:val="ConsPlusNormal"/>
            </w:pPr>
            <w:r>
              <w:t>услуга по аренде и лизингу автомобилей без водителя;</w:t>
            </w:r>
          </w:p>
          <w:p w:rsidR="00180A0C" w:rsidRDefault="00180A0C">
            <w:pPr>
              <w:pStyle w:val="ConsPlusNormal"/>
            </w:pPr>
            <w:r>
              <w:t>услуга по аренде и лизингу легких (не более 3,5 т) автотранспортных средств без водителя</w:t>
            </w:r>
          </w:p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  <w:r>
              <w:t>Лошадиная сила</w:t>
            </w: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  <w:r>
              <w:t>не более 200</w:t>
            </w: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Тип коробки передач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 автомобиля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Мощность двигателя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Тип коробки передач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  <w:tr w:rsidR="00180A0C">
        <w:tc>
          <w:tcPr>
            <w:tcW w:w="510" w:type="dxa"/>
            <w:vMerge/>
          </w:tcPr>
          <w:p w:rsidR="00180A0C" w:rsidRDefault="00180A0C"/>
        </w:tc>
        <w:tc>
          <w:tcPr>
            <w:tcW w:w="1077" w:type="dxa"/>
            <w:vMerge/>
          </w:tcPr>
          <w:p w:rsidR="00180A0C" w:rsidRDefault="00180A0C"/>
        </w:tc>
        <w:tc>
          <w:tcPr>
            <w:tcW w:w="3260" w:type="dxa"/>
            <w:vMerge/>
          </w:tcPr>
          <w:p w:rsidR="00180A0C" w:rsidRDefault="00180A0C"/>
        </w:tc>
        <w:tc>
          <w:tcPr>
            <w:tcW w:w="3231" w:type="dxa"/>
          </w:tcPr>
          <w:p w:rsidR="00180A0C" w:rsidRDefault="00180A0C">
            <w:pPr>
              <w:pStyle w:val="ConsPlusNormal"/>
            </w:pPr>
            <w:r>
              <w:t>Комплектация</w:t>
            </w:r>
          </w:p>
        </w:tc>
        <w:tc>
          <w:tcPr>
            <w:tcW w:w="709" w:type="dxa"/>
          </w:tcPr>
          <w:p w:rsidR="00180A0C" w:rsidRDefault="00180A0C">
            <w:pPr>
              <w:pStyle w:val="ConsPlusNormal"/>
            </w:pPr>
          </w:p>
        </w:tc>
        <w:tc>
          <w:tcPr>
            <w:tcW w:w="96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984" w:type="dxa"/>
          </w:tcPr>
          <w:p w:rsidR="00180A0C" w:rsidRDefault="00180A0C">
            <w:pPr>
              <w:pStyle w:val="ConsPlusNormal"/>
            </w:pPr>
          </w:p>
        </w:tc>
        <w:tc>
          <w:tcPr>
            <w:tcW w:w="1871" w:type="dxa"/>
          </w:tcPr>
          <w:p w:rsidR="00180A0C" w:rsidRDefault="00180A0C">
            <w:pPr>
              <w:pStyle w:val="ConsPlusNormal"/>
            </w:pPr>
          </w:p>
        </w:tc>
      </w:tr>
    </w:tbl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jc w:val="both"/>
      </w:pPr>
    </w:p>
    <w:p w:rsidR="00180A0C" w:rsidRDefault="00180A0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BC3303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80A0C"/>
    <w:rsid w:val="0007060E"/>
    <w:rsid w:val="000D68E9"/>
    <w:rsid w:val="000F1A1B"/>
    <w:rsid w:val="001666F0"/>
    <w:rsid w:val="00180A0C"/>
    <w:rsid w:val="001E5077"/>
    <w:rsid w:val="00267E30"/>
    <w:rsid w:val="00287513"/>
    <w:rsid w:val="002E3F80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CF34D2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80A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80A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80A0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C57D46D6C1024ED083C47D5369189240CBB937A82704371C0FF21DD32D40B918EB622ACFDF4D8D0F9C01aFB6J" TargetMode="External"/><Relationship Id="rId13" Type="http://schemas.openxmlformats.org/officeDocument/2006/relationships/hyperlink" Target="consultantplus://offline/ref=87C57D46D6C1024ED083DA704505469C45C1E638A9280C694350A94084244AEE5FA43B6889D1498Ca0BCJ" TargetMode="External"/><Relationship Id="rId18" Type="http://schemas.openxmlformats.org/officeDocument/2006/relationships/hyperlink" Target="consultantplus://offline/ref=87C57D46D6C1024ED083DA704505469C45C1E638A9280C694350A94084244AEE5FA43B6889D64B8Ca0BE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F985C305944F06994CF73138F2AC5DE663B170E9A5B728EEAC503E8B341BE715A5DD85553B52421b8B5J" TargetMode="External"/><Relationship Id="rId7" Type="http://schemas.openxmlformats.org/officeDocument/2006/relationships/hyperlink" Target="consultantplus://offline/ref=87C57D46D6C1024ED083C47D5369189240CBB937A82704371C0FF21DD32D40B9a1B8J" TargetMode="External"/><Relationship Id="rId12" Type="http://schemas.openxmlformats.org/officeDocument/2006/relationships/hyperlink" Target="consultantplus://offline/ref=87C57D46D6C1024ED083DA704505469C45C1E638A9280C694350A94084244AEE5FA43B688ADB4F8Ca0B8J" TargetMode="External"/><Relationship Id="rId17" Type="http://schemas.openxmlformats.org/officeDocument/2006/relationships/hyperlink" Target="consultantplus://offline/ref=87C57D46D6C1024ED083DA704505469C45C1E638A9280C694350A94084244AEE5FA43B6889D64A85a0B6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7C57D46D6C1024ED083DA704505469C45C1E638A9280C694350A94084244AEE5FA43B6889D1498Fa0BAJ" TargetMode="External"/><Relationship Id="rId20" Type="http://schemas.openxmlformats.org/officeDocument/2006/relationships/hyperlink" Target="consultantplus://offline/ref=9F985C305944F06994CF73138F2AC5DE663B170E9A5B728EEAC503E8B341BE715A5DD85552BF2C21b8B0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87C57D46D6C1024ED083DA704505469C45C1E53DA42D0C694350A94084a2B4J" TargetMode="External"/><Relationship Id="rId11" Type="http://schemas.openxmlformats.org/officeDocument/2006/relationships/hyperlink" Target="consultantplus://offline/ref=87C57D46D6C1024ED083DA704505469C45C0E03FA52D0C694350A94084a2B4J" TargetMode="External"/><Relationship Id="rId5" Type="http://schemas.openxmlformats.org/officeDocument/2006/relationships/hyperlink" Target="consultantplus://offline/ref=87C57D46D6C1024ED083DA704505469C45C2E639A9260C694350A94084244AEE5FA43B6B83aDB3J" TargetMode="External"/><Relationship Id="rId15" Type="http://schemas.openxmlformats.org/officeDocument/2006/relationships/hyperlink" Target="consultantplus://offline/ref=87C57D46D6C1024ED083DA704505469C45C1E638A9280C694350A94084244AEE5FA43B6889D1498Fa0BEJ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87C57D46D6C1024ED083DA704505469C45C1E638A9280C694350A94084a2B4J" TargetMode="External"/><Relationship Id="rId19" Type="http://schemas.openxmlformats.org/officeDocument/2006/relationships/hyperlink" Target="consultantplus://offline/ref=9F985C305944F06994CF73138F2AC5DE663B170E9A5B728EEAC503E8B341BE715A5DD85552BF2C21b8B4J" TargetMode="External"/><Relationship Id="rId4" Type="http://schemas.openxmlformats.org/officeDocument/2006/relationships/hyperlink" Target="consultantplus://offline/ref=87C57D46D6C1024ED083DA704505469C45C2E639A9260C694350A94084244AEE5FA43B688BD24D8Aa0B6J" TargetMode="External"/><Relationship Id="rId9" Type="http://schemas.openxmlformats.org/officeDocument/2006/relationships/hyperlink" Target="consultantplus://offline/ref=87C57D46D6C1024ED083C47D5369189240CBB937A82704371C0FF21DD32D40B918EB622ACFDF4D8D0F9C06aFB3J" TargetMode="External"/><Relationship Id="rId14" Type="http://schemas.openxmlformats.org/officeDocument/2006/relationships/hyperlink" Target="consultantplus://offline/ref=87C57D46D6C1024ED083DA704505469C45C1E638A9280C694350A94084244AEE5FA43B6889D1498Ca0B8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1209</Words>
  <Characters>6897</Characters>
  <Application>Microsoft Office Word</Application>
  <DocSecurity>0</DocSecurity>
  <Lines>57</Lines>
  <Paragraphs>16</Paragraphs>
  <ScaleCrop>false</ScaleCrop>
  <Company>RePack by SPecialiST</Company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2017-10-30T09:01:00Z</dcterms:created>
  <dcterms:modified xsi:type="dcterms:W3CDTF">2017-10-30T09:02:00Z</dcterms:modified>
</cp:coreProperties>
</file>