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CE" w:rsidRDefault="00C564CE" w:rsidP="00C564C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Р а й о н </w:t>
      </w:r>
      <w:proofErr w:type="spellStart"/>
      <w:r>
        <w:rPr>
          <w:b/>
          <w:sz w:val="44"/>
          <w:szCs w:val="44"/>
        </w:rPr>
        <w:t>н</w:t>
      </w:r>
      <w:proofErr w:type="spellEnd"/>
      <w:r>
        <w:rPr>
          <w:b/>
          <w:sz w:val="44"/>
          <w:szCs w:val="44"/>
        </w:rPr>
        <w:t xml:space="preserve"> о е   С о б р а н и е</w:t>
      </w:r>
    </w:p>
    <w:p w:rsidR="00C564CE" w:rsidRDefault="00C564CE" w:rsidP="00C564CE">
      <w:pPr>
        <w:jc w:val="center"/>
        <w:rPr>
          <w:b/>
          <w:sz w:val="20"/>
          <w:szCs w:val="20"/>
        </w:rPr>
      </w:pPr>
    </w:p>
    <w:p w:rsidR="00C564CE" w:rsidRDefault="00C564CE" w:rsidP="00C564CE">
      <w:pPr>
        <w:rPr>
          <w:sz w:val="36"/>
          <w:szCs w:val="36"/>
        </w:rPr>
      </w:pPr>
      <w:r>
        <w:rPr>
          <w:sz w:val="36"/>
          <w:szCs w:val="36"/>
        </w:rPr>
        <w:t>муниципального района «Мосальский район»</w:t>
      </w:r>
    </w:p>
    <w:p w:rsidR="00C564CE" w:rsidRDefault="00C564CE" w:rsidP="00C564CE"/>
    <w:p w:rsidR="00C564CE" w:rsidRDefault="00C564CE" w:rsidP="00C564CE">
      <w:pPr>
        <w:pStyle w:val="1"/>
      </w:pPr>
      <w:r>
        <w:t>РЕШЕНИЕ</w:t>
      </w:r>
    </w:p>
    <w:p w:rsidR="00C564CE" w:rsidRDefault="00C564CE" w:rsidP="00C564CE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W w:w="0" w:type="auto"/>
        <w:tblLayout w:type="fixed"/>
        <w:tblLook w:val="04A0"/>
      </w:tblPr>
      <w:tblGrid>
        <w:gridCol w:w="3936"/>
        <w:gridCol w:w="1392"/>
        <w:gridCol w:w="1440"/>
        <w:gridCol w:w="2364"/>
      </w:tblGrid>
      <w:tr w:rsidR="00C564CE" w:rsidTr="00C564CE">
        <w:tc>
          <w:tcPr>
            <w:tcW w:w="3936" w:type="dxa"/>
            <w:hideMark/>
          </w:tcPr>
          <w:p w:rsidR="00C564CE" w:rsidRDefault="00C564CE">
            <w:pPr>
              <w:ind w:firstLine="0"/>
              <w:rPr>
                <w:b/>
              </w:rPr>
            </w:pPr>
            <w:r>
              <w:rPr>
                <w:b/>
              </w:rPr>
              <w:t>от  22  сентября 2017года</w:t>
            </w:r>
          </w:p>
        </w:tc>
        <w:tc>
          <w:tcPr>
            <w:tcW w:w="1392" w:type="dxa"/>
          </w:tcPr>
          <w:p w:rsidR="00C564CE" w:rsidRDefault="00C564CE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C564CE" w:rsidRDefault="00C564CE">
            <w:pPr>
              <w:jc w:val="center"/>
              <w:rPr>
                <w:b/>
              </w:rPr>
            </w:pPr>
          </w:p>
        </w:tc>
        <w:tc>
          <w:tcPr>
            <w:tcW w:w="2364" w:type="dxa"/>
            <w:hideMark/>
          </w:tcPr>
          <w:p w:rsidR="00C564CE" w:rsidRDefault="00C564CE">
            <w:pPr>
              <w:ind w:firstLine="0"/>
              <w:rPr>
                <w:b/>
              </w:rPr>
            </w:pPr>
            <w:r>
              <w:rPr>
                <w:b/>
              </w:rPr>
              <w:t xml:space="preserve">           №  113  </w:t>
            </w:r>
          </w:p>
        </w:tc>
      </w:tr>
    </w:tbl>
    <w:p w:rsidR="00C564CE" w:rsidRDefault="00C564CE" w:rsidP="00C564CE">
      <w:pPr>
        <w:rPr>
          <w:b/>
        </w:rPr>
      </w:pPr>
    </w:p>
    <w:p w:rsidR="00C564CE" w:rsidRDefault="00C564CE" w:rsidP="00C564CE">
      <w:pPr>
        <w:pStyle w:val="ConsPlusNormal0"/>
        <w:ind w:left="-426" w:right="-1"/>
        <w:rPr>
          <w:b/>
          <w:szCs w:val="28"/>
        </w:rPr>
      </w:pPr>
      <w:r>
        <w:rPr>
          <w:b/>
          <w:szCs w:val="28"/>
        </w:rPr>
        <w:t xml:space="preserve">Об утверждении Порядка подготовки, утверждения </w:t>
      </w:r>
    </w:p>
    <w:p w:rsidR="00C564CE" w:rsidRDefault="00C564CE" w:rsidP="00C564CE">
      <w:pPr>
        <w:pStyle w:val="ConsPlusNormal0"/>
        <w:ind w:left="-426" w:right="-1"/>
        <w:rPr>
          <w:b/>
          <w:szCs w:val="28"/>
        </w:rPr>
      </w:pPr>
      <w:r>
        <w:rPr>
          <w:b/>
          <w:szCs w:val="28"/>
        </w:rPr>
        <w:t>местных нормативов градостроительного проектирования</w:t>
      </w:r>
    </w:p>
    <w:p w:rsidR="00C564CE" w:rsidRDefault="00C564CE" w:rsidP="00C564CE">
      <w:pPr>
        <w:pStyle w:val="ConsPlusNormal0"/>
        <w:ind w:left="-426" w:right="-1"/>
        <w:rPr>
          <w:b/>
          <w:szCs w:val="28"/>
        </w:rPr>
      </w:pPr>
      <w:r>
        <w:rPr>
          <w:b/>
          <w:szCs w:val="28"/>
        </w:rPr>
        <w:t xml:space="preserve">муниципального района «Мосальский район» </w:t>
      </w:r>
    </w:p>
    <w:p w:rsidR="00C564CE" w:rsidRDefault="00C564CE" w:rsidP="00C564CE">
      <w:pPr>
        <w:pStyle w:val="ConsPlusNormal0"/>
        <w:ind w:left="-426" w:right="-1"/>
        <w:rPr>
          <w:b/>
          <w:szCs w:val="28"/>
        </w:rPr>
      </w:pPr>
      <w:r>
        <w:rPr>
          <w:b/>
          <w:szCs w:val="28"/>
        </w:rPr>
        <w:t>и внесения изменений в них.</w:t>
      </w:r>
    </w:p>
    <w:p w:rsidR="00C564CE" w:rsidRDefault="00C564CE" w:rsidP="00C564CE">
      <w:pPr>
        <w:pStyle w:val="ConsPlusNormal0"/>
        <w:ind w:left="-426" w:right="-1"/>
        <w:rPr>
          <w:b/>
          <w:color w:val="000000"/>
          <w:szCs w:val="28"/>
        </w:rPr>
      </w:pPr>
    </w:p>
    <w:p w:rsidR="00C564CE" w:rsidRDefault="00C564CE" w:rsidP="00C564CE">
      <w:pPr>
        <w:ind w:left="-426" w:right="-143" w:firstLine="851"/>
        <w:rPr>
          <w:sz w:val="18"/>
          <w:szCs w:val="18"/>
        </w:rPr>
      </w:pPr>
    </w:p>
    <w:p w:rsidR="00C564CE" w:rsidRDefault="00C564CE" w:rsidP="00C564CE">
      <w:pPr>
        <w:pStyle w:val="ConsPlusNormal0"/>
        <w:ind w:left="-426" w:firstLine="852"/>
        <w:jc w:val="both"/>
        <w:rPr>
          <w:color w:val="000000"/>
          <w:szCs w:val="28"/>
        </w:rPr>
      </w:pPr>
      <w:r>
        <w:t xml:space="preserve">В соответствии с Градостроительным </w:t>
      </w:r>
      <w:hyperlink r:id="rId5" w:history="1">
        <w:r>
          <w:rPr>
            <w:rStyle w:val="a3"/>
            <w:color w:val="auto"/>
            <w:u w:val="none"/>
          </w:rPr>
          <w:t>кодексом</w:t>
        </w:r>
      </w:hyperlink>
      <w:r>
        <w:t xml:space="preserve"> Российской Федерации, Федеральным </w:t>
      </w:r>
      <w:hyperlink r:id="rId6" w:history="1">
        <w:r>
          <w:rPr>
            <w:rStyle w:val="a3"/>
            <w:color w:val="auto"/>
            <w:u w:val="none"/>
          </w:rPr>
          <w:t>законом</w:t>
        </w:r>
      </w:hyperlink>
      <w:r>
        <w:t xml:space="preserve"> от 06.10.2003 № 131-ФЗ «Об общих принципах организации местного самоуправления в Российской Федерации», </w:t>
      </w:r>
      <w:hyperlink r:id="rId7" w:history="1">
        <w:r>
          <w:rPr>
            <w:rStyle w:val="a3"/>
            <w:color w:val="auto"/>
            <w:u w:val="none"/>
          </w:rPr>
          <w:t>Законом</w:t>
        </w:r>
      </w:hyperlink>
      <w:r>
        <w:t xml:space="preserve"> Калужской области от 04.10.2004 № 344-ОЗ «О градостроительной деятельности в Калужской области», руководствуясь </w:t>
      </w:r>
      <w:hyperlink r:id="rId8" w:history="1">
        <w:r>
          <w:rPr>
            <w:rStyle w:val="a3"/>
            <w:color w:val="auto"/>
            <w:u w:val="none"/>
          </w:rPr>
          <w:t>Уставом</w:t>
        </w:r>
      </w:hyperlink>
      <w:r>
        <w:t xml:space="preserve"> </w:t>
      </w:r>
      <w:r>
        <w:rPr>
          <w:color w:val="000000"/>
          <w:szCs w:val="28"/>
        </w:rPr>
        <w:t>муниципального района «Мосальский район»,</w:t>
      </w:r>
      <w:r>
        <w:rPr>
          <w:szCs w:val="28"/>
        </w:rPr>
        <w:t xml:space="preserve"> Районное Собрание </w:t>
      </w:r>
      <w:r>
        <w:rPr>
          <w:b/>
          <w:szCs w:val="28"/>
        </w:rPr>
        <w:t>РЕШИЛО:</w:t>
      </w:r>
    </w:p>
    <w:p w:rsidR="00C564CE" w:rsidRDefault="00C564CE" w:rsidP="00C564CE">
      <w:pPr>
        <w:pStyle w:val="ConsPlusNormal0"/>
        <w:ind w:left="-426" w:firstLine="852"/>
        <w:jc w:val="both"/>
        <w:rPr>
          <w:color w:val="000000"/>
          <w:sz w:val="18"/>
          <w:szCs w:val="18"/>
        </w:rPr>
      </w:pPr>
    </w:p>
    <w:p w:rsidR="00C564CE" w:rsidRDefault="00C564CE" w:rsidP="00C564CE">
      <w:pPr>
        <w:pStyle w:val="ConsPlusNormal0"/>
        <w:spacing w:line="276" w:lineRule="auto"/>
        <w:ind w:left="-426" w:firstLine="852"/>
        <w:jc w:val="both"/>
        <w:rPr>
          <w:szCs w:val="20"/>
        </w:rPr>
      </w:pPr>
      <w:r>
        <w:t xml:space="preserve"> 1.</w:t>
      </w:r>
      <w:r>
        <w:rPr>
          <w:lang w:val="en-US"/>
        </w:rPr>
        <w:t> </w:t>
      </w:r>
      <w:r>
        <w:t xml:space="preserve">Утвердить </w:t>
      </w:r>
      <w:hyperlink r:id="rId9" w:anchor="P31" w:history="1">
        <w:r>
          <w:rPr>
            <w:rStyle w:val="a3"/>
            <w:color w:val="auto"/>
            <w:u w:val="none"/>
          </w:rPr>
          <w:t>Порядок</w:t>
        </w:r>
      </w:hyperlink>
      <w:r>
        <w:t xml:space="preserve"> подготовки, утверждения местных нормативов градостроительного проектирования муниципального района «Мосальский район» и внесения изменений в них (Приложение1).</w:t>
      </w:r>
    </w:p>
    <w:p w:rsidR="00C564CE" w:rsidRDefault="00C564CE" w:rsidP="00C564CE">
      <w:pPr>
        <w:pStyle w:val="ConsPlusNormal0"/>
        <w:spacing w:line="276" w:lineRule="auto"/>
        <w:ind w:left="-426" w:firstLine="852"/>
        <w:jc w:val="both"/>
      </w:pPr>
      <w:r>
        <w:rPr>
          <w:color w:val="000000"/>
        </w:rPr>
        <w:t xml:space="preserve">2. </w:t>
      </w:r>
      <w:r>
        <w:t>Настоящее Решение вступает в силу со дня его принятия и подлежит опубликованию в порядке, установленном для официального опубликования муниципальных правовых актов, и размещению на официальном сайте   муниципального района «Мосальский район» в информационно-телекоммуникационной сети Интернет.</w:t>
      </w:r>
    </w:p>
    <w:p w:rsidR="00C564CE" w:rsidRDefault="00C564CE" w:rsidP="00C564CE">
      <w:pPr>
        <w:pStyle w:val="ConsPlusNormal0"/>
        <w:spacing w:line="276" w:lineRule="auto"/>
        <w:ind w:left="-426" w:firstLine="852"/>
        <w:jc w:val="both"/>
        <w:rPr>
          <w:color w:val="000000"/>
        </w:rPr>
      </w:pPr>
      <w:r>
        <w:t>3. Контроль за исполнением настоящего решения оставляю за собой.</w:t>
      </w:r>
    </w:p>
    <w:p w:rsidR="00C564CE" w:rsidRDefault="00C564CE" w:rsidP="00C564CE">
      <w:pPr>
        <w:widowControl w:val="0"/>
        <w:autoSpaceDE w:val="0"/>
        <w:autoSpaceDN w:val="0"/>
        <w:adjustRightInd w:val="0"/>
        <w:spacing w:line="240" w:lineRule="auto"/>
        <w:ind w:left="-426" w:firstLine="852"/>
      </w:pPr>
    </w:p>
    <w:p w:rsidR="00C564CE" w:rsidRDefault="00C564CE" w:rsidP="00C564CE">
      <w:pPr>
        <w:pStyle w:val="ConsPlusNormal0"/>
        <w:spacing w:line="276" w:lineRule="auto"/>
        <w:ind w:left="-426"/>
        <w:jc w:val="both"/>
        <w:rPr>
          <w:color w:val="000000"/>
        </w:rPr>
      </w:pPr>
    </w:p>
    <w:p w:rsidR="00C564CE" w:rsidRDefault="00C564CE" w:rsidP="00C564CE">
      <w:pPr>
        <w:pStyle w:val="ConsPlusNormal0"/>
        <w:spacing w:line="276" w:lineRule="auto"/>
        <w:ind w:left="-426"/>
        <w:jc w:val="both"/>
        <w:rPr>
          <w:color w:val="000000"/>
        </w:rPr>
      </w:pPr>
    </w:p>
    <w:p w:rsidR="00C564CE" w:rsidRDefault="00C564CE" w:rsidP="00C564CE">
      <w:pPr>
        <w:ind w:left="-426" w:firstLine="0"/>
        <w:rPr>
          <w:b/>
        </w:rPr>
      </w:pPr>
    </w:p>
    <w:p w:rsidR="00C564CE" w:rsidRDefault="00C564CE" w:rsidP="00C564CE">
      <w:pPr>
        <w:ind w:left="-426" w:firstLine="0"/>
        <w:rPr>
          <w:b/>
        </w:rPr>
      </w:pPr>
      <w:r>
        <w:rPr>
          <w:b/>
        </w:rPr>
        <w:t>Глава муниципального района</w:t>
      </w:r>
    </w:p>
    <w:p w:rsidR="00C564CE" w:rsidRDefault="00C564CE" w:rsidP="00C564CE">
      <w:pPr>
        <w:ind w:left="-426" w:firstLine="0"/>
        <w:rPr>
          <w:b/>
        </w:rPr>
      </w:pPr>
      <w:r>
        <w:rPr>
          <w:b/>
        </w:rPr>
        <w:t>«Мосальский район»                                                              Г. В. Рожков</w:t>
      </w:r>
    </w:p>
    <w:p w:rsidR="00C564CE" w:rsidRDefault="00C564CE" w:rsidP="00C564CE">
      <w:pPr>
        <w:rPr>
          <w:b/>
        </w:rPr>
      </w:pPr>
      <w:r>
        <w:rPr>
          <w:b/>
        </w:rPr>
        <w:t xml:space="preserve"> </w:t>
      </w:r>
    </w:p>
    <w:p w:rsidR="00C564CE" w:rsidRDefault="00C564CE" w:rsidP="00C564CE">
      <w:pPr>
        <w:ind w:left="-567" w:right="-143" w:firstLine="0"/>
      </w:pPr>
    </w:p>
    <w:p w:rsidR="00C564CE" w:rsidRDefault="00C564CE" w:rsidP="00C564CE">
      <w:pPr>
        <w:ind w:left="-567" w:right="-143" w:firstLine="0"/>
      </w:pPr>
    </w:p>
    <w:p w:rsidR="00C564CE" w:rsidRDefault="00C564CE" w:rsidP="00C564CE">
      <w:pPr>
        <w:ind w:left="-567" w:right="-143" w:firstLine="0"/>
      </w:pPr>
    </w:p>
    <w:p w:rsidR="00C564CE" w:rsidRDefault="00C564CE" w:rsidP="00C564CE">
      <w:pPr>
        <w:pStyle w:val="ConsPlusNormal0"/>
        <w:jc w:val="right"/>
        <w:outlineLvl w:val="0"/>
      </w:pPr>
    </w:p>
    <w:p w:rsidR="00C564CE" w:rsidRDefault="00C564CE" w:rsidP="00C564CE">
      <w:pPr>
        <w:pStyle w:val="ConsPlusNormal0"/>
        <w:jc w:val="right"/>
        <w:outlineLvl w:val="0"/>
      </w:pPr>
      <w:r>
        <w:lastRenderedPageBreak/>
        <w:t>Приложение 1</w:t>
      </w:r>
    </w:p>
    <w:p w:rsidR="00C564CE" w:rsidRDefault="00C564CE" w:rsidP="00C564CE">
      <w:pPr>
        <w:pStyle w:val="ConsPlusNormal0"/>
        <w:jc w:val="right"/>
      </w:pPr>
      <w:r>
        <w:t>к Районного Собрания</w:t>
      </w:r>
    </w:p>
    <w:p w:rsidR="00C564CE" w:rsidRDefault="00C564CE" w:rsidP="00C564CE">
      <w:pPr>
        <w:pStyle w:val="ConsPlusNormal0"/>
        <w:jc w:val="right"/>
      </w:pPr>
      <w:r>
        <w:t>муниципального района «Мосальский район»</w:t>
      </w:r>
    </w:p>
    <w:p w:rsidR="00C564CE" w:rsidRDefault="00C564CE" w:rsidP="00C564CE">
      <w:pPr>
        <w:pStyle w:val="ConsPlusNormal0"/>
        <w:jc w:val="right"/>
      </w:pPr>
      <w:r>
        <w:t>от 22 сентября 2017 г. № 113</w:t>
      </w:r>
    </w:p>
    <w:p w:rsidR="00C564CE" w:rsidRDefault="00C564CE" w:rsidP="00C564CE">
      <w:pPr>
        <w:pStyle w:val="ConsPlusNormal0"/>
        <w:jc w:val="both"/>
      </w:pPr>
    </w:p>
    <w:p w:rsidR="00C564CE" w:rsidRDefault="00C564CE" w:rsidP="00C564CE">
      <w:pPr>
        <w:pStyle w:val="ConsPlusTitle"/>
        <w:jc w:val="center"/>
      </w:pPr>
      <w:bookmarkStart w:id="0" w:name="P31"/>
      <w:bookmarkEnd w:id="0"/>
      <w:r>
        <w:t>ПОРЯДОК</w:t>
      </w:r>
    </w:p>
    <w:p w:rsidR="00C564CE" w:rsidRDefault="00C564CE" w:rsidP="00C564CE">
      <w:pPr>
        <w:pStyle w:val="ConsPlusTitle"/>
        <w:jc w:val="center"/>
      </w:pPr>
      <w:r>
        <w:t>ПОДГОТОВКИ, УТВЕРЖДЕНИЯ МЕСТНЫХ НОРМАТИВОВ</w:t>
      </w:r>
    </w:p>
    <w:p w:rsidR="00C564CE" w:rsidRDefault="00C564CE" w:rsidP="00C564CE">
      <w:pPr>
        <w:pStyle w:val="ConsPlusTitle"/>
        <w:jc w:val="center"/>
      </w:pPr>
      <w:r>
        <w:t>ГРАДОСТРОИТЕЛЬНОГО ПРОЕКТИРОВАНИЯ МУНИЦИПАЛЬНОГО РАЙОНА «МОСАЛЬСКИЙ РАЙОН»  И ВНЕСЕНИЯ ИЗМЕНЕНИЙ В НИХ</w:t>
      </w:r>
    </w:p>
    <w:p w:rsidR="00C564CE" w:rsidRDefault="00C564CE" w:rsidP="00C564CE">
      <w:pPr>
        <w:pStyle w:val="ConsPlusNormal0"/>
        <w:jc w:val="both"/>
      </w:pPr>
    </w:p>
    <w:p w:rsidR="00C564CE" w:rsidRDefault="00C564CE" w:rsidP="00C564CE">
      <w:pPr>
        <w:pStyle w:val="ConsPlusNormal0"/>
        <w:jc w:val="center"/>
        <w:outlineLvl w:val="1"/>
        <w:rPr>
          <w:b/>
        </w:rPr>
      </w:pPr>
      <w:r>
        <w:rPr>
          <w:b/>
        </w:rPr>
        <w:t>I. Общие положения</w:t>
      </w:r>
    </w:p>
    <w:p w:rsidR="00C564CE" w:rsidRDefault="00C564CE" w:rsidP="00C564CE">
      <w:pPr>
        <w:pStyle w:val="ConsPlusNormal0"/>
        <w:jc w:val="both"/>
      </w:pPr>
    </w:p>
    <w:p w:rsidR="00C564CE" w:rsidRDefault="00C564CE" w:rsidP="00C564CE">
      <w:pPr>
        <w:pStyle w:val="ConsPlusNormal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1.1. Настоящий Порядок подготовки, утверждения местных нормативов градостроительного проектирования муниципального района «Мосальский район» и внесения изменений в них (далее - Порядок) разработан в соответствии с нормами Градостроительного </w:t>
      </w:r>
      <w:hyperlink r:id="rId10" w:history="1">
        <w:r>
          <w:rPr>
            <w:rStyle w:val="a3"/>
            <w:color w:val="auto"/>
            <w:sz w:val="26"/>
            <w:szCs w:val="26"/>
            <w:u w:val="none"/>
          </w:rPr>
          <w:t>кодекса</w:t>
        </w:r>
      </w:hyperlink>
      <w:r>
        <w:rPr>
          <w:sz w:val="26"/>
          <w:szCs w:val="26"/>
        </w:rPr>
        <w:t xml:space="preserve"> Российской Федерации и определяет порядок подготовки, утверждения местных нормативов градостроительного проектирования на территории муниципального района «Мосальский район» (далее – муниципальный район), а также внесения изменений в них.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1.2. Под местными нормативами градостроительного проектирования (далее - местные нормативы) в соответствии с Градостроительным кодексом Российской Федерации понимаются муниципальные правовые акты, устанавливающие требования к планировочной организации и параметрам застройки поселений муниципального района.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1.3. Местные нормативы устанавливают совокупность расчетных показателей минимально допустимого уровня обеспеченности объектами местного значения муниципального района, относящимися к областям, указанным в </w:t>
      </w:r>
      <w:hyperlink r:id="rId11" w:history="1">
        <w:r>
          <w:rPr>
            <w:rStyle w:val="a3"/>
            <w:color w:val="auto"/>
            <w:sz w:val="26"/>
            <w:szCs w:val="26"/>
            <w:u w:val="none"/>
          </w:rPr>
          <w:t>пункте 1 части 3 статьи 19</w:t>
        </w:r>
      </w:hyperlink>
      <w:r>
        <w:rPr>
          <w:sz w:val="26"/>
          <w:szCs w:val="26"/>
        </w:rPr>
        <w:t xml:space="preserve"> Градостроительного кодекса Российской Федерации, иными объектами местного значения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1.4. Местные нормативы разрабатываются с учетом социально-демографического состава и плотности населения на территории муниципального района, планов и программ комплексного социально-экономического развития муниципальных образований района, предложений органов местного самоуправления и заинтересованных лиц.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1.5. Местные нормативы включают в себя: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1) основную часть (расчетные показатели минимально допустимого уровня обеспеченности объектами населения муниципального района) и расчетные показатели максимально допустимого уровня территориальной доступности таких объектов для населения муниципального района;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2) материалы по обоснованию расчетных показателей, содержащихся в основной части нормативов градостроительного проектирования;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3) правила и область применения расчетных показателей, содержащихся в основной части местных нормативов.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1.6. Местные нормативы обязательны для использования, применения и соблюдения на всей территории муниципального района.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1.7. Контроль за соблюдением местных нормативов осуществляет администрация муниципального района «Мосальский район».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jc w:val="center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II. Цели и задачи подготовки местных нормативов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2.1. Местные нормативы разрабатываются в целях: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1) организации управления градостроительной деятельностью средствами установления требований к объектам территориального планирования, градостроительного зонирования, планировки территории, архитектурно-строительного проектирования;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2) обоснованного определения параметров развития территорий при подготовке схемы территориального планирования;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3) сохранения и улучшения условий жизнедеятельности населения при реализации решений, содержащихся в документах территориального планирования, градостроительного зонирования, планировки территории, архитектурно-строительного проектирования.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2.2. Задачами применения местных нормативов является создание условий для: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1) преобразования пространственной организации муниципального образования, обеспечивающего современные стандарты организации территорий муниципального образования жилого, производственного, рекреационного назначения;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2) планирования территорий муниципального образования под размещение объектов, обеспечивающих благоприятные условия жизнедеятельности человека (в том числе объектов социального и коммунально-бытового назначения, инженерной и транспортной инфраструктур, благоустройства территории);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3) обеспечения доступности объектов социального и коммунально-бытового назначения для населения (включая инвалидов);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4) сохранения индивидуальных особенностей муниципального района;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5) сохранения самобытности жилой среды в муниципальном районе на основе традиционных ценностных предпочтений местного сообщества.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jc w:val="center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III. Порядок подготовки и утверждения местных нормативов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3.1. Подготовка проектов местных нормативов осуществляется применительно к застроенным и незастроенным (подлежащим застройке) территориям, расположенным в границах муниципального района.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3.2. Подготовка проектов местных нормативов осуществляется в соответствии с законодательством Российской Федерации о техническом регулировании, градостроительным, земельным, лесным, водным законодательством, законодательством об особо охраняемых природных территориях, об охране окружающей среды, об охране объектов культурного наследия (памятников истории и культуры) народов Российской Федерации, иным законодательством Российской Федерации и муниципальными правовыми актами.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3.3. Предложения о подготовке местных нормативов градостроительного проектирования вносятся главе администрации муниципального образования.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Администрация муниципального района при подготовке местных нормативов учитывает обращения организаций и граждан.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3.4. В предложениях о подготовке местных нормативов указываются: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1) сведения о действующих местных в данной сфере обеспечения благоприятных условий жизнедеятельности человека;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2) описание задач, требующих комплексного решения и результата, на достижение которого направлено принятие местных нормативов;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3) сведения о расчетных показателях, которые предлагается включить в местные нормативы;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4) предполагаемая стоимость работ по подготовке местных нормативов.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3.5. Решение о подготовке проектов местных нормативов принимается главой администрации муниципального района путем принятия соответствующего решения (постановления).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3.6. В решении (постановлении) главы администрации муниципального района о подготовке проектов местных нормативов указывается наименование нормативов (норматива), определяется уполномоченный орган (или должностное лицо), ответственный за их подготовку, устанавливаются сроки подготовки, определяются иные вопросы организации работ по подготовке местных нормативов.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3.7. Финансирование подготовки проектов местных нормативов осуществляется в установленном порядке из средств бюджета муниципального образования.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3.8. Уполномоченный орган (или должностное лицо), ответственный за подготовку проектов местных нормативов, в установленный срок представляет </w:t>
      </w:r>
      <w:r>
        <w:rPr>
          <w:sz w:val="26"/>
          <w:szCs w:val="26"/>
        </w:rPr>
        <w:lastRenderedPageBreak/>
        <w:t>главе администрации муниципального района разработанный проект местных нормативов на рассмотрение.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3.9. Глава администрации муниципального образования в течение 10 дней со дня представления ему проекта местных нормативов направляет указанный проект в </w:t>
      </w:r>
      <w:r>
        <w:rPr>
          <w:i/>
          <w:sz w:val="26"/>
          <w:szCs w:val="26"/>
        </w:rPr>
        <w:t>Районное Собрание</w:t>
      </w:r>
      <w:r>
        <w:rPr>
          <w:sz w:val="26"/>
          <w:szCs w:val="26"/>
        </w:rPr>
        <w:t xml:space="preserve"> муниципального района для принятия решения об утверждении или отклонении проекта местных нормативов и направлении его на доработку с указанием даты его повторного представления.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3.10. Проект местных нормативов подлежит опубликованию в порядке, установленном для официального опубликования муниципальных правовых актов, и размещению на официальном сайте муниципального района не менее чем за 2 месяца до их утверждения.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3.11. Утвержденные местные нормативы размещаются в установленном порядке на официальном сайте муниципального района  и в федеральной государственной информационной системе территориального планирования в срок, не превышающий пяти дней со дня утверждения их </w:t>
      </w:r>
      <w:r>
        <w:rPr>
          <w:i/>
          <w:sz w:val="26"/>
          <w:szCs w:val="26"/>
        </w:rPr>
        <w:t>Районным Собранием</w:t>
      </w:r>
      <w:r>
        <w:rPr>
          <w:sz w:val="26"/>
          <w:szCs w:val="26"/>
        </w:rPr>
        <w:t xml:space="preserve"> муниципального района.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jc w:val="center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IV. Внесение изменений в местные нормативы</w:t>
      </w:r>
    </w:p>
    <w:p w:rsidR="00C564CE" w:rsidRDefault="00C564CE" w:rsidP="00C564CE">
      <w:pPr>
        <w:pStyle w:val="ConsPlusNormal0"/>
        <w:jc w:val="both"/>
        <w:rPr>
          <w:sz w:val="26"/>
          <w:szCs w:val="26"/>
        </w:rPr>
      </w:pPr>
    </w:p>
    <w:p w:rsidR="00C564CE" w:rsidRDefault="00C564CE" w:rsidP="00C564CE">
      <w:pPr>
        <w:pStyle w:val="ConsPlusNormal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>4.1. В случае если после утверждения местных нормативов вступят в действие федеральные или региональные нормативы градостроительного проектирования, нормативные правовые акты, изменяющие требования к обеспечению безопасности жизни и здоровья людей, охране окружающей среды, надежности зданий и сооружений, и иные требования, влияющие на установление минимальных расчетных показателей обеспечения благоприятных условий жизнедеятельности человека, в местные нормативы вносятся соответствующие изменения.</w:t>
      </w:r>
    </w:p>
    <w:p w:rsidR="00C564CE" w:rsidRDefault="00C564CE" w:rsidP="00C564CE">
      <w:pPr>
        <w:pStyle w:val="ConsPlusNormal0"/>
        <w:spacing w:before="260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 Внесение изменений в местные нормативы осуществляется в порядке, предусмотренном разделом III настоящего Порядка для подготовки и утверждения местных нормативов. </w:t>
      </w:r>
    </w:p>
    <w:p w:rsidR="00C564CE" w:rsidRDefault="00C564CE" w:rsidP="00C564CE">
      <w:pPr>
        <w:spacing w:line="240" w:lineRule="auto"/>
        <w:ind w:left="-426" w:right="-143" w:firstLine="852"/>
        <w:rPr>
          <w:sz w:val="26"/>
          <w:szCs w:val="26"/>
        </w:rPr>
      </w:pPr>
    </w:p>
    <w:p w:rsidR="004E62D8" w:rsidRDefault="004E62D8"/>
    <w:sectPr w:rsidR="004E62D8" w:rsidSect="004E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characterSpacingControl w:val="doNotCompress"/>
  <w:compat/>
  <w:rsids>
    <w:rsidRoot w:val="00C564CE"/>
    <w:rsid w:val="00274066"/>
    <w:rsid w:val="00324C0A"/>
    <w:rsid w:val="00474C70"/>
    <w:rsid w:val="004E62D8"/>
    <w:rsid w:val="00B17444"/>
    <w:rsid w:val="00C256F9"/>
    <w:rsid w:val="00C564CE"/>
    <w:rsid w:val="00DE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4CE"/>
    <w:pPr>
      <w:spacing w:after="0"/>
      <w:ind w:firstLine="902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564CE"/>
    <w:pPr>
      <w:keepNext/>
      <w:numPr>
        <w:numId w:val="1"/>
      </w:numPr>
      <w:suppressAutoHyphens/>
      <w:spacing w:line="240" w:lineRule="auto"/>
      <w:jc w:val="center"/>
      <w:outlineLvl w:val="0"/>
    </w:pPr>
    <w:rPr>
      <w:rFonts w:eastAsia="Times New Roman"/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4CE"/>
    <w:rPr>
      <w:rFonts w:ascii="Times New Roman" w:eastAsia="Times New Roman" w:hAnsi="Times New Roman" w:cs="Times New Roman"/>
      <w:b/>
      <w:sz w:val="40"/>
      <w:szCs w:val="20"/>
      <w:lang w:eastAsia="zh-CN"/>
    </w:rPr>
  </w:style>
  <w:style w:type="character" w:customStyle="1" w:styleId="ConsPlusNormal">
    <w:name w:val="ConsPlusNormal Знак"/>
    <w:link w:val="ConsPlusNormal0"/>
    <w:locked/>
    <w:rsid w:val="00C564CE"/>
    <w:rPr>
      <w:rFonts w:ascii="Times New Roman" w:eastAsia="Times New Roman" w:hAnsi="Times New Roman" w:cs="Times New Roman"/>
      <w:sz w:val="28"/>
    </w:rPr>
  </w:style>
  <w:style w:type="paragraph" w:customStyle="1" w:styleId="ConsPlusNormal0">
    <w:name w:val="ConsPlusNormal"/>
    <w:link w:val="ConsPlusNormal"/>
    <w:rsid w:val="00C564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nsPlusTitle">
    <w:name w:val="ConsPlusTitle"/>
    <w:rsid w:val="00C564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564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F150267C6C1A89A622907CC058DCE9B4F9873723A0C97A5141BFEB524i72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F150267C6C1A89A622907CC058DCE9B4F9E73733C0E97A5141BFEB524i72E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F150267C6C1A89A622906C2108DCE9B4F9875763F0697A5141BFEB5247E59F1A81DC87B32i324J" TargetMode="External"/><Relationship Id="rId11" Type="http://schemas.openxmlformats.org/officeDocument/2006/relationships/hyperlink" Target="consultantplus://offline/ref=9F150267C6C1A89A622906C2108DCE9B4F987576310697A5141BFEB5247E59F1A81DC87C333192BFiC25J" TargetMode="External"/><Relationship Id="rId5" Type="http://schemas.openxmlformats.org/officeDocument/2006/relationships/hyperlink" Target="consultantplus://offline/ref=9F150267C6C1A89A622906C2108DCE9B4F987576310697A5141BFEB5247E59F1A81DC87C33319CB1iC24J" TargetMode="External"/><Relationship Id="rId10" Type="http://schemas.openxmlformats.org/officeDocument/2006/relationships/hyperlink" Target="consultantplus://offline/ref=9F150267C6C1A89A622906C2108DCE9B4F987576310697A5141BFEB524i72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avlikova\Desktop\&#1088;&#1072;&#1073;&#1086;&#1090;&#1072;\&#1056;&#1077;&#1096;&#1077;&#1085;&#1080;&#1103;%202017%20&#1075;&#1086;&#1076;\26%20&#1089;&#1077;&#1089;&#1089;&#1080;&#1103;\&#1056;&#1077;&#1096;&#1077;&#1085;&#1080;&#1077;%20&#8470;1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1548</Words>
  <Characters>8825</Characters>
  <Application>Microsoft Office Word</Application>
  <DocSecurity>0</DocSecurity>
  <Lines>73</Lines>
  <Paragraphs>20</Paragraphs>
  <ScaleCrop>false</ScaleCrop>
  <Company>Microsoft</Company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Pavlikova</dc:creator>
  <cp:keywords/>
  <dc:description/>
  <cp:lastModifiedBy>Pavlikova</cp:lastModifiedBy>
  <cp:revision>3</cp:revision>
  <dcterms:created xsi:type="dcterms:W3CDTF">2017-09-26T05:55:00Z</dcterms:created>
  <dcterms:modified xsi:type="dcterms:W3CDTF">2017-09-26T05:55:00Z</dcterms:modified>
</cp:coreProperties>
</file>