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FB3" w:rsidRDefault="002A2FB3">
      <w:pPr>
        <w:jc w:val="center"/>
      </w:pPr>
      <w:r>
        <w:t xml:space="preserve">Сведения </w:t>
      </w:r>
    </w:p>
    <w:p w:rsidR="002A2FB3" w:rsidRDefault="002A2FB3">
      <w:pPr>
        <w:jc w:val="center"/>
      </w:pPr>
      <w:r>
        <w:t>о доходах, об имуществе и обязательствах имущественного характера за 201</w:t>
      </w:r>
      <w:r w:rsidR="00302340">
        <w:t>6</w:t>
      </w:r>
      <w:r>
        <w:t xml:space="preserve"> г. </w:t>
      </w:r>
      <w:r w:rsidR="00147B9E">
        <w:t>депутата Районного Собрания</w:t>
      </w:r>
    </w:p>
    <w:p w:rsidR="002A2FB3" w:rsidRDefault="002A2FB3">
      <w:pPr>
        <w:jc w:val="center"/>
      </w:pPr>
      <w:r>
        <w:t>Дубенок Светланы Владимировны</w:t>
      </w:r>
    </w:p>
    <w:tbl>
      <w:tblPr>
        <w:tblW w:w="0" w:type="auto"/>
        <w:tblInd w:w="-24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800"/>
        <w:gridCol w:w="1800"/>
        <w:gridCol w:w="1796"/>
        <w:gridCol w:w="1342"/>
        <w:gridCol w:w="903"/>
        <w:gridCol w:w="759"/>
        <w:gridCol w:w="1373"/>
        <w:gridCol w:w="725"/>
        <w:gridCol w:w="777"/>
        <w:gridCol w:w="2004"/>
        <w:gridCol w:w="1226"/>
        <w:gridCol w:w="1602"/>
      </w:tblGrid>
      <w:tr w:rsidR="002A2FB3">
        <w:trPr>
          <w:cantSplit/>
          <w:trHeight w:val="2970"/>
        </w:trPr>
        <w:tc>
          <w:tcPr>
            <w:tcW w:w="1800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2A2FB3" w:rsidRDefault="002A2FB3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2A2FB3" w:rsidRDefault="002A2FB3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чьи сведения</w:t>
            </w:r>
          </w:p>
          <w:p w:rsidR="002A2FB3" w:rsidRDefault="002A2FB3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размещаются</w:t>
            </w:r>
          </w:p>
          <w:p w:rsidR="002A2FB3" w:rsidRDefault="002A2FB3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FB3" w:rsidRDefault="002A2FB3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4800" w:type="dxa"/>
            <w:gridSpan w:val="4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Объекты недвижимости, находящиеся </w:t>
            </w:r>
          </w:p>
          <w:p w:rsidR="002A2FB3" w:rsidRDefault="002A2F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собственности</w:t>
            </w:r>
          </w:p>
        </w:tc>
        <w:tc>
          <w:tcPr>
            <w:tcW w:w="2875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Объекты недвижимости, находящиеся в пользовании</w:t>
            </w:r>
          </w:p>
        </w:tc>
        <w:tc>
          <w:tcPr>
            <w:tcW w:w="2004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2A2FB3" w:rsidRDefault="002A2F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</w:p>
        </w:tc>
        <w:tc>
          <w:tcPr>
            <w:tcW w:w="1226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Деклариро-ванный годовой доход</w:t>
            </w:r>
          </w:p>
          <w:p w:rsidR="002A2FB3" w:rsidRDefault="002A2FB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1602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2A2FB3">
        <w:trPr>
          <w:cantSplit/>
        </w:trPr>
        <w:tc>
          <w:tcPr>
            <w:tcW w:w="1800" w:type="dxa"/>
            <w:vMerge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34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 </w:t>
            </w:r>
          </w:p>
          <w:p w:rsidR="002A2FB3" w:rsidRDefault="002A2FB3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собственности</w:t>
            </w:r>
          </w:p>
        </w:tc>
        <w:tc>
          <w:tcPr>
            <w:tcW w:w="90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2A2FB3" w:rsidRDefault="002A2FB3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75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37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72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77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Cell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Cell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vMerge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2A2FB3" w:rsidRDefault="002A2FB3">
            <w:pPr>
              <w:pStyle w:val="ConsPlusCell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0A" w:rsidRPr="0000124E" w:rsidTr="005A520A">
        <w:trPr>
          <w:cantSplit/>
        </w:trPr>
        <w:tc>
          <w:tcPr>
            <w:tcW w:w="1800" w:type="dxa"/>
            <w:vMerge w:val="restart"/>
            <w:tcBorders>
              <w:top w:val="double" w:sz="1" w:space="0" w:color="000000"/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Дубенок Светлана Владимировна</w:t>
            </w:r>
          </w:p>
        </w:tc>
        <w:tc>
          <w:tcPr>
            <w:tcW w:w="1800" w:type="dxa"/>
            <w:vMerge w:val="restart"/>
            <w:tcBorders>
              <w:top w:val="double" w:sz="1" w:space="0" w:color="000000"/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Начальник Управления ПФР</w:t>
            </w:r>
          </w:p>
        </w:tc>
        <w:tc>
          <w:tcPr>
            <w:tcW w:w="1796" w:type="dxa"/>
            <w:vMerge w:val="restart"/>
            <w:tcBorders>
              <w:top w:val="double" w:sz="1" w:space="0" w:color="000000"/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342" w:type="dxa"/>
            <w:vMerge w:val="restart"/>
            <w:tcBorders>
              <w:top w:val="double" w:sz="1" w:space="0" w:color="000000"/>
              <w:left w:val="double" w:sz="1" w:space="0" w:color="000000"/>
            </w:tcBorders>
            <w:shd w:val="clear" w:color="auto" w:fill="auto"/>
          </w:tcPr>
          <w:p w:rsidR="005A520A" w:rsidRPr="0000124E" w:rsidRDefault="005A520A" w:rsidP="000C5D59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  <w:r w:rsidRPr="0000124E">
              <w:rPr>
                <w:rFonts w:eastAsia="Times New Roman CYR" w:cs="Times New Roman CYR"/>
                <w:i/>
                <w:iCs/>
                <w:sz w:val="22"/>
                <w:szCs w:val="22"/>
              </w:rPr>
              <w:t>Общая долевая-2/3</w:t>
            </w:r>
          </w:p>
        </w:tc>
        <w:tc>
          <w:tcPr>
            <w:tcW w:w="903" w:type="dxa"/>
            <w:vMerge w:val="restart"/>
            <w:tcBorders>
              <w:top w:val="double" w:sz="1" w:space="0" w:color="000000"/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56,6</w:t>
            </w:r>
          </w:p>
        </w:tc>
        <w:tc>
          <w:tcPr>
            <w:tcW w:w="759" w:type="dxa"/>
            <w:vMerge w:val="restart"/>
            <w:tcBorders>
              <w:top w:val="double" w:sz="1" w:space="0" w:color="000000"/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137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72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60,4</w:t>
            </w:r>
          </w:p>
        </w:tc>
        <w:tc>
          <w:tcPr>
            <w:tcW w:w="77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12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302340" w:rsidP="000C5D59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779342,82</w:t>
            </w:r>
          </w:p>
        </w:tc>
        <w:tc>
          <w:tcPr>
            <w:tcW w:w="16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snapToGrid w:val="0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</w:p>
        </w:tc>
      </w:tr>
      <w:tr w:rsidR="005A520A" w:rsidRPr="0000124E" w:rsidTr="005A520A">
        <w:trPr>
          <w:cantSplit/>
          <w:trHeight w:val="594"/>
        </w:trPr>
        <w:tc>
          <w:tcPr>
            <w:tcW w:w="1800" w:type="dxa"/>
            <w:vMerge/>
            <w:tcBorders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  <w:tc>
          <w:tcPr>
            <w:tcW w:w="903" w:type="dxa"/>
            <w:vMerge/>
            <w:tcBorders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  <w:tcBorders>
              <w:lef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Дом</w:t>
            </w:r>
          </w:p>
        </w:tc>
        <w:tc>
          <w:tcPr>
            <w:tcW w:w="725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77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</w:tr>
      <w:tr w:rsidR="005A520A" w:rsidRPr="0000124E" w:rsidTr="005A520A">
        <w:trPr>
          <w:cantSplit/>
          <w:trHeight w:val="594"/>
        </w:trPr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  <w:tc>
          <w:tcPr>
            <w:tcW w:w="903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Земельный участок</w:t>
            </w:r>
          </w:p>
        </w:tc>
        <w:tc>
          <w:tcPr>
            <w:tcW w:w="725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1500</w:t>
            </w:r>
          </w:p>
        </w:tc>
        <w:tc>
          <w:tcPr>
            <w:tcW w:w="77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5A520A" w:rsidRPr="0000124E" w:rsidRDefault="005A520A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</w:tr>
      <w:tr w:rsidR="002A2FB3" w:rsidRPr="0000124E">
        <w:trPr>
          <w:cantSplit/>
          <w:trHeight w:val="1040"/>
        </w:trPr>
        <w:tc>
          <w:tcPr>
            <w:tcW w:w="1800" w:type="dxa"/>
            <w:vMerge w:val="restart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2A2FB3" w:rsidRPr="0000124E" w:rsidRDefault="002A2FB3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 xml:space="preserve">Супруг </w:t>
            </w:r>
          </w:p>
        </w:tc>
        <w:tc>
          <w:tcPr>
            <w:tcW w:w="1800" w:type="dxa"/>
            <w:vMerge w:val="restart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2A2FB3" w:rsidRPr="0000124E" w:rsidRDefault="002A2FB3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96" w:type="dxa"/>
            <w:vMerge w:val="restart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1342" w:type="dxa"/>
            <w:vMerge w:val="restart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  <w:r w:rsidRPr="0000124E">
              <w:rPr>
                <w:rFonts w:eastAsia="Times New Roman CYR" w:cs="Times New Roman CYR"/>
                <w:i/>
                <w:iCs/>
                <w:sz w:val="22"/>
                <w:szCs w:val="22"/>
              </w:rPr>
              <w:t>Общая долевая-1/3</w:t>
            </w:r>
          </w:p>
        </w:tc>
        <w:tc>
          <w:tcPr>
            <w:tcW w:w="903" w:type="dxa"/>
            <w:vMerge w:val="restart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56,6</w:t>
            </w:r>
          </w:p>
        </w:tc>
        <w:tc>
          <w:tcPr>
            <w:tcW w:w="759" w:type="dxa"/>
            <w:vMerge w:val="restart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1373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Квартира</w:t>
            </w:r>
          </w:p>
        </w:tc>
        <w:tc>
          <w:tcPr>
            <w:tcW w:w="725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60,4</w:t>
            </w:r>
          </w:p>
        </w:tc>
        <w:tc>
          <w:tcPr>
            <w:tcW w:w="77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ind w:left="57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  <w:r w:rsidRPr="0000124E">
              <w:rPr>
                <w:rFonts w:cs="Times New Roman"/>
                <w:sz w:val="22"/>
                <w:szCs w:val="22"/>
              </w:rPr>
              <w:t xml:space="preserve"> </w:t>
            </w:r>
            <w:r w:rsidRPr="0000124E">
              <w:rPr>
                <w:rFonts w:eastAsia="Times New Roman CYR" w:cs="Times New Roman CYR"/>
                <w:i/>
                <w:iCs/>
                <w:sz w:val="22"/>
                <w:szCs w:val="22"/>
              </w:rPr>
              <w:t xml:space="preserve">Шевроле-Лачети универсал </w:t>
            </w:r>
            <w:r w:rsidRPr="0000124E">
              <w:rPr>
                <w:rFonts w:eastAsia="Times New Roman CYR" w:cs="Times New Roman CYR"/>
                <w:i/>
                <w:iCs/>
                <w:sz w:val="22"/>
                <w:szCs w:val="22"/>
                <w:lang w:val="en-US"/>
              </w:rPr>
              <w:t>KLAN</w:t>
            </w:r>
            <w:r w:rsidRPr="0000124E">
              <w:rPr>
                <w:rFonts w:eastAsia="Times New Roman CYR" w:cs="Times New Roman CYR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302340" w:rsidP="004A5377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116978,33</w:t>
            </w:r>
          </w:p>
        </w:tc>
        <w:tc>
          <w:tcPr>
            <w:tcW w:w="16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</w:p>
        </w:tc>
      </w:tr>
      <w:tr w:rsidR="002A2FB3" w:rsidRPr="0000124E">
        <w:trPr>
          <w:cantSplit/>
        </w:trPr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  <w:tc>
          <w:tcPr>
            <w:tcW w:w="903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Земельный участок</w:t>
            </w:r>
          </w:p>
        </w:tc>
        <w:tc>
          <w:tcPr>
            <w:tcW w:w="725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1500</w:t>
            </w:r>
          </w:p>
        </w:tc>
        <w:tc>
          <w:tcPr>
            <w:tcW w:w="77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ind w:left="57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</w:tr>
      <w:tr w:rsidR="00445416" w:rsidRPr="0000124E">
        <w:trPr>
          <w:cantSplit/>
        </w:trPr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snapToGrid w:val="0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  <w:tc>
          <w:tcPr>
            <w:tcW w:w="903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Земельный участок</w:t>
            </w:r>
          </w:p>
        </w:tc>
        <w:tc>
          <w:tcPr>
            <w:tcW w:w="725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1500</w:t>
            </w:r>
          </w:p>
        </w:tc>
        <w:tc>
          <w:tcPr>
            <w:tcW w:w="777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snapToGrid w:val="0"/>
              <w:ind w:left="57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26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445416" w:rsidRPr="0000124E" w:rsidRDefault="00445416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</w:tr>
      <w:tr w:rsidR="002A2FB3" w:rsidRPr="0000124E">
        <w:trPr>
          <w:cantSplit/>
        </w:trPr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Cell"/>
              <w:snapToGrid w:val="0"/>
              <w:ind w:right="-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Cell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6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3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  <w:tcBorders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Дом</w:t>
            </w:r>
          </w:p>
        </w:tc>
        <w:tc>
          <w:tcPr>
            <w:tcW w:w="72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77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Normal"/>
              <w:snapToGrid w:val="0"/>
              <w:ind w:left="-75" w:right="-7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24E">
              <w:rPr>
                <w:rFonts w:ascii="Times New Roman" w:hAnsi="Times New Roman" w:cs="Times New Roman"/>
                <w:sz w:val="22"/>
                <w:szCs w:val="22"/>
              </w:rPr>
              <w:t>Россия</w:t>
            </w:r>
          </w:p>
        </w:tc>
        <w:tc>
          <w:tcPr>
            <w:tcW w:w="200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pStyle w:val="ConsPlusCell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2A2FB3" w:rsidRPr="0000124E" w:rsidRDefault="002A2FB3">
            <w:pPr>
              <w:snapToGrid w:val="0"/>
              <w:jc w:val="center"/>
              <w:rPr>
                <w:rFonts w:eastAsia="Times New Roman CYR" w:cs="Times New Roman CYR"/>
                <w:i/>
                <w:iCs/>
                <w:sz w:val="22"/>
                <w:szCs w:val="22"/>
              </w:rPr>
            </w:pPr>
          </w:p>
        </w:tc>
      </w:tr>
    </w:tbl>
    <w:p w:rsidR="002A2FB3" w:rsidRPr="0000124E" w:rsidRDefault="002A2FB3">
      <w:pPr>
        <w:rPr>
          <w:sz w:val="22"/>
          <w:szCs w:val="22"/>
        </w:rPr>
      </w:pPr>
    </w:p>
    <w:sectPr w:rsidR="002A2FB3" w:rsidRPr="0000124E">
      <w:pgSz w:w="16838" w:h="11906" w:orient="landscape"/>
      <w:pgMar w:top="709" w:right="253" w:bottom="85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0C5D59"/>
    <w:rsid w:val="0000124E"/>
    <w:rsid w:val="000C5D59"/>
    <w:rsid w:val="00147B9E"/>
    <w:rsid w:val="002A2FB3"/>
    <w:rsid w:val="00302340"/>
    <w:rsid w:val="00445416"/>
    <w:rsid w:val="004A5377"/>
    <w:rsid w:val="005A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cs="Calibri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i/>
      <w:sz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0">
    <w:name w:val="Основной шрифт абзаца1"/>
  </w:style>
  <w:style w:type="character" w:customStyle="1" w:styleId="5">
    <w:name w:val=" Знак Знак5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6">
    <w:name w:val=" Знак Знак6"/>
    <w:rPr>
      <w:rFonts w:ascii="Arial" w:hAnsi="Arial" w:cs="Arial"/>
      <w:b/>
      <w:bCs/>
      <w:kern w:val="1"/>
      <w:sz w:val="32"/>
      <w:szCs w:val="32"/>
    </w:rPr>
  </w:style>
  <w:style w:type="character" w:customStyle="1" w:styleId="4">
    <w:name w:val=" Знак Знак4"/>
    <w:rPr>
      <w:rFonts w:ascii="Tahoma" w:hAnsi="Tahoma" w:cs="Tahoma"/>
      <w:sz w:val="16"/>
      <w:szCs w:val="16"/>
    </w:rPr>
  </w:style>
  <w:style w:type="character" w:customStyle="1" w:styleId="3">
    <w:name w:val=" Знак Знак3"/>
    <w:rPr>
      <w:rFonts w:ascii="Times New Roman" w:hAnsi="Times New Roman" w:cs="Times New Roman"/>
      <w:sz w:val="24"/>
      <w:szCs w:val="24"/>
    </w:rPr>
  </w:style>
  <w:style w:type="character" w:styleId="a3">
    <w:name w:val="page number"/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20">
    <w:name w:val=" Знак Знак2"/>
    <w:rPr>
      <w:rFonts w:ascii="Times New Roman" w:hAnsi="Times New Roman" w:cs="Times New Roman"/>
      <w:sz w:val="20"/>
      <w:szCs w:val="20"/>
    </w:rPr>
  </w:style>
  <w:style w:type="character" w:customStyle="1" w:styleId="12">
    <w:name w:val=" Знак Знак1"/>
    <w:rPr>
      <w:rFonts w:ascii="Times New Roman" w:hAnsi="Times New Roman" w:cs="Times New Roman"/>
      <w:b/>
      <w:bCs/>
      <w:sz w:val="20"/>
      <w:szCs w:val="20"/>
    </w:rPr>
  </w:style>
  <w:style w:type="character" w:customStyle="1" w:styleId="a4">
    <w:name w:val=" Знак Знак"/>
    <w:rPr>
      <w:rFonts w:ascii="Times New Roman" w:hAnsi="Times New Roman" w:cs="Times New Roman"/>
      <w:sz w:val="24"/>
      <w:szCs w:val="24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4">
    <w:name w:val="Указатель1"/>
    <w:basedOn w:val="a"/>
    <w:pPr>
      <w:suppressLineNumbers/>
    </w:pPr>
    <w:rPr>
      <w:rFonts w:ascii="Arial" w:hAnsi="Arial" w:cs="Mangal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customStyle="1" w:styleId="15">
    <w:name w:val="Текст примечания1"/>
    <w:basedOn w:val="a"/>
    <w:rPr>
      <w:sz w:val="20"/>
      <w:szCs w:val="20"/>
    </w:rPr>
  </w:style>
  <w:style w:type="paragraph" w:styleId="aa">
    <w:name w:val="annotation subject"/>
    <w:basedOn w:val="15"/>
    <w:next w:val="15"/>
    <w:rPr>
      <w:b/>
      <w:bCs/>
    </w:rPr>
  </w:style>
  <w:style w:type="paragraph" w:customStyle="1" w:styleId="ConsPlusNormal">
    <w:name w:val="ConsPlusNormal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ConsPlusCell">
    <w:name w:val="ConsPlusCell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40">
    <w:name w:val="заголовок4"/>
    <w:basedOn w:val="a"/>
    <w:next w:val="1"/>
    <w:pPr>
      <w:widowControl w:val="0"/>
      <w:autoSpaceDE w:val="0"/>
    </w:pPr>
    <w:rPr>
      <w:color w:val="800080"/>
      <w:sz w:val="30"/>
      <w:szCs w:val="20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</vt:lpstr>
    </vt:vector>
  </TitlesOfParts>
  <Company>Kraftway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Борисов Константин Алекса.</dc:creator>
  <cp:lastModifiedBy>Pavlikova</cp:lastModifiedBy>
  <cp:revision>2</cp:revision>
  <cp:lastPrinted>2015-04-27T05:42:00Z</cp:lastPrinted>
  <dcterms:created xsi:type="dcterms:W3CDTF">2017-04-17T13:48:00Z</dcterms:created>
  <dcterms:modified xsi:type="dcterms:W3CDTF">2017-04-17T13:48:00Z</dcterms:modified>
</cp:coreProperties>
</file>