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D2" w:rsidRDefault="001E36BD">
      <w:r>
        <w:rPr>
          <w:noProof/>
          <w:lang w:eastAsia="ru-RU"/>
        </w:rPr>
        <w:drawing>
          <wp:inline distT="0" distB="0" distL="0" distR="0">
            <wp:extent cx="2480807" cy="1009022"/>
            <wp:effectExtent l="0" t="0" r="0" b="635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41" cy="10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BD" w:rsidRPr="001E36BD" w:rsidRDefault="001E36BD" w:rsidP="001E36BD">
      <w:pPr>
        <w:jc w:val="right"/>
        <w:rPr>
          <w:rFonts w:ascii="Segoe UI" w:hAnsi="Segoe UI" w:cs="Segoe UI"/>
          <w:b/>
          <w:sz w:val="28"/>
          <w:szCs w:val="28"/>
        </w:rPr>
      </w:pPr>
      <w:r w:rsidRPr="001E36BD">
        <w:rPr>
          <w:rFonts w:ascii="Segoe UI" w:hAnsi="Segoe UI" w:cs="Segoe UI"/>
          <w:b/>
          <w:sz w:val="28"/>
          <w:szCs w:val="28"/>
        </w:rPr>
        <w:t>пресс-релиз</w:t>
      </w:r>
    </w:p>
    <w:p w:rsidR="001E36BD" w:rsidRDefault="001E36BD" w:rsidP="00525EF5">
      <w:pPr>
        <w:jc w:val="center"/>
        <w:rPr>
          <w:rFonts w:ascii="Segoe UI" w:hAnsi="Segoe UI" w:cs="Segoe UI"/>
          <w:sz w:val="24"/>
          <w:szCs w:val="24"/>
        </w:rPr>
      </w:pPr>
    </w:p>
    <w:p w:rsidR="002B5DAD" w:rsidRDefault="002B5DAD" w:rsidP="00525EF5">
      <w:pPr>
        <w:jc w:val="center"/>
        <w:rPr>
          <w:rFonts w:ascii="Segoe UI" w:hAnsi="Segoe UI" w:cs="Segoe UI"/>
          <w:sz w:val="24"/>
          <w:szCs w:val="24"/>
        </w:rPr>
      </w:pPr>
    </w:p>
    <w:p w:rsidR="00A07474" w:rsidRDefault="00A07474" w:rsidP="00A07474">
      <w:pPr>
        <w:jc w:val="center"/>
        <w:rPr>
          <w:rFonts w:ascii="Segoe UI" w:hAnsi="Segoe UI" w:cs="Segoe UI"/>
          <w:b/>
          <w:sz w:val="28"/>
          <w:szCs w:val="28"/>
        </w:rPr>
      </w:pPr>
      <w:r w:rsidRPr="00A07474">
        <w:rPr>
          <w:rFonts w:ascii="Segoe UI" w:hAnsi="Segoe UI" w:cs="Segoe UI"/>
          <w:b/>
          <w:sz w:val="28"/>
          <w:szCs w:val="28"/>
        </w:rPr>
        <w:t xml:space="preserve">Руководители Росреестра по Калужской области, филиала ФГБУ «ФКП Росреестра» по Калужской области и ГБУ КО "МФЦ Калужской области" подписали трехстороннее соглашение </w:t>
      </w:r>
    </w:p>
    <w:p w:rsidR="00AE7713" w:rsidRDefault="00A94B69" w:rsidP="00A07474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07474" w:rsidRPr="00A07474" w:rsidRDefault="00A07474" w:rsidP="00A07474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A07474">
        <w:rPr>
          <w:rFonts w:ascii="Segoe UI" w:hAnsi="Segoe UI" w:cs="Segoe UI"/>
          <w:sz w:val="24"/>
          <w:szCs w:val="24"/>
        </w:rPr>
        <w:t>15 декабря 2016 г. состоялось рабочая встреча руководителей Росреестра по Калужской области, филиала ФГБУ «ФКП Росреестра» по Калужской области и ГБУ КО "МФЦ Калужской области".</w:t>
      </w:r>
    </w:p>
    <w:p w:rsidR="00A07474" w:rsidRPr="00A07474" w:rsidRDefault="00A07474" w:rsidP="00A07474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A07474">
        <w:rPr>
          <w:rFonts w:ascii="Segoe UI" w:hAnsi="Segoe UI" w:cs="Segoe UI"/>
          <w:sz w:val="24"/>
          <w:szCs w:val="24"/>
        </w:rPr>
        <w:t>На встрече обсуждались вопросы качества оказания государственных услуг Росреестра. Итогом рабочей встречи стало подписание трехстороннего соглашения о долгосрочном эффективном взаимодействии между ведомствами. Соглашением  предусмотрен алгоритм организации и предоставления государственных услуг, порядок информационного обмена при предоставлении государственных услуг в МФЦ.</w:t>
      </w:r>
    </w:p>
    <w:p w:rsidR="00A94B69" w:rsidRPr="001E36BD" w:rsidRDefault="00A07474" w:rsidP="00A07474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A07474">
        <w:rPr>
          <w:rFonts w:ascii="Segoe UI" w:hAnsi="Segoe UI" w:cs="Segoe UI"/>
          <w:sz w:val="24"/>
          <w:szCs w:val="24"/>
        </w:rPr>
        <w:t xml:space="preserve">Руководитель регионального Управления Росреестра О.В. </w:t>
      </w:r>
      <w:proofErr w:type="spellStart"/>
      <w:r w:rsidRPr="00A07474">
        <w:rPr>
          <w:rFonts w:ascii="Segoe UI" w:hAnsi="Segoe UI" w:cs="Segoe UI"/>
          <w:sz w:val="24"/>
          <w:szCs w:val="24"/>
        </w:rPr>
        <w:t>Голобокова</w:t>
      </w:r>
      <w:proofErr w:type="spellEnd"/>
      <w:r w:rsidRPr="00A07474">
        <w:rPr>
          <w:rFonts w:ascii="Segoe UI" w:hAnsi="Segoe UI" w:cs="Segoe UI"/>
          <w:sz w:val="24"/>
          <w:szCs w:val="24"/>
        </w:rPr>
        <w:t xml:space="preserve"> прокомментировала: «Мы уверены, что подписание  соглашения о сотрудничестве между ведомствами  позволит поднять качество оказания государственных услуг в сфере кадастрового учета и регистрации прав на более высокий уровень».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</w:t>
      </w:r>
    </w:p>
    <w:p w:rsidR="00B256D2" w:rsidRDefault="00A94B69" w:rsidP="00826AD1">
      <w:pPr>
        <w:jc w:val="both"/>
      </w:pPr>
      <w:r>
        <w:rPr>
          <w:rFonts w:ascii="Segoe UI" w:hAnsi="Segoe UI" w:cs="Segoe UI"/>
          <w:sz w:val="24"/>
          <w:szCs w:val="24"/>
        </w:rPr>
        <w:t xml:space="preserve"> </w:t>
      </w:r>
    </w:p>
    <w:sectPr w:rsidR="00B2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60"/>
    <w:rsid w:val="00184543"/>
    <w:rsid w:val="001E01C1"/>
    <w:rsid w:val="001E36BD"/>
    <w:rsid w:val="001E76F7"/>
    <w:rsid w:val="002B5DAD"/>
    <w:rsid w:val="00525EF5"/>
    <w:rsid w:val="0059312F"/>
    <w:rsid w:val="00667160"/>
    <w:rsid w:val="006A6464"/>
    <w:rsid w:val="00826AD1"/>
    <w:rsid w:val="00A07474"/>
    <w:rsid w:val="00A3025B"/>
    <w:rsid w:val="00A94B69"/>
    <w:rsid w:val="00AE7713"/>
    <w:rsid w:val="00B256D2"/>
    <w:rsid w:val="00B50594"/>
    <w:rsid w:val="00D16B7A"/>
    <w:rsid w:val="00D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7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7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3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dcterms:created xsi:type="dcterms:W3CDTF">2016-12-01T10:49:00Z</dcterms:created>
  <dcterms:modified xsi:type="dcterms:W3CDTF">2016-12-15T13:28:00Z</dcterms:modified>
</cp:coreProperties>
</file>