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832" w:rsidRDefault="00614832" w:rsidP="00614832">
      <w:pPr>
        <w:pStyle w:val="msonormalmailrucssattributepostfix"/>
        <w:spacing w:line="360" w:lineRule="auto"/>
        <w:ind w:firstLine="567"/>
        <w:jc w:val="center"/>
      </w:pPr>
      <w:r>
        <w:rPr>
          <w:b/>
          <w:bCs/>
          <w:color w:val="FF0000"/>
        </w:rPr>
        <w:t>В Калужской области стало на четверть меньше ломбардов</w:t>
      </w:r>
    </w:p>
    <w:p w:rsidR="00614832" w:rsidRDefault="00614832" w:rsidP="00614832">
      <w:pPr>
        <w:pStyle w:val="msonormalmailrucssattributepostfix"/>
        <w:spacing w:line="360" w:lineRule="auto"/>
        <w:ind w:firstLine="567"/>
        <w:jc w:val="center"/>
      </w:pPr>
      <w:r>
        <w:rPr>
          <w:b/>
          <w:bCs/>
        </w:rPr>
        <w:t> </w:t>
      </w:r>
    </w:p>
    <w:p w:rsidR="00614832" w:rsidRDefault="00614832" w:rsidP="00614832">
      <w:pPr>
        <w:pStyle w:val="msonormalmailrucssattributepostfix"/>
        <w:spacing w:line="360" w:lineRule="auto"/>
        <w:ind w:firstLine="709"/>
        <w:jc w:val="both"/>
      </w:pPr>
      <w:r>
        <w:t xml:space="preserve">За 9 месяцев 2017 года количество ломбардов, зарегистрированных в Калужском регионе, сократилось на 25% и составило 21 единицу. </w:t>
      </w:r>
    </w:p>
    <w:p w:rsidR="00614832" w:rsidRDefault="00614832" w:rsidP="00614832">
      <w:pPr>
        <w:pStyle w:val="msonormalmailrucssattributepostfix"/>
        <w:spacing w:line="360" w:lineRule="auto"/>
        <w:ind w:firstLine="709"/>
        <w:jc w:val="both"/>
      </w:pPr>
      <w:r>
        <w:t xml:space="preserve">Тенденция к сокращению количества этих участников рынка </w:t>
      </w:r>
      <w:proofErr w:type="spellStart"/>
      <w:r>
        <w:t>микрофинансирования</w:t>
      </w:r>
      <w:proofErr w:type="spellEnd"/>
      <w:r>
        <w:t xml:space="preserve"> наблюдается и в целом по Центральному федеральному округу. Так, на 30.09.2017 в ЦФО было зарегистрировано 1 508 ломбардов, для сравнения, на 30.09.2016 действовало 1 854 ломбарда</w:t>
      </w:r>
    </w:p>
    <w:p w:rsidR="00614832" w:rsidRDefault="00614832" w:rsidP="00614832">
      <w:pPr>
        <w:pStyle w:val="msonormalmailrucssattributepostfix"/>
        <w:spacing w:line="360" w:lineRule="auto"/>
        <w:ind w:firstLine="709"/>
        <w:jc w:val="both"/>
      </w:pPr>
      <w:proofErr w:type="gramStart"/>
      <w:r>
        <w:t>По данным</w:t>
      </w:r>
      <w:r>
        <w:rPr>
          <w:b/>
          <w:bCs/>
        </w:rPr>
        <w:t xml:space="preserve"> </w:t>
      </w:r>
      <w:r>
        <w:t>Отделения по Калужской области Главного управления Банка России по ЦФО, в связи с различными нарушениями (в том числе в части представления отчетности, порядка или сроков ее сдачи) за январь-сентябрь 2017 года ломбардам Калужского региона было выдано 87 предписаний об устранении нарушений законодательства, возбуждено 7 административных дел в отношении юридических лиц и 7 административных дел в отношении должностных лиц.</w:t>
      </w:r>
      <w:proofErr w:type="gramEnd"/>
    </w:p>
    <w:p w:rsidR="00614832" w:rsidRDefault="00614832" w:rsidP="00614832">
      <w:pPr>
        <w:pStyle w:val="msonormalmailrucssattributepostfix"/>
        <w:spacing w:line="360" w:lineRule="auto"/>
        <w:ind w:firstLine="709"/>
        <w:jc w:val="both"/>
      </w:pPr>
      <w:r>
        <w:t>Чтобы не стать жертвой мошенников, при обращении в ломбард следует обратить внимание: на наличие слова «ломбард» в официальном названии организации, наличие действующего договора страхования залогового имущества, обязательную выдачу залогового билета и оформление договора потребительского займа.</w:t>
      </w:r>
    </w:p>
    <w:p w:rsidR="00614832" w:rsidRDefault="00614832" w:rsidP="00614832">
      <w:pPr>
        <w:pStyle w:val="msonormalmailrucssattributepostfix"/>
        <w:spacing w:line="360" w:lineRule="auto"/>
        <w:ind w:firstLine="709"/>
        <w:jc w:val="both"/>
      </w:pPr>
      <w:r>
        <w:t xml:space="preserve">«Серые» ломбарды при заключении договора займа не выдают залоговый билет, а зачастую используют другие виды договоров, например, договор комиссии или купли-продажи», - поясняет заместитель управляющего Отделением по Калужской области Главного управления Банка России по ЦФО Лариса ЗАХАРОВА. </w:t>
      </w:r>
    </w:p>
    <w:p w:rsidR="00614832" w:rsidRDefault="00614832" w:rsidP="00614832">
      <w:pPr>
        <w:pStyle w:val="msonormalmailrucssattributepostfix"/>
        <w:spacing w:line="360" w:lineRule="auto"/>
        <w:jc w:val="both"/>
      </w:pPr>
      <w:r>
        <w:t> </w:t>
      </w:r>
    </w:p>
    <w:p w:rsidR="00614832" w:rsidRDefault="00614832" w:rsidP="00614832">
      <w:pPr>
        <w:pStyle w:val="msonormalmailrucssattributepostfix"/>
        <w:jc w:val="both"/>
      </w:pPr>
      <w:r>
        <w:rPr>
          <w:b/>
          <w:bCs/>
          <w:color w:val="808080"/>
        </w:rPr>
        <w:t>Отделение по Калужской области</w:t>
      </w:r>
    </w:p>
    <w:p w:rsidR="00614832" w:rsidRDefault="00614832" w:rsidP="00614832">
      <w:pPr>
        <w:pStyle w:val="msonormalmailrucssattributepostfix"/>
      </w:pPr>
      <w:r>
        <w:rPr>
          <w:b/>
          <w:bCs/>
          <w:color w:val="808080"/>
        </w:rPr>
        <w:t xml:space="preserve">Главного управления Банка России </w:t>
      </w:r>
    </w:p>
    <w:p w:rsidR="00614832" w:rsidRDefault="00614832" w:rsidP="00614832">
      <w:pPr>
        <w:pStyle w:val="msonormalmailrucssattributepostfix"/>
      </w:pPr>
      <w:r>
        <w:rPr>
          <w:b/>
          <w:bCs/>
          <w:color w:val="808080"/>
        </w:rPr>
        <w:t xml:space="preserve">по Центральному федеральному округу </w:t>
      </w:r>
    </w:p>
    <w:p w:rsidR="00614832" w:rsidRDefault="00614832" w:rsidP="00614832">
      <w:pPr>
        <w:pStyle w:val="msonormalmailrucssattributepostfix"/>
      </w:pPr>
      <w:r>
        <w:rPr>
          <w:b/>
          <w:bCs/>
          <w:color w:val="808080"/>
        </w:rPr>
        <w:t>Телефон: 8 (4842) 50-32-63;</w:t>
      </w:r>
    </w:p>
    <w:p w:rsidR="00614832" w:rsidRDefault="00614832" w:rsidP="00614832">
      <w:pPr>
        <w:pStyle w:val="msonormalmailrucssattributepostfix"/>
      </w:pPr>
      <w:hyperlink r:id="rId4" w:tgtFrame="_blank" w:history="1">
        <w:r>
          <w:rPr>
            <w:rStyle w:val="a3"/>
            <w:b/>
            <w:bCs/>
            <w:color w:val="808080"/>
            <w:u w:val="none"/>
          </w:rPr>
          <w:t>29media@cbr.ru</w:t>
        </w:r>
      </w:hyperlink>
    </w:p>
    <w:p w:rsidR="0047646E" w:rsidRDefault="0047646E"/>
    <w:sectPr w:rsidR="0047646E" w:rsidSect="0047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832"/>
    <w:rsid w:val="0047646E"/>
    <w:rsid w:val="00614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61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148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/?mailto=mailto%3a29media@c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2018-03-21T07:12:00Z</dcterms:created>
  <dcterms:modified xsi:type="dcterms:W3CDTF">2018-03-21T07:12:00Z</dcterms:modified>
</cp:coreProperties>
</file>