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58D1E" w14:textId="03683DB1" w:rsidR="00427312" w:rsidRDefault="00427312" w:rsidP="00427312">
      <w:pPr>
        <w:ind w:right="68" w:firstLine="709"/>
        <w:jc w:val="center"/>
        <w:rPr>
          <w:b/>
        </w:rPr>
      </w:pPr>
      <w:r w:rsidRPr="00B5107A">
        <w:rPr>
          <w:b/>
        </w:rPr>
        <w:t>СОГЛАШЕНИЕ</w:t>
      </w:r>
      <w:r w:rsidRPr="00427312">
        <w:rPr>
          <w:b/>
        </w:rPr>
        <w:t xml:space="preserve"> </w:t>
      </w:r>
      <w:r w:rsidRPr="00B5107A">
        <w:rPr>
          <w:b/>
        </w:rPr>
        <w:t xml:space="preserve">О </w:t>
      </w:r>
      <w:r>
        <w:rPr>
          <w:b/>
        </w:rPr>
        <w:t xml:space="preserve">СОБЛЮДЕНИИ </w:t>
      </w:r>
      <w:r w:rsidRPr="00B5107A">
        <w:rPr>
          <w:b/>
        </w:rPr>
        <w:t>КОНФИДЕНЦИАЛЬНОСТИ</w:t>
      </w:r>
    </w:p>
    <w:p w14:paraId="1EF37E69" w14:textId="77777777" w:rsidR="00427312" w:rsidRDefault="00427312" w:rsidP="00764AFC">
      <w:pPr>
        <w:ind w:right="68" w:firstLine="709"/>
        <w:jc w:val="both"/>
        <w:rPr>
          <w:b/>
        </w:rPr>
      </w:pPr>
    </w:p>
    <w:p w14:paraId="7E4532B2" w14:textId="7B5F8C47" w:rsidR="00427312" w:rsidRPr="00427312" w:rsidRDefault="00427312" w:rsidP="00427312">
      <w:pPr>
        <w:ind w:right="68" w:firstLine="567"/>
        <w:jc w:val="both"/>
      </w:pPr>
      <w:r w:rsidRPr="00427312">
        <w:t>г. Тула</w:t>
      </w:r>
      <w:r w:rsidRPr="00427312">
        <w:tab/>
      </w:r>
      <w:r w:rsidRPr="00427312">
        <w:tab/>
      </w:r>
      <w:r w:rsidRPr="00427312">
        <w:tab/>
      </w:r>
      <w:r w:rsidRPr="00427312">
        <w:tab/>
      </w:r>
      <w:r w:rsidRPr="00427312">
        <w:tab/>
      </w:r>
      <w:r w:rsidRPr="00427312">
        <w:tab/>
      </w:r>
      <w:proofErr w:type="gramStart"/>
      <w:r w:rsidRPr="00427312">
        <w:tab/>
        <w:t>«</w:t>
      </w:r>
      <w:proofErr w:type="gramEnd"/>
      <w:r w:rsidRPr="00427312">
        <w:t>____» __________ 20 __ г.</w:t>
      </w:r>
    </w:p>
    <w:p w14:paraId="3FB6CB7A" w14:textId="77777777" w:rsidR="00427312" w:rsidRPr="00427312" w:rsidRDefault="00427312" w:rsidP="00427312">
      <w:pPr>
        <w:ind w:right="68" w:firstLine="567"/>
        <w:jc w:val="both"/>
      </w:pPr>
    </w:p>
    <w:p w14:paraId="374D135B" w14:textId="25EFFA4F" w:rsidR="00ED07BC" w:rsidRPr="00B5107A" w:rsidRDefault="0059065D" w:rsidP="00427312">
      <w:pPr>
        <w:ind w:right="68" w:firstLine="567"/>
        <w:jc w:val="both"/>
      </w:pPr>
      <w:r w:rsidRPr="008278A6">
        <w:rPr>
          <w:b/>
        </w:rPr>
        <w:t>Публичное</w:t>
      </w:r>
      <w:r w:rsidR="00457F75" w:rsidRPr="008278A6">
        <w:rPr>
          <w:b/>
        </w:rPr>
        <w:t xml:space="preserve"> акционерное</w:t>
      </w:r>
      <w:r w:rsidR="00DA73E2" w:rsidRPr="008278A6">
        <w:rPr>
          <w:b/>
        </w:rPr>
        <w:t xml:space="preserve"> общество «</w:t>
      </w:r>
      <w:r w:rsidR="002A6106">
        <w:rPr>
          <w:b/>
        </w:rPr>
        <w:t>Тульский оружейный завод</w:t>
      </w:r>
      <w:r w:rsidRPr="008278A6">
        <w:rPr>
          <w:b/>
        </w:rPr>
        <w:t>» (П</w:t>
      </w:r>
      <w:r w:rsidR="00DA73E2" w:rsidRPr="008278A6">
        <w:rPr>
          <w:b/>
        </w:rPr>
        <w:t>АО «</w:t>
      </w:r>
      <w:r w:rsidR="002A6106" w:rsidRPr="002A6106">
        <w:rPr>
          <w:b/>
        </w:rPr>
        <w:t>Тульский оружейный завод</w:t>
      </w:r>
      <w:r w:rsidR="00457F75" w:rsidRPr="008278A6">
        <w:rPr>
          <w:b/>
        </w:rPr>
        <w:t>»)</w:t>
      </w:r>
      <w:r w:rsidR="00ED07BC" w:rsidRPr="008278A6">
        <w:t xml:space="preserve">, </w:t>
      </w:r>
      <w:r w:rsidR="00ED07BC" w:rsidRPr="00B5107A">
        <w:t xml:space="preserve">далее – </w:t>
      </w:r>
      <w:r w:rsidR="00ED07BC" w:rsidRPr="00B5107A">
        <w:rPr>
          <w:b/>
        </w:rPr>
        <w:t>«Передающая сторона»</w:t>
      </w:r>
      <w:r w:rsidR="00ED07BC" w:rsidRPr="00B5107A">
        <w:t xml:space="preserve">, в лице </w:t>
      </w:r>
      <w:r w:rsidR="002A6106">
        <w:t>Генерального директора Курилова Ильи Николаевича</w:t>
      </w:r>
      <w:r w:rsidR="00ED07BC" w:rsidRPr="00B5107A">
        <w:t xml:space="preserve">, действующего на основании </w:t>
      </w:r>
      <w:r w:rsidR="002A6106">
        <w:t>Устава</w:t>
      </w:r>
      <w:r w:rsidR="00ED07BC" w:rsidRPr="00B5107A">
        <w:t>, с одной стороны, и</w:t>
      </w:r>
      <w:r w:rsidR="00427312">
        <w:t xml:space="preserve"> _____________________________________, </w:t>
      </w:r>
      <w:r w:rsidR="00ED07BC" w:rsidRPr="00B5107A">
        <w:t xml:space="preserve">далее – </w:t>
      </w:r>
      <w:r w:rsidR="00ED07BC" w:rsidRPr="00B5107A">
        <w:rPr>
          <w:b/>
        </w:rPr>
        <w:t>«Принимающая сторона»</w:t>
      </w:r>
      <w:r w:rsidR="00ED07BC" w:rsidRPr="00B5107A">
        <w:t>, в лице</w:t>
      </w:r>
      <w:r w:rsidR="00427312">
        <w:t xml:space="preserve"> _______________________________</w:t>
      </w:r>
      <w:r w:rsidR="00ED07BC" w:rsidRPr="00B5107A">
        <w:t>, действующего на основании</w:t>
      </w:r>
      <w:r w:rsidR="00427312">
        <w:t xml:space="preserve"> ___________________________</w:t>
      </w:r>
      <w:r w:rsidR="00ED07BC" w:rsidRPr="00B5107A">
        <w:t xml:space="preserve">, с другой стороны, совместно в дальнейшем именуемые «Стороны», заключили настоящее </w:t>
      </w:r>
      <w:r w:rsidR="0023535A">
        <w:t>соглашение (далее – «</w:t>
      </w:r>
      <w:r w:rsidR="00ED07BC" w:rsidRPr="00B5107A">
        <w:t>Соглашение</w:t>
      </w:r>
      <w:r w:rsidR="0023535A">
        <w:t>»)</w:t>
      </w:r>
      <w:r w:rsidR="00ED07BC" w:rsidRPr="00B5107A">
        <w:t xml:space="preserve"> о нижеследующем:</w:t>
      </w:r>
    </w:p>
    <w:p w14:paraId="22EC4D7F" w14:textId="77777777" w:rsidR="00ED07BC" w:rsidRPr="00B5107A" w:rsidRDefault="00ED07BC" w:rsidP="00427312">
      <w:pPr>
        <w:ind w:left="209" w:right="68" w:firstLine="567"/>
        <w:jc w:val="center"/>
        <w:rPr>
          <w:b/>
          <w:u w:val="single"/>
        </w:rPr>
      </w:pPr>
    </w:p>
    <w:p w14:paraId="5E65C6E5" w14:textId="77777777" w:rsidR="00ED07BC" w:rsidRPr="00B5107A" w:rsidRDefault="00ED07BC" w:rsidP="00427312">
      <w:pPr>
        <w:pStyle w:val="a3"/>
        <w:numPr>
          <w:ilvl w:val="0"/>
          <w:numId w:val="5"/>
        </w:numPr>
        <w:spacing w:after="120"/>
        <w:ind w:left="357" w:firstLine="567"/>
        <w:contextualSpacing w:val="0"/>
        <w:jc w:val="center"/>
        <w:rPr>
          <w:b/>
        </w:rPr>
      </w:pPr>
      <w:r w:rsidRPr="00B5107A">
        <w:rPr>
          <w:b/>
        </w:rPr>
        <w:t>ПРЕДМЕТ СОГЛАШЕНИЯ</w:t>
      </w:r>
    </w:p>
    <w:p w14:paraId="018C1D28" w14:textId="77777777" w:rsidR="00ED07BC" w:rsidRPr="00B5107A" w:rsidRDefault="00654681" w:rsidP="00427312">
      <w:pPr>
        <w:pStyle w:val="a3"/>
        <w:numPr>
          <w:ilvl w:val="1"/>
          <w:numId w:val="5"/>
        </w:numPr>
        <w:tabs>
          <w:tab w:val="left" w:pos="567"/>
        </w:tabs>
        <w:ind w:left="0" w:firstLine="567"/>
        <w:contextualSpacing w:val="0"/>
        <w:jc w:val="both"/>
      </w:pPr>
      <w:r w:rsidRPr="00B5107A">
        <w:t>Предметом настоящего Соглашения является порядок и условия использования и защиты конфиденциальности информации, указанной в п</w:t>
      </w:r>
      <w:r w:rsidR="00240292" w:rsidRPr="00B5107A">
        <w:t>унктах 1.</w:t>
      </w:r>
      <w:r w:rsidR="00472FD8" w:rsidRPr="00B5107A">
        <w:t>3</w:t>
      </w:r>
      <w:proofErr w:type="gramStart"/>
      <w:r w:rsidR="00240292" w:rsidRPr="00B5107A">
        <w:t>. и</w:t>
      </w:r>
      <w:proofErr w:type="gramEnd"/>
      <w:r w:rsidRPr="00B5107A">
        <w:t xml:space="preserve"> 1.</w:t>
      </w:r>
      <w:r w:rsidR="00472FD8" w:rsidRPr="00B5107A">
        <w:t>6</w:t>
      </w:r>
      <w:r w:rsidRPr="00B5107A">
        <w:t>. Соглашения, передаваемой Передающей стороной Принимающей стороне после заключения настоящего Соглашения (далее – «Информация»).</w:t>
      </w:r>
    </w:p>
    <w:p w14:paraId="77473276" w14:textId="77777777" w:rsidR="00472FD8" w:rsidRPr="00B5107A" w:rsidRDefault="00472FD8" w:rsidP="00427312">
      <w:pPr>
        <w:pStyle w:val="a3"/>
        <w:numPr>
          <w:ilvl w:val="1"/>
          <w:numId w:val="5"/>
        </w:numPr>
        <w:tabs>
          <w:tab w:val="left" w:pos="567"/>
        </w:tabs>
        <w:ind w:left="0" w:firstLine="567"/>
        <w:contextualSpacing w:val="0"/>
        <w:jc w:val="both"/>
      </w:pPr>
      <w:r w:rsidRPr="00B5107A">
        <w:t>К информации, документам и сведениям, составляющим государственную тайну, настоящее Соглашение не применяется.</w:t>
      </w:r>
    </w:p>
    <w:p w14:paraId="0167DC26" w14:textId="729033DD" w:rsidR="00ED07BC" w:rsidRPr="00B5107A" w:rsidRDefault="00ED07BC" w:rsidP="00427312">
      <w:pPr>
        <w:pStyle w:val="a3"/>
        <w:numPr>
          <w:ilvl w:val="1"/>
          <w:numId w:val="5"/>
        </w:numPr>
        <w:tabs>
          <w:tab w:val="left" w:pos="567"/>
        </w:tabs>
        <w:ind w:left="0" w:firstLine="567"/>
        <w:contextualSpacing w:val="0"/>
        <w:jc w:val="both"/>
      </w:pPr>
      <w:r w:rsidRPr="00B5107A">
        <w:t xml:space="preserve">Под Информацией для целей настоящего Соглашения понимается любая информация, передаваемая Передающей стороной </w:t>
      </w:r>
      <w:r w:rsidR="00654681" w:rsidRPr="00B5107A">
        <w:t>Принимающей стороне</w:t>
      </w:r>
      <w:r w:rsidRPr="00B5107A">
        <w:t xml:space="preserve"> </w:t>
      </w:r>
      <w:r w:rsidR="000C71E8" w:rsidRPr="00B5107A">
        <w:t xml:space="preserve">в устной либо документарной форме, в виде электронного файла, а также в любом другом виде </w:t>
      </w:r>
      <w:r w:rsidRPr="00B5107A">
        <w:t>в процессе проведе</w:t>
      </w:r>
      <w:r w:rsidR="00654681" w:rsidRPr="00B5107A">
        <w:t xml:space="preserve">ния переговоров, </w:t>
      </w:r>
      <w:r w:rsidRPr="00B5107A">
        <w:t xml:space="preserve">заключения каких-либо </w:t>
      </w:r>
      <w:r w:rsidR="00654681" w:rsidRPr="00B5107A">
        <w:t xml:space="preserve">договоров и </w:t>
      </w:r>
      <w:r w:rsidRPr="00B5107A">
        <w:t xml:space="preserve">соглашений или исполнения таких </w:t>
      </w:r>
      <w:r w:rsidR="00654681" w:rsidRPr="00B5107A">
        <w:t xml:space="preserve">договоров и </w:t>
      </w:r>
      <w:r w:rsidRPr="00B5107A">
        <w:t>соглашений</w:t>
      </w:r>
      <w:r w:rsidR="000C71E8" w:rsidRPr="00B5107A">
        <w:t xml:space="preserve"> между Сторонами</w:t>
      </w:r>
      <w:r w:rsidRPr="00B5107A">
        <w:t xml:space="preserve"> и подлежащая защите по настоящему Соглашению, в отношении которой соблюдаются следующие условия:</w:t>
      </w:r>
    </w:p>
    <w:p w14:paraId="08753F74" w14:textId="77777777" w:rsidR="00ED07BC" w:rsidRPr="00B5107A" w:rsidRDefault="00ED07BC" w:rsidP="00427312">
      <w:pPr>
        <w:pStyle w:val="ConsNormal"/>
        <w:numPr>
          <w:ilvl w:val="0"/>
          <w:numId w:val="6"/>
        </w:numPr>
        <w:tabs>
          <w:tab w:val="clear" w:pos="720"/>
        </w:tabs>
        <w:ind w:left="0" w:right="0" w:firstLine="567"/>
        <w:jc w:val="both"/>
        <w:rPr>
          <w:rFonts w:ascii="Times New Roman" w:hAnsi="Times New Roman"/>
          <w:snapToGrid/>
          <w:sz w:val="24"/>
          <w:szCs w:val="24"/>
          <w:lang w:eastAsia="ru-RU"/>
        </w:rPr>
      </w:pPr>
      <w:proofErr w:type="gramStart"/>
      <w:r w:rsidRPr="00B5107A">
        <w:rPr>
          <w:rFonts w:ascii="Times New Roman" w:hAnsi="Times New Roman"/>
          <w:snapToGrid/>
          <w:sz w:val="24"/>
          <w:szCs w:val="24"/>
          <w:lang w:eastAsia="ru-RU"/>
        </w:rPr>
        <w:t>данная</w:t>
      </w:r>
      <w:proofErr w:type="gramEnd"/>
      <w:r w:rsidRPr="00B5107A">
        <w:rPr>
          <w:rFonts w:ascii="Times New Roman" w:hAnsi="Times New Roman"/>
          <w:snapToGrid/>
          <w:sz w:val="24"/>
          <w:szCs w:val="24"/>
          <w:lang w:eastAsia="ru-RU"/>
        </w:rPr>
        <w:t xml:space="preserve"> Информация имеет действительную или потенциальную коммерческую ценность </w:t>
      </w:r>
      <w:r w:rsidR="00F322BD" w:rsidRPr="00B5107A">
        <w:rPr>
          <w:rFonts w:ascii="Times New Roman" w:hAnsi="Times New Roman"/>
          <w:snapToGrid/>
          <w:sz w:val="24"/>
          <w:szCs w:val="24"/>
          <w:lang w:eastAsia="ru-RU"/>
        </w:rPr>
        <w:t xml:space="preserve">для Передающей стороны </w:t>
      </w:r>
      <w:r w:rsidRPr="00B5107A">
        <w:rPr>
          <w:rFonts w:ascii="Times New Roman" w:hAnsi="Times New Roman"/>
          <w:snapToGrid/>
          <w:sz w:val="24"/>
          <w:szCs w:val="24"/>
          <w:lang w:eastAsia="ru-RU"/>
        </w:rPr>
        <w:t>в силу неизвестности ее третьим лицам;</w:t>
      </w:r>
    </w:p>
    <w:p w14:paraId="150FE79D" w14:textId="77777777" w:rsidR="00654681" w:rsidRPr="00B5107A" w:rsidRDefault="00ED07BC" w:rsidP="00427312">
      <w:pPr>
        <w:pStyle w:val="ConsNormal"/>
        <w:numPr>
          <w:ilvl w:val="0"/>
          <w:numId w:val="6"/>
        </w:numPr>
        <w:tabs>
          <w:tab w:val="clear" w:pos="720"/>
        </w:tabs>
        <w:ind w:left="0" w:right="0" w:firstLine="567"/>
        <w:jc w:val="both"/>
        <w:rPr>
          <w:rFonts w:ascii="Times New Roman" w:hAnsi="Times New Roman"/>
          <w:snapToGrid/>
          <w:sz w:val="24"/>
          <w:szCs w:val="24"/>
          <w:lang w:eastAsia="ru-RU"/>
        </w:rPr>
      </w:pPr>
      <w:proofErr w:type="gramStart"/>
      <w:r w:rsidRPr="00B5107A">
        <w:rPr>
          <w:rFonts w:ascii="Times New Roman" w:hAnsi="Times New Roman"/>
          <w:snapToGrid/>
          <w:sz w:val="24"/>
          <w:szCs w:val="24"/>
          <w:lang w:eastAsia="ru-RU"/>
        </w:rPr>
        <w:t>данная</w:t>
      </w:r>
      <w:proofErr w:type="gramEnd"/>
      <w:r w:rsidRPr="00B5107A">
        <w:rPr>
          <w:rFonts w:ascii="Times New Roman" w:hAnsi="Times New Roman"/>
          <w:snapToGrid/>
          <w:sz w:val="24"/>
          <w:szCs w:val="24"/>
          <w:lang w:eastAsia="ru-RU"/>
        </w:rPr>
        <w:t xml:space="preserve"> Информация не относится к категории общедоступной или обязательной к раскрытию </w:t>
      </w:r>
      <w:r w:rsidR="00654681" w:rsidRPr="00B5107A">
        <w:rPr>
          <w:rFonts w:ascii="Times New Roman" w:hAnsi="Times New Roman"/>
          <w:snapToGrid/>
          <w:sz w:val="24"/>
          <w:szCs w:val="24"/>
          <w:lang w:eastAsia="ru-RU"/>
        </w:rPr>
        <w:t xml:space="preserve">Передающей стороной </w:t>
      </w:r>
      <w:r w:rsidRPr="00B5107A">
        <w:rPr>
          <w:rFonts w:ascii="Times New Roman" w:hAnsi="Times New Roman"/>
          <w:snapToGrid/>
          <w:sz w:val="24"/>
          <w:szCs w:val="24"/>
          <w:lang w:eastAsia="ru-RU"/>
        </w:rPr>
        <w:t>в соответствии с законод</w:t>
      </w:r>
      <w:r w:rsidR="00F322BD" w:rsidRPr="00B5107A">
        <w:rPr>
          <w:rFonts w:ascii="Times New Roman" w:hAnsi="Times New Roman"/>
          <w:snapToGrid/>
          <w:sz w:val="24"/>
          <w:szCs w:val="24"/>
          <w:lang w:eastAsia="ru-RU"/>
        </w:rPr>
        <w:t>ательством Российской Федерации</w:t>
      </w:r>
      <w:r w:rsidRPr="00B5107A">
        <w:rPr>
          <w:rFonts w:ascii="Times New Roman" w:hAnsi="Times New Roman"/>
          <w:snapToGrid/>
          <w:sz w:val="24"/>
          <w:szCs w:val="24"/>
          <w:lang w:eastAsia="ru-RU"/>
        </w:rPr>
        <w:t xml:space="preserve">. </w:t>
      </w:r>
    </w:p>
    <w:p w14:paraId="1E351FEE" w14:textId="3C1DBAC7" w:rsidR="00ED07BC" w:rsidRPr="00B5107A" w:rsidRDefault="00ED07BC" w:rsidP="00427312">
      <w:pPr>
        <w:pStyle w:val="a3"/>
        <w:numPr>
          <w:ilvl w:val="1"/>
          <w:numId w:val="5"/>
        </w:numPr>
        <w:tabs>
          <w:tab w:val="left" w:pos="567"/>
        </w:tabs>
        <w:ind w:left="0" w:firstLine="567"/>
        <w:contextualSpacing w:val="0"/>
        <w:jc w:val="both"/>
      </w:pPr>
      <w:r w:rsidRPr="00B5107A">
        <w:t xml:space="preserve">На </w:t>
      </w:r>
      <w:r w:rsidR="00654681" w:rsidRPr="00B5107A">
        <w:t>д</w:t>
      </w:r>
      <w:r w:rsidRPr="00B5107A">
        <w:t>окумент, со</w:t>
      </w:r>
      <w:r w:rsidR="00245251">
        <w:t xml:space="preserve"> </w:t>
      </w:r>
      <w:r w:rsidRPr="00B5107A">
        <w:t xml:space="preserve">держащий </w:t>
      </w:r>
      <w:r w:rsidR="00654681" w:rsidRPr="00B5107A">
        <w:t>И</w:t>
      </w:r>
      <w:r w:rsidRPr="00B5107A">
        <w:t>нформацию, Передающей ст</w:t>
      </w:r>
      <w:r w:rsidR="00654681" w:rsidRPr="00B5107A">
        <w:t>ороной может быть нанесен гриф «</w:t>
      </w:r>
      <w:r w:rsidRPr="00B5107A">
        <w:t>Коммерческая тайна</w:t>
      </w:r>
      <w:r w:rsidR="00654681" w:rsidRPr="00B5107A">
        <w:t>»</w:t>
      </w:r>
      <w:r w:rsidRPr="00B5107A">
        <w:t xml:space="preserve"> с указанием обладателя этой информации</w:t>
      </w:r>
      <w:r w:rsidR="00F94AC6">
        <w:t xml:space="preserve"> </w:t>
      </w:r>
    </w:p>
    <w:p w14:paraId="7716BDE5" w14:textId="0BFF3DAC" w:rsidR="00ED07BC" w:rsidRPr="00B5107A" w:rsidRDefault="00ED07BC" w:rsidP="00427312">
      <w:pPr>
        <w:pStyle w:val="a3"/>
        <w:numPr>
          <w:ilvl w:val="1"/>
          <w:numId w:val="5"/>
        </w:numPr>
        <w:tabs>
          <w:tab w:val="left" w:pos="567"/>
        </w:tabs>
        <w:ind w:left="0" w:firstLine="567"/>
        <w:contextualSpacing w:val="0"/>
        <w:jc w:val="both"/>
      </w:pPr>
      <w:r w:rsidRPr="00B5107A">
        <w:t xml:space="preserve">Информация может содержаться в письмах, отчетах, аналитических материалах, </w:t>
      </w:r>
      <w:proofErr w:type="gramStart"/>
      <w:r w:rsidR="00654681" w:rsidRPr="00B5107A">
        <w:t>справках</w:t>
      </w:r>
      <w:proofErr w:type="gramEnd"/>
      <w:r w:rsidR="00654681" w:rsidRPr="00B5107A">
        <w:t xml:space="preserve">, </w:t>
      </w:r>
      <w:r w:rsidRPr="00B5107A">
        <w:t>результатах исследований, схемах, графиках, спецификациях и других документах, оформленных как на бумажных,</w:t>
      </w:r>
      <w:r w:rsidR="00240292" w:rsidRPr="00B5107A">
        <w:t xml:space="preserve"> так и на электронных носителях, а также может быть передана устно.</w:t>
      </w:r>
      <w:r w:rsidR="00F94AC6">
        <w:t xml:space="preserve"> При передаче Информации в документарной форме уполномоченными представителями Сторон подписывается акт приема-передачи.</w:t>
      </w:r>
    </w:p>
    <w:p w14:paraId="3E7FE6E0" w14:textId="0DA59477" w:rsidR="00ED07BC" w:rsidRPr="00B5107A" w:rsidRDefault="00ED07BC" w:rsidP="00427312">
      <w:pPr>
        <w:pStyle w:val="a3"/>
        <w:numPr>
          <w:ilvl w:val="1"/>
          <w:numId w:val="5"/>
        </w:numPr>
        <w:tabs>
          <w:tab w:val="left" w:pos="567"/>
        </w:tabs>
        <w:ind w:left="0" w:firstLine="567"/>
        <w:contextualSpacing w:val="0"/>
        <w:jc w:val="both"/>
      </w:pPr>
      <w:r w:rsidRPr="00B5107A">
        <w:t>Информация, подлежащая сохранению в тайне и неразглашению в соответствии с настоящим Соглашением, включает в себя</w:t>
      </w:r>
      <w:r w:rsidR="00472FD8" w:rsidRPr="00B5107A">
        <w:t xml:space="preserve"> без ограничения приведенным перечнем</w:t>
      </w:r>
      <w:r w:rsidRPr="00B5107A">
        <w:t>:</w:t>
      </w:r>
    </w:p>
    <w:p w14:paraId="4BC8F82A" w14:textId="77777777" w:rsidR="00ED07BC" w:rsidRPr="00B5107A" w:rsidRDefault="00ED07BC" w:rsidP="00427312">
      <w:pPr>
        <w:pStyle w:val="a3"/>
        <w:numPr>
          <w:ilvl w:val="2"/>
          <w:numId w:val="5"/>
        </w:numPr>
        <w:ind w:left="0" w:firstLine="567"/>
        <w:contextualSpacing w:val="0"/>
        <w:jc w:val="both"/>
      </w:pPr>
      <w:proofErr w:type="gramStart"/>
      <w:r w:rsidRPr="00B5107A">
        <w:t>финансовую</w:t>
      </w:r>
      <w:proofErr w:type="gramEnd"/>
      <w:r w:rsidRPr="00B5107A">
        <w:t xml:space="preserve"> отчетность;</w:t>
      </w:r>
    </w:p>
    <w:p w14:paraId="77E54676" w14:textId="77777777" w:rsidR="00ED07BC" w:rsidRPr="00B5107A" w:rsidRDefault="00ED07BC" w:rsidP="00427312">
      <w:pPr>
        <w:pStyle w:val="a3"/>
        <w:numPr>
          <w:ilvl w:val="2"/>
          <w:numId w:val="5"/>
        </w:numPr>
        <w:ind w:left="0" w:firstLine="567"/>
        <w:contextualSpacing w:val="0"/>
        <w:jc w:val="both"/>
      </w:pPr>
      <w:proofErr w:type="gramStart"/>
      <w:r w:rsidRPr="00B5107A">
        <w:t>учетные</w:t>
      </w:r>
      <w:proofErr w:type="gramEnd"/>
      <w:r w:rsidRPr="00B5107A">
        <w:t xml:space="preserve"> регистры бухгалтерского учета;</w:t>
      </w:r>
    </w:p>
    <w:p w14:paraId="31CD0997" w14:textId="77777777" w:rsidR="00ED07BC" w:rsidRPr="00B5107A" w:rsidRDefault="00ED07BC" w:rsidP="00427312">
      <w:pPr>
        <w:pStyle w:val="a3"/>
        <w:numPr>
          <w:ilvl w:val="2"/>
          <w:numId w:val="5"/>
        </w:numPr>
        <w:ind w:left="0" w:firstLine="567"/>
        <w:contextualSpacing w:val="0"/>
        <w:jc w:val="both"/>
      </w:pPr>
      <w:proofErr w:type="gramStart"/>
      <w:r w:rsidRPr="00B5107A">
        <w:t>бизнес</w:t>
      </w:r>
      <w:proofErr w:type="gramEnd"/>
      <w:r w:rsidRPr="00B5107A">
        <w:t>-планы;</w:t>
      </w:r>
      <w:r w:rsidR="0049409B" w:rsidRPr="00B5107A">
        <w:t xml:space="preserve"> </w:t>
      </w:r>
      <w:r w:rsidR="00153CA1" w:rsidRPr="00B5107A">
        <w:t xml:space="preserve"> </w:t>
      </w:r>
    </w:p>
    <w:p w14:paraId="21F5AEEA" w14:textId="77777777" w:rsidR="00ED07BC" w:rsidRPr="00B5107A" w:rsidRDefault="00ED07BC" w:rsidP="00427312">
      <w:pPr>
        <w:pStyle w:val="a3"/>
        <w:numPr>
          <w:ilvl w:val="2"/>
          <w:numId w:val="5"/>
        </w:numPr>
        <w:ind w:left="0" w:firstLine="567"/>
        <w:contextualSpacing w:val="0"/>
        <w:jc w:val="both"/>
      </w:pPr>
      <w:proofErr w:type="gramStart"/>
      <w:r w:rsidRPr="00B5107A">
        <w:t>договоры</w:t>
      </w:r>
      <w:proofErr w:type="gramEnd"/>
      <w:r w:rsidRPr="00B5107A">
        <w:t xml:space="preserve"> и соглашения, заключаемые</w:t>
      </w:r>
      <w:r w:rsidR="0047402A" w:rsidRPr="00B5107A">
        <w:t xml:space="preserve"> или заключенные</w:t>
      </w:r>
      <w:r w:rsidRPr="00B5107A">
        <w:t xml:space="preserve"> непосредственно Передающей стороной либо</w:t>
      </w:r>
      <w:r w:rsidR="0047402A" w:rsidRPr="00B5107A">
        <w:t xml:space="preserve"> в её пользу, а также информацию</w:t>
      </w:r>
      <w:r w:rsidRPr="00B5107A">
        <w:t xml:space="preserve"> и сведения, содержащиеся в данных договорах и соглашениях;</w:t>
      </w:r>
    </w:p>
    <w:p w14:paraId="6943FE4D" w14:textId="77777777"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xml:space="preserve"> о финансовых, правовых, организационных и других взаимоотношениях между Передающей стороной и ее аффилированными лицами</w:t>
      </w:r>
      <w:r w:rsidR="0047402A" w:rsidRPr="00B5107A">
        <w:t xml:space="preserve"> или контрагентами</w:t>
      </w:r>
      <w:r w:rsidRPr="00B5107A">
        <w:t>;</w:t>
      </w:r>
    </w:p>
    <w:p w14:paraId="707FD21F" w14:textId="6D79335E"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xml:space="preserve"> о находящихся </w:t>
      </w:r>
      <w:r w:rsidR="002E7978">
        <w:t xml:space="preserve">на регистрации товарных знаках </w:t>
      </w:r>
      <w:r w:rsidRPr="00B5107A">
        <w:t>Передающей стороны, а также об объектах интеллектуальной собственности Передающей стороны, сведения о которых не являются опубликованными;</w:t>
      </w:r>
    </w:p>
    <w:p w14:paraId="72ACDCA7" w14:textId="77777777" w:rsidR="00ED07BC" w:rsidRPr="00B5107A" w:rsidRDefault="00ED07BC" w:rsidP="00427312">
      <w:pPr>
        <w:pStyle w:val="a3"/>
        <w:numPr>
          <w:ilvl w:val="2"/>
          <w:numId w:val="5"/>
        </w:numPr>
        <w:ind w:left="0" w:firstLine="567"/>
        <w:contextualSpacing w:val="0"/>
        <w:jc w:val="both"/>
      </w:pPr>
      <w:proofErr w:type="gramStart"/>
      <w:r w:rsidRPr="00B5107A">
        <w:t>паспортные</w:t>
      </w:r>
      <w:proofErr w:type="gramEnd"/>
      <w:r w:rsidRPr="00B5107A">
        <w:t xml:space="preserve"> и анкетные данные физических лиц, являющихся акционерами </w:t>
      </w:r>
      <w:r w:rsidR="0047402A" w:rsidRPr="00B5107A">
        <w:t>Передающей стороны,</w:t>
      </w:r>
      <w:r w:rsidRPr="00B5107A">
        <w:t xml:space="preserve"> ее аффилированных лиц </w:t>
      </w:r>
      <w:r w:rsidR="0047402A" w:rsidRPr="00B5107A">
        <w:t xml:space="preserve">и контрагентов </w:t>
      </w:r>
      <w:r w:rsidRPr="00B5107A">
        <w:t xml:space="preserve">и/или работающих в органах управления </w:t>
      </w:r>
      <w:r w:rsidR="0047402A" w:rsidRPr="00B5107A">
        <w:t xml:space="preserve">или иных органах </w:t>
      </w:r>
      <w:r w:rsidRPr="00B5107A">
        <w:t>Передающей стороны и ее аффилированных лиц;</w:t>
      </w:r>
    </w:p>
    <w:p w14:paraId="6C99FA5C" w14:textId="745E9EF1" w:rsidR="00ED07BC" w:rsidRPr="00B5107A" w:rsidRDefault="00ED07BC" w:rsidP="00427312">
      <w:pPr>
        <w:pStyle w:val="a3"/>
        <w:numPr>
          <w:ilvl w:val="2"/>
          <w:numId w:val="5"/>
        </w:numPr>
        <w:ind w:left="0" w:firstLine="567"/>
        <w:contextualSpacing w:val="0"/>
        <w:jc w:val="both"/>
      </w:pPr>
      <w:proofErr w:type="gramStart"/>
      <w:r w:rsidRPr="00B5107A">
        <w:lastRenderedPageBreak/>
        <w:t>сведения</w:t>
      </w:r>
      <w:proofErr w:type="gramEnd"/>
      <w:r w:rsidRPr="00B5107A">
        <w:t xml:space="preserve"> о поставщиках оборудования, сырья и материалов, а также св</w:t>
      </w:r>
      <w:r w:rsidR="002E7978">
        <w:t xml:space="preserve">едения о покупателях продукции </w:t>
      </w:r>
      <w:r w:rsidRPr="00B5107A">
        <w:t xml:space="preserve">и </w:t>
      </w:r>
      <w:r w:rsidR="0047402A" w:rsidRPr="00B5107A">
        <w:t>их</w:t>
      </w:r>
      <w:r w:rsidRPr="00B5107A">
        <w:t xml:space="preserve"> аффилированных лицах;</w:t>
      </w:r>
    </w:p>
    <w:p w14:paraId="6A2699D3" w14:textId="77777777"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xml:space="preserve"> об объемах производства и</w:t>
      </w:r>
      <w:r w:rsidR="0047402A" w:rsidRPr="00B5107A">
        <w:t>/или</w:t>
      </w:r>
      <w:r w:rsidRPr="00B5107A">
        <w:t xml:space="preserve"> реализации продукции и услуг Передающей стороны и</w:t>
      </w:r>
      <w:r w:rsidR="00E64343" w:rsidRPr="00B5107A">
        <w:t>ли</w:t>
      </w:r>
      <w:r w:rsidRPr="00B5107A">
        <w:t xml:space="preserve"> ее аффилированных лиц;</w:t>
      </w:r>
    </w:p>
    <w:p w14:paraId="65E81DF9" w14:textId="77777777" w:rsidR="00ED07BC" w:rsidRPr="00B5107A" w:rsidRDefault="0047402A" w:rsidP="00427312">
      <w:pPr>
        <w:pStyle w:val="a3"/>
        <w:numPr>
          <w:ilvl w:val="2"/>
          <w:numId w:val="5"/>
        </w:numPr>
        <w:ind w:left="0" w:firstLine="567"/>
        <w:contextualSpacing w:val="0"/>
        <w:jc w:val="both"/>
      </w:pPr>
      <w:proofErr w:type="gramStart"/>
      <w:r w:rsidRPr="00B5107A">
        <w:t>результаты</w:t>
      </w:r>
      <w:proofErr w:type="gramEnd"/>
      <w:r w:rsidRPr="00B5107A">
        <w:t xml:space="preserve"> анализа,</w:t>
      </w:r>
      <w:r w:rsidR="00ED07BC" w:rsidRPr="00B5107A">
        <w:t xml:space="preserve"> оценки</w:t>
      </w:r>
      <w:r w:rsidRPr="00B5107A">
        <w:t>, оказания иных услуг</w:t>
      </w:r>
      <w:r w:rsidR="00ED07BC" w:rsidRPr="00B5107A">
        <w:t xml:space="preserve">, подготовленные </w:t>
      </w:r>
      <w:r w:rsidRPr="00B5107A">
        <w:t>Принимающей стороной</w:t>
      </w:r>
      <w:r w:rsidR="00ED07BC" w:rsidRPr="00B5107A">
        <w:t xml:space="preserve"> согласно договорам и соглашениям, заключенным с Передающей стороной</w:t>
      </w:r>
      <w:r w:rsidR="00E64343" w:rsidRPr="00B5107A">
        <w:t>, а также наличие таких договоров (соглашений) и их условия.</w:t>
      </w:r>
    </w:p>
    <w:p w14:paraId="14D2CFFF" w14:textId="77777777" w:rsidR="00ED07BC" w:rsidRPr="00B5107A" w:rsidRDefault="00ED07BC" w:rsidP="00427312">
      <w:pPr>
        <w:pStyle w:val="a3"/>
        <w:numPr>
          <w:ilvl w:val="1"/>
          <w:numId w:val="5"/>
        </w:numPr>
        <w:tabs>
          <w:tab w:val="left" w:pos="567"/>
        </w:tabs>
        <w:ind w:left="0" w:firstLine="567"/>
        <w:contextualSpacing w:val="0"/>
        <w:jc w:val="both"/>
      </w:pPr>
      <w:r w:rsidRPr="00B5107A">
        <w:t>К Информации, подлежащей защите и неразглашению в соответствии с настоящим Соглашением, не относится следующая информация:</w:t>
      </w:r>
    </w:p>
    <w:p w14:paraId="76822ABF" w14:textId="77777777"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содержащиеся в сообщениях и отчетах, официально опубликованных Передающей стороной и</w:t>
      </w:r>
      <w:r w:rsidR="00E64343" w:rsidRPr="00B5107A">
        <w:t>ли</w:t>
      </w:r>
      <w:r w:rsidRPr="00B5107A">
        <w:t xml:space="preserve"> ее аффилированными лицами в соответствии с </w:t>
      </w:r>
      <w:r w:rsidR="00240292" w:rsidRPr="00B5107A">
        <w:t>требованиями о раскрытии информации, установленными законодательством Российской Федерации</w:t>
      </w:r>
      <w:r w:rsidRPr="00B5107A">
        <w:t>;</w:t>
      </w:r>
    </w:p>
    <w:p w14:paraId="7AAEDBAB" w14:textId="77777777"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содержащиеся в официальных отчетах, сообщениях, пресс-релизах, а также рекламных сообщениях Передающей стороны и</w:t>
      </w:r>
      <w:r w:rsidR="00E64343" w:rsidRPr="00B5107A">
        <w:t>ли</w:t>
      </w:r>
      <w:r w:rsidRPr="00B5107A">
        <w:t xml:space="preserve"> ее аффилированных лиц;</w:t>
      </w:r>
    </w:p>
    <w:p w14:paraId="212E19BF" w14:textId="77777777"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опубликованные в средствах массовой информации по инициативе третьих лиц в соответствии с законодательством Российской Федерации;</w:t>
      </w:r>
    </w:p>
    <w:p w14:paraId="009E7A26" w14:textId="77777777" w:rsidR="00E64343" w:rsidRPr="00B5107A" w:rsidRDefault="00E64343" w:rsidP="00427312">
      <w:pPr>
        <w:pStyle w:val="a3"/>
        <w:numPr>
          <w:ilvl w:val="2"/>
          <w:numId w:val="5"/>
        </w:numPr>
        <w:ind w:left="0" w:firstLine="567"/>
        <w:contextualSpacing w:val="0"/>
        <w:jc w:val="both"/>
      </w:pPr>
      <w:proofErr w:type="gramStart"/>
      <w:r w:rsidRPr="00B5107A">
        <w:t>сведения</w:t>
      </w:r>
      <w:proofErr w:type="gramEnd"/>
      <w:r w:rsidRPr="00B5107A">
        <w:t>, в отношении которых Передающая сторона дала предварительное письменное согласие на передачу Информации третьим лицам;</w:t>
      </w:r>
    </w:p>
    <w:p w14:paraId="5AC0BB66" w14:textId="77777777" w:rsidR="00E64343" w:rsidRPr="00B5107A" w:rsidRDefault="0049409B" w:rsidP="00427312">
      <w:pPr>
        <w:pStyle w:val="a3"/>
        <w:numPr>
          <w:ilvl w:val="2"/>
          <w:numId w:val="5"/>
        </w:numPr>
        <w:ind w:left="0" w:firstLine="567"/>
        <w:contextualSpacing w:val="0"/>
        <w:jc w:val="both"/>
      </w:pPr>
      <w:proofErr w:type="gramStart"/>
      <w:r w:rsidRPr="00B5107A">
        <w:t>сведения</w:t>
      </w:r>
      <w:proofErr w:type="gramEnd"/>
      <w:r w:rsidRPr="00B5107A">
        <w:t xml:space="preserve">, которые должны быть </w:t>
      </w:r>
      <w:r w:rsidR="00E64343" w:rsidRPr="00B5107A">
        <w:t>раскрыт</w:t>
      </w:r>
      <w:r w:rsidRPr="00B5107A">
        <w:t>ы</w:t>
      </w:r>
      <w:r w:rsidR="00E64343" w:rsidRPr="00B5107A">
        <w:t xml:space="preserve"> в соответствии с законодательством</w:t>
      </w:r>
      <w:r w:rsidR="00FC65BB" w:rsidRPr="00B5107A">
        <w:t xml:space="preserve"> Российской Федерации</w:t>
      </w:r>
      <w:r w:rsidR="00E64343" w:rsidRPr="00B5107A">
        <w:t xml:space="preserve"> по предъявлению законного требования </w:t>
      </w:r>
      <w:r w:rsidR="00FC65BB" w:rsidRPr="00B5107A">
        <w:t xml:space="preserve">правоохранительным, </w:t>
      </w:r>
      <w:r w:rsidR="00E64343" w:rsidRPr="00B5107A">
        <w:t>судебным, надзорны</w:t>
      </w:r>
      <w:r w:rsidR="00FC65BB" w:rsidRPr="00B5107A">
        <w:t xml:space="preserve">м или иным компетентным органом, </w:t>
      </w:r>
      <w:r w:rsidR="00E64343" w:rsidRPr="00B5107A">
        <w:t>с уведомлением Передающей стороны о наличии такого требования</w:t>
      </w:r>
      <w:r w:rsidR="00FC65BB" w:rsidRPr="00B5107A">
        <w:t>;</w:t>
      </w:r>
    </w:p>
    <w:p w14:paraId="2EE22FB8" w14:textId="77777777" w:rsidR="00ED07BC" w:rsidRPr="00B5107A" w:rsidRDefault="00ED07BC" w:rsidP="00427312">
      <w:pPr>
        <w:pStyle w:val="a3"/>
        <w:numPr>
          <w:ilvl w:val="2"/>
          <w:numId w:val="5"/>
        </w:numPr>
        <w:ind w:left="0" w:firstLine="567"/>
        <w:contextualSpacing w:val="0"/>
        <w:jc w:val="both"/>
      </w:pPr>
      <w:proofErr w:type="gramStart"/>
      <w:r w:rsidRPr="00B5107A">
        <w:t>сведения</w:t>
      </w:r>
      <w:proofErr w:type="gramEnd"/>
      <w:r w:rsidRPr="00B5107A">
        <w:t>, которые не могут являться конфиденциальной информацией в соответствии с действующим законодательством Российской Федерации.</w:t>
      </w:r>
    </w:p>
    <w:p w14:paraId="364D67DB" w14:textId="77777777" w:rsidR="00ED07BC" w:rsidRPr="00B5107A" w:rsidRDefault="00ED07BC" w:rsidP="00427312">
      <w:pPr>
        <w:ind w:left="162" w:right="68" w:firstLine="567"/>
        <w:jc w:val="center"/>
        <w:rPr>
          <w:b/>
          <w:u w:val="single"/>
        </w:rPr>
      </w:pPr>
    </w:p>
    <w:p w14:paraId="5296175F" w14:textId="77777777" w:rsidR="00ED07BC" w:rsidRPr="00B5107A" w:rsidRDefault="00ED07BC" w:rsidP="00427312">
      <w:pPr>
        <w:pStyle w:val="a3"/>
        <w:numPr>
          <w:ilvl w:val="0"/>
          <w:numId w:val="5"/>
        </w:numPr>
        <w:ind w:left="357" w:firstLine="567"/>
        <w:contextualSpacing w:val="0"/>
        <w:jc w:val="center"/>
        <w:rPr>
          <w:b/>
        </w:rPr>
      </w:pPr>
      <w:r w:rsidRPr="00B5107A">
        <w:rPr>
          <w:b/>
        </w:rPr>
        <w:t>ОБЯЗАТЕЛЬСТВА СТОРОН</w:t>
      </w:r>
    </w:p>
    <w:p w14:paraId="630B770B" w14:textId="77777777" w:rsidR="00ED07BC" w:rsidRPr="00B5107A" w:rsidRDefault="00C55412" w:rsidP="00427312">
      <w:pPr>
        <w:pStyle w:val="a3"/>
        <w:numPr>
          <w:ilvl w:val="1"/>
          <w:numId w:val="5"/>
        </w:numPr>
        <w:tabs>
          <w:tab w:val="left" w:pos="567"/>
        </w:tabs>
        <w:ind w:left="0" w:firstLine="567"/>
        <w:contextualSpacing w:val="0"/>
        <w:jc w:val="both"/>
      </w:pPr>
      <w:r w:rsidRPr="00B5107A">
        <w:t>Принимающая сторона</w:t>
      </w:r>
      <w:r w:rsidR="00ED07BC" w:rsidRPr="00B5107A">
        <w:t xml:space="preserve"> обязуется не разглашать, не обсуждать содержание, не предоставлять копий, не публиковать и не раскрывать в какой-либо иной форме третьим лицам Информацию без получения предварительного письменного согласия Передающей стороны, если иное не предусмотрено законодательством Российской Федерации.</w:t>
      </w:r>
    </w:p>
    <w:p w14:paraId="49E2D18A" w14:textId="2DC447FE" w:rsidR="00C55412" w:rsidRPr="00B5107A" w:rsidRDefault="00C55412" w:rsidP="00427312">
      <w:pPr>
        <w:pStyle w:val="a3"/>
        <w:numPr>
          <w:ilvl w:val="1"/>
          <w:numId w:val="5"/>
        </w:numPr>
        <w:tabs>
          <w:tab w:val="left" w:pos="567"/>
        </w:tabs>
        <w:ind w:left="0" w:firstLine="567"/>
        <w:contextualSpacing w:val="0"/>
        <w:jc w:val="both"/>
      </w:pPr>
      <w:r w:rsidRPr="00B5107A">
        <w:t xml:space="preserve">Для защиты Информации Принимающая сторона обязуется принимать меры предосторожности, обычно используемые для защиты такого рода информации в деловом обороте, однако, если в организации Принимающей стороны используются меры защиты информации, обеспечивающие уровень ее защиты выше, чем тот, который является обычным для существующих условий делового оборота, то Принимающая сторона обязана </w:t>
      </w:r>
      <w:r w:rsidR="002E7978">
        <w:t xml:space="preserve">использовать в отношении защиты Информации </w:t>
      </w:r>
      <w:r w:rsidRPr="00B5107A">
        <w:t>обычно используемые ею меры защиты. Принимающая сторона обязана безусловно обеспечить защиту Информации в течение срока действия настоящего Соглашения</w:t>
      </w:r>
      <w:r w:rsidR="00E229C9" w:rsidRPr="00B5107A">
        <w:t xml:space="preserve"> и в течение 5 лет после прекращения его действия.</w:t>
      </w:r>
    </w:p>
    <w:p w14:paraId="1D8D6E3B" w14:textId="77777777" w:rsidR="00C55412" w:rsidRPr="00B5107A" w:rsidRDefault="00C55412" w:rsidP="00427312">
      <w:pPr>
        <w:pStyle w:val="a3"/>
        <w:numPr>
          <w:ilvl w:val="1"/>
          <w:numId w:val="5"/>
        </w:numPr>
        <w:tabs>
          <w:tab w:val="left" w:pos="567"/>
        </w:tabs>
        <w:ind w:left="0" w:firstLine="567"/>
        <w:contextualSpacing w:val="0"/>
        <w:jc w:val="both"/>
      </w:pPr>
      <w:r w:rsidRPr="00B5107A">
        <w:t>Принимающая сторона обязуется:</w:t>
      </w:r>
    </w:p>
    <w:p w14:paraId="55CA91C4" w14:textId="52D0275B" w:rsidR="00240292" w:rsidRPr="00B5107A" w:rsidRDefault="00240292" w:rsidP="00427312">
      <w:pPr>
        <w:pStyle w:val="a3"/>
        <w:numPr>
          <w:ilvl w:val="2"/>
          <w:numId w:val="5"/>
        </w:numPr>
        <w:ind w:left="0" w:firstLine="567"/>
        <w:contextualSpacing w:val="0"/>
        <w:jc w:val="both"/>
      </w:pPr>
      <w:proofErr w:type="gramStart"/>
      <w:r w:rsidRPr="00B5107A">
        <w:t>использовать</w:t>
      </w:r>
      <w:proofErr w:type="gramEnd"/>
      <w:r w:rsidRPr="00B5107A">
        <w:t xml:space="preserve"> Информацию исключительно для целей, для которых она был</w:t>
      </w:r>
      <w:r w:rsidR="00DA73E2">
        <w:t>а</w:t>
      </w:r>
      <w:r w:rsidRPr="00B5107A">
        <w:t xml:space="preserve"> предоставлена; </w:t>
      </w:r>
    </w:p>
    <w:p w14:paraId="5746FF38" w14:textId="77777777" w:rsidR="00240292" w:rsidRPr="00B5107A" w:rsidRDefault="00240292" w:rsidP="00427312">
      <w:pPr>
        <w:pStyle w:val="a3"/>
        <w:numPr>
          <w:ilvl w:val="2"/>
          <w:numId w:val="5"/>
        </w:numPr>
        <w:ind w:left="0" w:firstLine="567"/>
        <w:contextualSpacing w:val="0"/>
        <w:jc w:val="both"/>
      </w:pPr>
      <w:proofErr w:type="gramStart"/>
      <w:r w:rsidRPr="00B5107A">
        <w:t>не</w:t>
      </w:r>
      <w:proofErr w:type="gramEnd"/>
      <w:r w:rsidRPr="00B5107A">
        <w:t xml:space="preserve"> осуществлять действий (бездействия), результатом которых может быть несанкционированное раскрытие Информации третьим лицам; </w:t>
      </w:r>
    </w:p>
    <w:p w14:paraId="59B9DA37" w14:textId="77777777" w:rsidR="005B6DDC" w:rsidRPr="00B5107A" w:rsidRDefault="005B6DDC" w:rsidP="00427312">
      <w:pPr>
        <w:pStyle w:val="a3"/>
        <w:numPr>
          <w:ilvl w:val="2"/>
          <w:numId w:val="5"/>
        </w:numPr>
        <w:ind w:left="0" w:firstLine="567"/>
        <w:contextualSpacing w:val="0"/>
        <w:jc w:val="both"/>
      </w:pPr>
      <w:proofErr w:type="gramStart"/>
      <w:r w:rsidRPr="00B5107A">
        <w:t>в</w:t>
      </w:r>
      <w:proofErr w:type="gramEnd"/>
      <w:r w:rsidRPr="00B5107A">
        <w:t xml:space="preserve"> случае возникновения угрозы несанкционированного раскрытия Информации, немедленно, но в любом случае не позднее следующего рабочего дня, уведомить об этом Передающую сторону, а также обеспечить ей содействие, которое потребует Передающая сторона для предотвращения несанкционированного раскрытия;</w:t>
      </w:r>
    </w:p>
    <w:p w14:paraId="49F545C6" w14:textId="77777777" w:rsidR="00C55412" w:rsidRPr="00B5107A" w:rsidRDefault="00C55412" w:rsidP="00427312">
      <w:pPr>
        <w:pStyle w:val="a3"/>
        <w:numPr>
          <w:ilvl w:val="2"/>
          <w:numId w:val="5"/>
        </w:numPr>
        <w:ind w:left="0" w:firstLine="567"/>
        <w:contextualSpacing w:val="0"/>
        <w:jc w:val="both"/>
      </w:pPr>
      <w:proofErr w:type="gramStart"/>
      <w:r w:rsidRPr="00B5107A">
        <w:t>по</w:t>
      </w:r>
      <w:proofErr w:type="gramEnd"/>
      <w:r w:rsidRPr="00B5107A">
        <w:t xml:space="preserve"> требованию Передающей стороны уничтожить всю Информацию, которую будет невозможно передать Передающей стороне по ее запросу и</w:t>
      </w:r>
      <w:r w:rsidR="00E229C9" w:rsidRPr="00B5107A">
        <w:t>ли</w:t>
      </w:r>
      <w:r w:rsidRPr="00B5107A">
        <w:t xml:space="preserve"> которая будет находиться на технических средствах Принимающей стороны. При этом Передающая сторона признает, что обязательства по возврату или уничтожению не распространяются на копии записей результатов работы компьютера или иной вычислительной машины, а также иных записей, содержащих Информацию, которые были созданы вследствие автоматического архивирования или методики создания резервных копий; </w:t>
      </w:r>
    </w:p>
    <w:p w14:paraId="618295F1" w14:textId="77777777" w:rsidR="00C55412" w:rsidRPr="00B5107A" w:rsidRDefault="00C55412" w:rsidP="00427312">
      <w:pPr>
        <w:pStyle w:val="a3"/>
        <w:numPr>
          <w:ilvl w:val="2"/>
          <w:numId w:val="5"/>
        </w:numPr>
        <w:ind w:left="0" w:firstLine="567"/>
        <w:contextualSpacing w:val="0"/>
        <w:jc w:val="both"/>
      </w:pPr>
      <w:proofErr w:type="gramStart"/>
      <w:r w:rsidRPr="00B5107A">
        <w:lastRenderedPageBreak/>
        <w:t>раскрывать</w:t>
      </w:r>
      <w:proofErr w:type="gramEnd"/>
      <w:r w:rsidRPr="00B5107A">
        <w:t xml:space="preserve"> Информацию только своим сотрудникам</w:t>
      </w:r>
      <w:r w:rsidR="00E229C9" w:rsidRPr="00B5107A">
        <w:t xml:space="preserve"> и </w:t>
      </w:r>
      <w:r w:rsidRPr="00B5107A">
        <w:t>акционерам, членам Совета Директоров</w:t>
      </w:r>
      <w:r w:rsidR="00E229C9" w:rsidRPr="00B5107A">
        <w:t xml:space="preserve"> и </w:t>
      </w:r>
      <w:r w:rsidRPr="00B5107A">
        <w:t>аудиторам только в случае служебной необходимости в объеме, требуемом для исполнения Сторонами своих обязательств по отношению друг к другу или требуемом для исполнения такими лицами своих обязанностей</w:t>
      </w:r>
      <w:r w:rsidR="00E229C9" w:rsidRPr="00B5107A">
        <w:t>, оставаясь ответственной за действия таких лиц, как за свои собственные;</w:t>
      </w:r>
    </w:p>
    <w:p w14:paraId="69BF36A9" w14:textId="77777777" w:rsidR="00C55412" w:rsidRPr="00B5107A" w:rsidRDefault="00C55412" w:rsidP="00427312">
      <w:pPr>
        <w:pStyle w:val="a3"/>
        <w:numPr>
          <w:ilvl w:val="2"/>
          <w:numId w:val="5"/>
        </w:numPr>
        <w:ind w:left="0" w:firstLine="567"/>
        <w:contextualSpacing w:val="0"/>
        <w:jc w:val="both"/>
      </w:pPr>
      <w:proofErr w:type="gramStart"/>
      <w:r w:rsidRPr="00B5107A">
        <w:t>не</w:t>
      </w:r>
      <w:proofErr w:type="gramEnd"/>
      <w:r w:rsidRPr="00B5107A">
        <w:t xml:space="preserve"> разглашать третьим лицам факта передачи или получения Информации.</w:t>
      </w:r>
    </w:p>
    <w:p w14:paraId="67A0D1C0" w14:textId="77777777" w:rsidR="008322D6" w:rsidRPr="00B5107A" w:rsidRDefault="008322D6" w:rsidP="00427312">
      <w:pPr>
        <w:pStyle w:val="a3"/>
        <w:tabs>
          <w:tab w:val="left" w:pos="567"/>
        </w:tabs>
        <w:ind w:left="0" w:firstLine="567"/>
        <w:contextualSpacing w:val="0"/>
        <w:jc w:val="both"/>
      </w:pPr>
    </w:p>
    <w:p w14:paraId="1F9BA338" w14:textId="77777777" w:rsidR="00ED07BC" w:rsidRPr="00B5107A" w:rsidRDefault="00ED07BC" w:rsidP="00427312">
      <w:pPr>
        <w:pStyle w:val="a3"/>
        <w:numPr>
          <w:ilvl w:val="0"/>
          <w:numId w:val="5"/>
        </w:numPr>
        <w:ind w:left="357" w:firstLine="567"/>
        <w:contextualSpacing w:val="0"/>
        <w:jc w:val="center"/>
        <w:rPr>
          <w:b/>
        </w:rPr>
      </w:pPr>
      <w:r w:rsidRPr="00B5107A">
        <w:rPr>
          <w:b/>
        </w:rPr>
        <w:t xml:space="preserve">ОТВЕТСТВЕННОСТЬ СТОРОН </w:t>
      </w:r>
    </w:p>
    <w:p w14:paraId="30D16779" w14:textId="77777777" w:rsidR="00ED07BC" w:rsidRPr="00B5107A" w:rsidRDefault="00ED07BC" w:rsidP="00427312">
      <w:pPr>
        <w:pStyle w:val="a3"/>
        <w:numPr>
          <w:ilvl w:val="1"/>
          <w:numId w:val="5"/>
        </w:numPr>
        <w:tabs>
          <w:tab w:val="left" w:pos="567"/>
        </w:tabs>
        <w:ind w:left="0" w:firstLine="567"/>
        <w:contextualSpacing w:val="0"/>
        <w:jc w:val="both"/>
      </w:pPr>
      <w:r w:rsidRPr="00B5107A">
        <w:t>Сторона, нарушившая условия настоящего Соглашения, возмещает другой Стороне все понесенные расходы и убыт</w:t>
      </w:r>
      <w:r w:rsidR="00724A5C" w:rsidRPr="00B5107A">
        <w:t>ки, вызванные таким нарушением, в течение 10 (десяти) дней с даты получения соответствующего требования.</w:t>
      </w:r>
    </w:p>
    <w:p w14:paraId="6C7B5569" w14:textId="77777777" w:rsidR="008322D6" w:rsidRPr="00B5107A" w:rsidRDefault="008322D6" w:rsidP="00427312">
      <w:pPr>
        <w:ind w:left="162" w:right="68" w:firstLine="567"/>
        <w:jc w:val="center"/>
        <w:rPr>
          <w:b/>
          <w:u w:val="single"/>
        </w:rPr>
      </w:pPr>
    </w:p>
    <w:p w14:paraId="52888FC9" w14:textId="77777777" w:rsidR="00ED07BC" w:rsidRPr="00B5107A" w:rsidRDefault="00ED07BC" w:rsidP="00427312">
      <w:pPr>
        <w:pStyle w:val="a3"/>
        <w:numPr>
          <w:ilvl w:val="0"/>
          <w:numId w:val="5"/>
        </w:numPr>
        <w:ind w:left="357" w:firstLine="567"/>
        <w:contextualSpacing w:val="0"/>
        <w:jc w:val="center"/>
        <w:rPr>
          <w:b/>
        </w:rPr>
      </w:pPr>
      <w:r w:rsidRPr="00B5107A">
        <w:rPr>
          <w:b/>
        </w:rPr>
        <w:t>СРОК ДЕЙСТВИЯ СОГЛАШЕНИЯ</w:t>
      </w:r>
    </w:p>
    <w:p w14:paraId="5C00E88F" w14:textId="75D42B2F" w:rsidR="00EF5476" w:rsidRPr="00B5107A" w:rsidRDefault="00ED07BC" w:rsidP="00427312">
      <w:pPr>
        <w:pStyle w:val="a3"/>
        <w:numPr>
          <w:ilvl w:val="1"/>
          <w:numId w:val="5"/>
        </w:numPr>
        <w:tabs>
          <w:tab w:val="left" w:pos="567"/>
        </w:tabs>
        <w:ind w:left="0" w:firstLine="567"/>
        <w:contextualSpacing w:val="0"/>
        <w:jc w:val="both"/>
      </w:pPr>
      <w:r w:rsidRPr="00B5107A">
        <w:t>Настоящее Соглашение вступает в силу с момента подписания</w:t>
      </w:r>
      <w:r w:rsidR="00F52873">
        <w:t xml:space="preserve"> его Сторонами</w:t>
      </w:r>
      <w:r w:rsidRPr="00B5107A">
        <w:t xml:space="preserve"> </w:t>
      </w:r>
      <w:r w:rsidR="00724A5C" w:rsidRPr="00B5107A">
        <w:t xml:space="preserve">и действует </w:t>
      </w:r>
      <w:r w:rsidR="00B22135" w:rsidRPr="00B5107A">
        <w:t xml:space="preserve">в течение </w:t>
      </w:r>
      <w:r w:rsidR="00EB1F99" w:rsidRPr="00B5107A">
        <w:t>3 (трех) лет</w:t>
      </w:r>
      <w:r w:rsidR="00724A5C" w:rsidRPr="00B5107A">
        <w:t xml:space="preserve">. </w:t>
      </w:r>
    </w:p>
    <w:p w14:paraId="33A137E0" w14:textId="77777777" w:rsidR="008322D6" w:rsidRPr="00B5107A" w:rsidRDefault="008322D6" w:rsidP="00427312">
      <w:pPr>
        <w:ind w:right="68" w:firstLine="567"/>
        <w:rPr>
          <w:b/>
          <w:u w:val="single"/>
        </w:rPr>
      </w:pPr>
    </w:p>
    <w:p w14:paraId="4AE95129" w14:textId="77777777" w:rsidR="00ED07BC" w:rsidRPr="00B5107A" w:rsidRDefault="00ED07BC" w:rsidP="00427312">
      <w:pPr>
        <w:pStyle w:val="a3"/>
        <w:numPr>
          <w:ilvl w:val="0"/>
          <w:numId w:val="10"/>
        </w:numPr>
        <w:ind w:left="357" w:firstLine="567"/>
        <w:contextualSpacing w:val="0"/>
        <w:jc w:val="center"/>
        <w:rPr>
          <w:b/>
        </w:rPr>
      </w:pPr>
      <w:r w:rsidRPr="00B5107A">
        <w:rPr>
          <w:b/>
        </w:rPr>
        <w:t>РАЗРЕШЕНИЕ СПОРОВ</w:t>
      </w:r>
    </w:p>
    <w:p w14:paraId="73DB61FD" w14:textId="0ACC3174" w:rsidR="00ED07BC" w:rsidRPr="00B5107A" w:rsidRDefault="008D2245" w:rsidP="00427312">
      <w:pPr>
        <w:pStyle w:val="a3"/>
        <w:numPr>
          <w:ilvl w:val="1"/>
          <w:numId w:val="10"/>
        </w:numPr>
        <w:tabs>
          <w:tab w:val="left" w:pos="567"/>
        </w:tabs>
        <w:ind w:left="0" w:firstLine="567"/>
        <w:contextualSpacing w:val="0"/>
        <w:jc w:val="both"/>
      </w:pPr>
      <w:r w:rsidRPr="00B5107A">
        <w:t>Все споры</w:t>
      </w:r>
      <w:r w:rsidR="00B6357D">
        <w:t>,</w:t>
      </w:r>
      <w:r w:rsidRPr="00B5107A">
        <w:t xml:space="preserve"> </w:t>
      </w:r>
      <w:r w:rsidR="00B6357D">
        <w:t xml:space="preserve">которые могут возникнуть </w:t>
      </w:r>
      <w:r w:rsidRPr="00B5107A">
        <w:t>из</w:t>
      </w:r>
      <w:r w:rsidR="00B6357D">
        <w:t xml:space="preserve"> настоящего</w:t>
      </w:r>
      <w:r w:rsidRPr="00B5107A">
        <w:t xml:space="preserve"> Соглашения, в том числе связанные с его заключением, изменением, исполнением, нарушением</w:t>
      </w:r>
      <w:r w:rsidR="00472FD8" w:rsidRPr="00B5107A">
        <w:t>, прекращением</w:t>
      </w:r>
      <w:r w:rsidRPr="00B5107A">
        <w:t xml:space="preserve"> и действительностью</w:t>
      </w:r>
      <w:r w:rsidR="009134A8" w:rsidRPr="00B5107A">
        <w:t>,</w:t>
      </w:r>
      <w:r w:rsidRPr="00B5107A">
        <w:t xml:space="preserve"> </w:t>
      </w:r>
      <w:r w:rsidR="00ED07BC" w:rsidRPr="00B5107A">
        <w:t xml:space="preserve">Стороны </w:t>
      </w:r>
      <w:r w:rsidRPr="00B5107A">
        <w:t>будут стремит</w:t>
      </w:r>
      <w:r w:rsidR="009134A8" w:rsidRPr="00B5107A">
        <w:t>ь</w:t>
      </w:r>
      <w:r w:rsidRPr="00B5107A">
        <w:t>ся решать путем переговоров</w:t>
      </w:r>
      <w:r w:rsidR="00ED07BC" w:rsidRPr="00B5107A">
        <w:t>.</w:t>
      </w:r>
    </w:p>
    <w:p w14:paraId="424B2DC8" w14:textId="72DECBD3" w:rsidR="00EF5476" w:rsidRPr="008278A6" w:rsidRDefault="00ED07BC" w:rsidP="00427312">
      <w:pPr>
        <w:pStyle w:val="a3"/>
        <w:numPr>
          <w:ilvl w:val="1"/>
          <w:numId w:val="10"/>
        </w:numPr>
        <w:tabs>
          <w:tab w:val="left" w:pos="567"/>
        </w:tabs>
        <w:ind w:left="0" w:firstLine="567"/>
        <w:contextualSpacing w:val="0"/>
        <w:jc w:val="both"/>
      </w:pPr>
      <w:r w:rsidRPr="00267252">
        <w:t>При невозможности ра</w:t>
      </w:r>
      <w:r w:rsidR="005B6DDC" w:rsidRPr="00267252">
        <w:t xml:space="preserve">зрешения спора, указанного в п. </w:t>
      </w:r>
      <w:r w:rsidR="008E73A0" w:rsidRPr="00267252">
        <w:t>6</w:t>
      </w:r>
      <w:r w:rsidR="005B6DDC" w:rsidRPr="00267252">
        <w:t xml:space="preserve">.1. Соглашения, </w:t>
      </w:r>
      <w:r w:rsidR="008D2245" w:rsidRPr="00267252">
        <w:t>путем переговоров в течение</w:t>
      </w:r>
      <w:r w:rsidRPr="00267252">
        <w:t xml:space="preserve"> 30 </w:t>
      </w:r>
      <w:r w:rsidR="00F52873" w:rsidRPr="00267252">
        <w:t xml:space="preserve">(тридцати) </w:t>
      </w:r>
      <w:r w:rsidRPr="00267252">
        <w:t xml:space="preserve">дней с даты </w:t>
      </w:r>
      <w:r w:rsidR="005B6DDC" w:rsidRPr="00267252">
        <w:t>его</w:t>
      </w:r>
      <w:r w:rsidRPr="00267252">
        <w:t xml:space="preserve"> возникновения, спор </w:t>
      </w:r>
      <w:r w:rsidR="00B6357D" w:rsidRPr="00267252">
        <w:t>передается на рассмотрение</w:t>
      </w:r>
      <w:r w:rsidR="00DA73E2">
        <w:t xml:space="preserve"> </w:t>
      </w:r>
      <w:r w:rsidR="00DA73E2" w:rsidRPr="008278A6">
        <w:t xml:space="preserve">в Арбитражный суд </w:t>
      </w:r>
      <w:r w:rsidR="0086145F">
        <w:t>Тульской области</w:t>
      </w:r>
      <w:r w:rsidRPr="008278A6">
        <w:t>.</w:t>
      </w:r>
    </w:p>
    <w:p w14:paraId="592829B2" w14:textId="77777777" w:rsidR="00EF5476" w:rsidRPr="00B5107A" w:rsidRDefault="00EF5476" w:rsidP="00427312">
      <w:pPr>
        <w:pStyle w:val="a3"/>
        <w:tabs>
          <w:tab w:val="left" w:pos="567"/>
        </w:tabs>
        <w:ind w:left="0" w:firstLine="567"/>
        <w:contextualSpacing w:val="0"/>
        <w:jc w:val="both"/>
      </w:pPr>
    </w:p>
    <w:p w14:paraId="74D47BE9" w14:textId="77777777" w:rsidR="00ED07BC" w:rsidRPr="002E7978" w:rsidRDefault="00ED07BC" w:rsidP="00427312">
      <w:pPr>
        <w:pStyle w:val="a3"/>
        <w:numPr>
          <w:ilvl w:val="0"/>
          <w:numId w:val="10"/>
        </w:numPr>
        <w:ind w:left="357" w:firstLine="567"/>
        <w:contextualSpacing w:val="0"/>
        <w:jc w:val="center"/>
        <w:rPr>
          <w:b/>
        </w:rPr>
      </w:pPr>
      <w:r w:rsidRPr="002E7978">
        <w:rPr>
          <w:b/>
        </w:rPr>
        <w:t>ПРОЧИЕ УСЛОВИЯ</w:t>
      </w:r>
    </w:p>
    <w:p w14:paraId="16A28937" w14:textId="77777777" w:rsidR="00ED07BC" w:rsidRPr="00B5107A" w:rsidRDefault="00ED07BC" w:rsidP="00427312">
      <w:pPr>
        <w:pStyle w:val="a3"/>
        <w:numPr>
          <w:ilvl w:val="1"/>
          <w:numId w:val="10"/>
        </w:numPr>
        <w:tabs>
          <w:tab w:val="left" w:pos="567"/>
        </w:tabs>
        <w:ind w:left="0" w:firstLine="567"/>
        <w:contextualSpacing w:val="0"/>
        <w:jc w:val="both"/>
      </w:pPr>
      <w:r w:rsidRPr="00B5107A">
        <w:t xml:space="preserve">Все приложения, изменения и дополнения к настоящему Соглашению действительны при условии, что они совершены в письменной форме </w:t>
      </w:r>
      <w:r w:rsidR="008D2245" w:rsidRPr="00B5107A">
        <w:t xml:space="preserve">в виде единого документа </w:t>
      </w:r>
      <w:r w:rsidRPr="00B5107A">
        <w:t>и подписаны обеими Сторонами. Приложения, изменения и дополнения, оформленные надлежащим образом, являются неотъемлемой частью настоящего Соглашения.</w:t>
      </w:r>
    </w:p>
    <w:p w14:paraId="7476C849" w14:textId="4CE19F95" w:rsidR="00ED07BC" w:rsidRPr="00B5107A" w:rsidRDefault="00ED07BC" w:rsidP="00427312">
      <w:pPr>
        <w:pStyle w:val="a3"/>
        <w:numPr>
          <w:ilvl w:val="1"/>
          <w:numId w:val="10"/>
        </w:numPr>
        <w:tabs>
          <w:tab w:val="left" w:pos="567"/>
        </w:tabs>
        <w:ind w:left="0" w:firstLine="567"/>
        <w:contextualSpacing w:val="0"/>
        <w:jc w:val="both"/>
      </w:pPr>
      <w:r w:rsidRPr="00B5107A">
        <w:t xml:space="preserve">Передача прав и обязанностей по настоящему Соглашению третьим лицам </w:t>
      </w:r>
      <w:r w:rsidR="00B6357D">
        <w:t>не допускается</w:t>
      </w:r>
      <w:r w:rsidRPr="00B5107A">
        <w:t>.</w:t>
      </w:r>
    </w:p>
    <w:p w14:paraId="4F9A148E" w14:textId="415B70B6" w:rsidR="00F52873" w:rsidRPr="00F52873" w:rsidRDefault="00F52873" w:rsidP="00427312">
      <w:pPr>
        <w:pStyle w:val="a3"/>
        <w:numPr>
          <w:ilvl w:val="1"/>
          <w:numId w:val="10"/>
        </w:numPr>
        <w:shd w:val="clear" w:color="auto" w:fill="FFFFFF"/>
        <w:tabs>
          <w:tab w:val="left" w:pos="567"/>
        </w:tabs>
        <w:ind w:left="0" w:firstLine="567"/>
        <w:jc w:val="both"/>
      </w:pPr>
      <w:r w:rsidRPr="00F52873">
        <w:t xml:space="preserve">Во всем остальном, что не урегулировано </w:t>
      </w:r>
      <w:r>
        <w:t>настоящим Соглашением</w:t>
      </w:r>
      <w:r w:rsidRPr="00F52873">
        <w:t xml:space="preserve">, Стороны руководствуются законодательством Российской Федерации. </w:t>
      </w:r>
    </w:p>
    <w:p w14:paraId="0BEE9966" w14:textId="5BA4D8B4" w:rsidR="00124F55" w:rsidRPr="00B5107A" w:rsidRDefault="00ED07BC" w:rsidP="00427312">
      <w:pPr>
        <w:pStyle w:val="a3"/>
        <w:numPr>
          <w:ilvl w:val="1"/>
          <w:numId w:val="10"/>
        </w:numPr>
        <w:tabs>
          <w:tab w:val="left" w:pos="567"/>
        </w:tabs>
        <w:ind w:left="0" w:firstLine="567"/>
        <w:contextualSpacing w:val="0"/>
        <w:jc w:val="both"/>
      </w:pPr>
      <w:r w:rsidRPr="00B5107A">
        <w:t xml:space="preserve">Настоящее Соглашение составлено в </w:t>
      </w:r>
      <w:r w:rsidR="00FD1287">
        <w:t>2 (</w:t>
      </w:r>
      <w:r w:rsidRPr="00B5107A">
        <w:t>двух</w:t>
      </w:r>
      <w:r w:rsidR="00FD1287">
        <w:t>)</w:t>
      </w:r>
      <w:r w:rsidRPr="00B5107A">
        <w:t xml:space="preserve"> </w:t>
      </w:r>
      <w:r w:rsidR="008D2245" w:rsidRPr="00B5107A">
        <w:t xml:space="preserve">оригинальных </w:t>
      </w:r>
      <w:r w:rsidRPr="00B5107A">
        <w:t xml:space="preserve">экземплярах, </w:t>
      </w:r>
      <w:r w:rsidR="008D2245" w:rsidRPr="00B5107A">
        <w:t xml:space="preserve">имеющих равную юридическую силу, </w:t>
      </w:r>
      <w:r w:rsidRPr="00B5107A">
        <w:t xml:space="preserve">по </w:t>
      </w:r>
      <w:r w:rsidR="00FD1287">
        <w:t>1 (</w:t>
      </w:r>
      <w:r w:rsidRPr="00B5107A">
        <w:t>одному</w:t>
      </w:r>
      <w:r w:rsidR="00FD1287">
        <w:t>)</w:t>
      </w:r>
      <w:r w:rsidRPr="00B5107A">
        <w:t xml:space="preserve"> экземпляру для каждой из Сторон.</w:t>
      </w:r>
    </w:p>
    <w:p w14:paraId="5B7FA1B7" w14:textId="77777777" w:rsidR="00124F55" w:rsidRPr="00B5107A" w:rsidRDefault="00124F55" w:rsidP="00427312">
      <w:pPr>
        <w:pStyle w:val="a3"/>
        <w:tabs>
          <w:tab w:val="left" w:pos="567"/>
        </w:tabs>
        <w:spacing w:after="120"/>
        <w:ind w:left="360" w:firstLine="567"/>
        <w:contextualSpacing w:val="0"/>
        <w:jc w:val="both"/>
      </w:pPr>
    </w:p>
    <w:p w14:paraId="4A6BC425" w14:textId="77777777" w:rsidR="00ED07BC" w:rsidRPr="00B5107A" w:rsidRDefault="00ED07BC" w:rsidP="00427312">
      <w:pPr>
        <w:pStyle w:val="a3"/>
        <w:numPr>
          <w:ilvl w:val="0"/>
          <w:numId w:val="10"/>
        </w:numPr>
        <w:spacing w:after="120"/>
        <w:ind w:left="357" w:firstLine="567"/>
        <w:contextualSpacing w:val="0"/>
        <w:jc w:val="center"/>
        <w:rPr>
          <w:b/>
        </w:rPr>
      </w:pPr>
      <w:r w:rsidRPr="00B5107A">
        <w:rPr>
          <w:b/>
        </w:rPr>
        <w:t>ЮРИДИЧЕСКИЕ АДРЕСА И РЕКВИЗИТЫ СТОРОН:</w:t>
      </w:r>
    </w:p>
    <w:p w14:paraId="2350910A" w14:textId="77777777" w:rsidR="00B5107A" w:rsidRPr="00531B54" w:rsidRDefault="00B5107A" w:rsidP="00427312">
      <w:pPr>
        <w:ind w:right="68" w:firstLine="567"/>
        <w:rPr>
          <w:b/>
        </w:rPr>
      </w:pPr>
    </w:p>
    <w:tbl>
      <w:tblPr>
        <w:tblStyle w:val="aa"/>
        <w:tblW w:w="9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574"/>
      </w:tblGrid>
      <w:tr w:rsidR="00B5107A" w14:paraId="1A8FBCB2" w14:textId="77777777" w:rsidTr="00CD6EFF">
        <w:tc>
          <w:tcPr>
            <w:tcW w:w="4678" w:type="dxa"/>
          </w:tcPr>
          <w:p w14:paraId="64D8FF0D" w14:textId="77777777" w:rsidR="00B5107A" w:rsidRPr="00B5107A" w:rsidRDefault="00B5107A" w:rsidP="00427312">
            <w:pPr>
              <w:ind w:right="68" w:firstLine="567"/>
              <w:rPr>
                <w:b/>
              </w:rPr>
            </w:pPr>
            <w:r w:rsidRPr="00B5107A">
              <w:rPr>
                <w:b/>
              </w:rPr>
              <w:t>Передающая сторона</w:t>
            </w:r>
          </w:p>
          <w:p w14:paraId="73BD8E6E" w14:textId="77777777" w:rsidR="00B5107A" w:rsidRDefault="00B5107A" w:rsidP="00427312">
            <w:pPr>
              <w:ind w:right="68" w:firstLine="567"/>
              <w:rPr>
                <w:b/>
                <w:lang w:val="en-US"/>
              </w:rPr>
            </w:pPr>
          </w:p>
        </w:tc>
        <w:tc>
          <w:tcPr>
            <w:tcW w:w="4574" w:type="dxa"/>
          </w:tcPr>
          <w:p w14:paraId="4A0E03B4" w14:textId="77777777" w:rsidR="00B5107A" w:rsidRPr="00B5107A" w:rsidRDefault="00B5107A" w:rsidP="00427312">
            <w:pPr>
              <w:ind w:right="68" w:firstLine="567"/>
              <w:rPr>
                <w:b/>
              </w:rPr>
            </w:pPr>
            <w:r w:rsidRPr="00B5107A">
              <w:rPr>
                <w:b/>
              </w:rPr>
              <w:t>Принимающая сторона</w:t>
            </w:r>
          </w:p>
          <w:p w14:paraId="16B0E00B" w14:textId="77777777" w:rsidR="00B5107A" w:rsidRDefault="00B5107A" w:rsidP="00427312">
            <w:pPr>
              <w:ind w:right="68" w:firstLine="567"/>
              <w:rPr>
                <w:b/>
                <w:lang w:val="en-US"/>
              </w:rPr>
            </w:pPr>
          </w:p>
        </w:tc>
      </w:tr>
      <w:tr w:rsidR="00B5107A" w14:paraId="10CF7FD5" w14:textId="77777777" w:rsidTr="00CD6EFF">
        <w:tc>
          <w:tcPr>
            <w:tcW w:w="4678" w:type="dxa"/>
          </w:tcPr>
          <w:p w14:paraId="6CB8B6DF" w14:textId="77777777" w:rsidR="00CD6EFF" w:rsidRPr="00CD6EFF" w:rsidRDefault="00CD6EFF" w:rsidP="00CD6EFF">
            <w:pPr>
              <w:widowControl w:val="0"/>
              <w:ind w:left="29"/>
              <w:rPr>
                <w:color w:val="000000"/>
                <w:spacing w:val="5"/>
                <w:lang w:bidi="ru-RU"/>
              </w:rPr>
            </w:pPr>
            <w:r w:rsidRPr="00CD6EFF">
              <w:rPr>
                <w:color w:val="000000"/>
                <w:spacing w:val="5"/>
                <w:lang w:bidi="ru-RU"/>
              </w:rPr>
              <w:t>ПАО «Тульский оружейный завод»</w:t>
            </w:r>
          </w:p>
          <w:p w14:paraId="054C78A9" w14:textId="77777777" w:rsidR="00CD6EFF" w:rsidRPr="00CD6EFF" w:rsidRDefault="00CD6EFF" w:rsidP="00CD6EFF">
            <w:pPr>
              <w:widowControl w:val="0"/>
              <w:ind w:left="29"/>
              <w:rPr>
                <w:color w:val="000000"/>
                <w:spacing w:val="5"/>
                <w:lang w:bidi="ru-RU"/>
              </w:rPr>
            </w:pPr>
            <w:r w:rsidRPr="00CD6EFF">
              <w:rPr>
                <w:color w:val="000000"/>
                <w:spacing w:val="5"/>
                <w:lang w:bidi="ru-RU"/>
              </w:rPr>
              <w:t>300002, г. Тула, ул. Советская, д. 1-А</w:t>
            </w:r>
          </w:p>
          <w:p w14:paraId="61BD9162" w14:textId="77777777" w:rsidR="00CD6EFF" w:rsidRDefault="00CD6EFF" w:rsidP="00CD6EFF">
            <w:pPr>
              <w:widowControl w:val="0"/>
              <w:ind w:left="29"/>
              <w:rPr>
                <w:color w:val="000000"/>
                <w:spacing w:val="5"/>
                <w:lang w:bidi="ru-RU"/>
              </w:rPr>
            </w:pPr>
            <w:r w:rsidRPr="00CD6EFF">
              <w:rPr>
                <w:color w:val="000000"/>
                <w:spacing w:val="5"/>
                <w:lang w:bidi="ru-RU"/>
              </w:rPr>
              <w:t>ИНН 7107003303/КПП 710150001</w:t>
            </w:r>
          </w:p>
          <w:p w14:paraId="6EB59F81" w14:textId="77777777" w:rsidR="00CD6EFF" w:rsidRPr="00CD6EFF" w:rsidRDefault="00CD6EFF" w:rsidP="00CD6EFF">
            <w:pPr>
              <w:widowControl w:val="0"/>
              <w:ind w:left="29"/>
              <w:rPr>
                <w:color w:val="000000"/>
                <w:spacing w:val="5"/>
                <w:lang w:bidi="ru-RU"/>
              </w:rPr>
            </w:pPr>
            <w:r w:rsidRPr="00CD6EFF">
              <w:rPr>
                <w:color w:val="000000"/>
                <w:spacing w:val="5"/>
                <w:lang w:bidi="ru-RU"/>
              </w:rPr>
              <w:t>ОГРН 1027100507147</w:t>
            </w:r>
          </w:p>
          <w:p w14:paraId="407F39F6" w14:textId="77777777" w:rsidR="00CD6EFF" w:rsidRPr="00CD6EFF" w:rsidRDefault="00CD6EFF" w:rsidP="00CD6EFF">
            <w:pPr>
              <w:widowControl w:val="0"/>
              <w:ind w:left="29"/>
              <w:rPr>
                <w:color w:val="000000"/>
                <w:spacing w:val="5"/>
                <w:lang w:bidi="ru-RU"/>
              </w:rPr>
            </w:pPr>
            <w:proofErr w:type="gramStart"/>
            <w:r w:rsidRPr="00CD6EFF">
              <w:rPr>
                <w:color w:val="000000"/>
                <w:spacing w:val="5"/>
                <w:lang w:bidi="ru-RU"/>
              </w:rPr>
              <w:t>р</w:t>
            </w:r>
            <w:proofErr w:type="gramEnd"/>
            <w:r w:rsidRPr="00CD6EFF">
              <w:rPr>
                <w:color w:val="000000"/>
                <w:spacing w:val="5"/>
                <w:lang w:bidi="ru-RU"/>
              </w:rPr>
              <w:t>/с № 40702810866000003683</w:t>
            </w:r>
          </w:p>
          <w:p w14:paraId="6BDF78A4" w14:textId="77777777" w:rsidR="00CD6EFF" w:rsidRPr="00CD6EFF" w:rsidRDefault="00CD6EFF" w:rsidP="00CD6EFF">
            <w:pPr>
              <w:widowControl w:val="0"/>
              <w:ind w:left="29"/>
              <w:rPr>
                <w:color w:val="000000"/>
                <w:spacing w:val="5"/>
                <w:lang w:bidi="ru-RU"/>
              </w:rPr>
            </w:pPr>
            <w:proofErr w:type="gramStart"/>
            <w:r w:rsidRPr="00CD6EFF">
              <w:rPr>
                <w:color w:val="000000"/>
                <w:spacing w:val="5"/>
                <w:lang w:bidi="ru-RU"/>
              </w:rPr>
              <w:t>в</w:t>
            </w:r>
            <w:proofErr w:type="gramEnd"/>
            <w:r w:rsidRPr="00CD6EFF">
              <w:rPr>
                <w:color w:val="000000"/>
                <w:spacing w:val="5"/>
                <w:lang w:bidi="ru-RU"/>
              </w:rPr>
              <w:t xml:space="preserve"> Тульском отделении № 8604 ПАО Сбербанк г. Тула</w:t>
            </w:r>
          </w:p>
          <w:p w14:paraId="77242974" w14:textId="77777777" w:rsidR="00CD6EFF" w:rsidRPr="00CD6EFF" w:rsidRDefault="00CD6EFF" w:rsidP="00CD6EFF">
            <w:pPr>
              <w:widowControl w:val="0"/>
              <w:ind w:left="29"/>
              <w:rPr>
                <w:color w:val="000000"/>
                <w:spacing w:val="5"/>
                <w:lang w:bidi="ru-RU"/>
              </w:rPr>
            </w:pPr>
            <w:proofErr w:type="gramStart"/>
            <w:r w:rsidRPr="00CD6EFF">
              <w:rPr>
                <w:color w:val="000000"/>
                <w:spacing w:val="5"/>
                <w:lang w:bidi="ru-RU"/>
              </w:rPr>
              <w:t>к</w:t>
            </w:r>
            <w:proofErr w:type="gramEnd"/>
            <w:r w:rsidRPr="00CD6EFF">
              <w:rPr>
                <w:color w:val="000000"/>
                <w:spacing w:val="5"/>
                <w:lang w:bidi="ru-RU"/>
              </w:rPr>
              <w:t>/с № 30101810300000000608</w:t>
            </w:r>
          </w:p>
          <w:p w14:paraId="4136AB02" w14:textId="48B4FB7B" w:rsidR="00B5107A" w:rsidRPr="00B1657B" w:rsidRDefault="00CD6EFF" w:rsidP="00CD6EFF">
            <w:pPr>
              <w:widowControl w:val="0"/>
              <w:ind w:left="29"/>
              <w:rPr>
                <w:b/>
              </w:rPr>
            </w:pPr>
            <w:r w:rsidRPr="00CD6EFF">
              <w:rPr>
                <w:color w:val="000000"/>
                <w:spacing w:val="5"/>
                <w:lang w:bidi="ru-RU"/>
              </w:rPr>
              <w:t>БИК 047003608</w:t>
            </w:r>
          </w:p>
        </w:tc>
        <w:tc>
          <w:tcPr>
            <w:tcW w:w="4574" w:type="dxa"/>
          </w:tcPr>
          <w:p w14:paraId="5C004121" w14:textId="77777777" w:rsidR="00B5107A" w:rsidRPr="00B5107A" w:rsidRDefault="00B5107A" w:rsidP="00CD6EFF">
            <w:pPr>
              <w:ind w:firstLine="567"/>
              <w:rPr>
                <w:lang w:val="en-US"/>
              </w:rPr>
            </w:pPr>
          </w:p>
        </w:tc>
      </w:tr>
      <w:tr w:rsidR="00B5107A" w14:paraId="6B9648E1" w14:textId="77777777" w:rsidTr="00CD6EFF">
        <w:tc>
          <w:tcPr>
            <w:tcW w:w="4678" w:type="dxa"/>
          </w:tcPr>
          <w:p w14:paraId="41AF5BC3" w14:textId="77777777" w:rsidR="00B1657B" w:rsidRDefault="00B1657B" w:rsidP="00427312">
            <w:pPr>
              <w:ind w:right="115" w:firstLine="567"/>
              <w:jc w:val="both"/>
            </w:pPr>
          </w:p>
          <w:p w14:paraId="2438760F" w14:textId="388CEFCC" w:rsidR="00B5107A" w:rsidRDefault="00B5107A" w:rsidP="00427312">
            <w:pPr>
              <w:ind w:right="115" w:firstLine="567"/>
              <w:jc w:val="both"/>
              <w:rPr>
                <w:b/>
                <w:lang w:val="en-US"/>
              </w:rPr>
            </w:pPr>
            <w:r>
              <w:t>______________</w:t>
            </w:r>
            <w:r w:rsidRPr="00B5107A">
              <w:t>_ /_____________/</w:t>
            </w:r>
          </w:p>
        </w:tc>
        <w:tc>
          <w:tcPr>
            <w:tcW w:w="4574" w:type="dxa"/>
          </w:tcPr>
          <w:p w14:paraId="554CB41B" w14:textId="77777777" w:rsidR="00B1657B" w:rsidRDefault="00B1657B" w:rsidP="00427312">
            <w:pPr>
              <w:ind w:right="115" w:firstLine="567"/>
              <w:jc w:val="both"/>
            </w:pPr>
          </w:p>
          <w:p w14:paraId="5CA2C617" w14:textId="683E493F" w:rsidR="00B5107A" w:rsidRDefault="00B5107A" w:rsidP="00427312">
            <w:pPr>
              <w:ind w:right="115" w:firstLine="567"/>
              <w:jc w:val="both"/>
              <w:rPr>
                <w:b/>
                <w:lang w:val="en-US"/>
              </w:rPr>
            </w:pPr>
            <w:r w:rsidRPr="00B5107A">
              <w:t xml:space="preserve">________________ </w:t>
            </w:r>
            <w:r w:rsidRPr="00B5107A">
              <w:rPr>
                <w:lang w:val="en-US"/>
              </w:rPr>
              <w:t>/</w:t>
            </w:r>
            <w:r w:rsidRPr="00B5107A">
              <w:t>_____________</w:t>
            </w:r>
            <w:r w:rsidRPr="00B5107A">
              <w:rPr>
                <w:lang w:val="en-US"/>
              </w:rPr>
              <w:t>/</w:t>
            </w:r>
          </w:p>
        </w:tc>
      </w:tr>
    </w:tbl>
    <w:p w14:paraId="7F76C87C" w14:textId="77777777" w:rsidR="00B5107A" w:rsidRDefault="00B5107A" w:rsidP="00B1657B">
      <w:pPr>
        <w:ind w:right="68"/>
        <w:rPr>
          <w:b/>
          <w:lang w:val="en-US"/>
        </w:rPr>
      </w:pPr>
      <w:bookmarkStart w:id="0" w:name="_GoBack"/>
      <w:bookmarkEnd w:id="0"/>
    </w:p>
    <w:sectPr w:rsidR="00B5107A" w:rsidSect="002A6106">
      <w:footerReference w:type="default" r:id="rId8"/>
      <w:pgSz w:w="11906" w:h="16838"/>
      <w:pgMar w:top="737" w:right="794" w:bottom="73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D3EAF8" w14:textId="77777777" w:rsidR="00E04EB7" w:rsidRDefault="00E04EB7" w:rsidP="00EF5476">
      <w:r>
        <w:separator/>
      </w:r>
    </w:p>
  </w:endnote>
  <w:endnote w:type="continuationSeparator" w:id="0">
    <w:p w14:paraId="31A708E5" w14:textId="77777777" w:rsidR="00E04EB7" w:rsidRDefault="00E04EB7" w:rsidP="00EF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AFF" w:usb1="C0007841" w:usb2="00000009" w:usb3="00000000" w:csb0="000001FF" w:csb1="00000000"/>
  </w:font>
  <w:font w:name="Courier New">
    <w:altName w:val="Courier New"/>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Symbol">
    <w:altName w:val="Times New Roman"/>
    <w:panose1 w:val="05050102010706020507"/>
    <w:charset w:val="02"/>
    <w:family w:val="roman"/>
    <w:pitch w:val="variable"/>
    <w:sig w:usb0="00000000" w:usb1="10000000" w:usb2="00000000" w:usb3="00000000" w:csb0="80000000" w:csb1="00000000"/>
  </w:font>
  <w:font w:name="Calibri">
    <w:altName w:val="Century Gothic"/>
    <w:panose1 w:val="020F0502020204030204"/>
    <w:charset w:val="CC"/>
    <w:family w:val="swiss"/>
    <w:pitch w:val="variable"/>
    <w:sig w:usb0="E00002FF" w:usb1="4000ACFF" w:usb2="00000001" w:usb3="00000000" w:csb0="0000019F" w:csb1="00000000"/>
  </w:font>
  <w:font w:name="Arial">
    <w:altName w:val="Times New Roman"/>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762504"/>
      <w:docPartObj>
        <w:docPartGallery w:val="Page Numbers (Bottom of Page)"/>
        <w:docPartUnique/>
      </w:docPartObj>
    </w:sdtPr>
    <w:sdtEndPr/>
    <w:sdtContent>
      <w:p w14:paraId="772E31A5" w14:textId="77777777" w:rsidR="00EF5476" w:rsidRDefault="00EF5476">
        <w:pPr>
          <w:pStyle w:val="a8"/>
          <w:jc w:val="right"/>
        </w:pPr>
        <w:r>
          <w:fldChar w:fldCharType="begin"/>
        </w:r>
        <w:r>
          <w:instrText>PAGE   \* MERGEFORMAT</w:instrText>
        </w:r>
        <w:r>
          <w:fldChar w:fldCharType="separate"/>
        </w:r>
        <w:r w:rsidR="00CD6EFF">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0645F" w14:textId="77777777" w:rsidR="00E04EB7" w:rsidRDefault="00E04EB7" w:rsidP="00EF5476">
      <w:r>
        <w:separator/>
      </w:r>
    </w:p>
  </w:footnote>
  <w:footnote w:type="continuationSeparator" w:id="0">
    <w:p w14:paraId="71EF1BF2" w14:textId="77777777" w:rsidR="00E04EB7" w:rsidRDefault="00E04EB7" w:rsidP="00EF5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48F"/>
    <w:multiLevelType w:val="hybridMultilevel"/>
    <w:tmpl w:val="D28E3500"/>
    <w:lvl w:ilvl="0" w:tplc="F7D2FB00">
      <w:start w:val="1"/>
      <w:numFmt w:val="decimal"/>
      <w:lvlText w:val="%1."/>
      <w:lvlJc w:val="left"/>
      <w:pPr>
        <w:ind w:left="569" w:hanging="360"/>
      </w:pPr>
      <w:rPr>
        <w:rFonts w:hint="default"/>
      </w:rPr>
    </w:lvl>
    <w:lvl w:ilvl="1" w:tplc="04190019">
      <w:start w:val="1"/>
      <w:numFmt w:val="lowerLetter"/>
      <w:lvlText w:val="%2."/>
      <w:lvlJc w:val="left"/>
      <w:pPr>
        <w:ind w:left="1289" w:hanging="360"/>
      </w:pPr>
    </w:lvl>
    <w:lvl w:ilvl="2" w:tplc="0419001B" w:tentative="1">
      <w:start w:val="1"/>
      <w:numFmt w:val="lowerRoman"/>
      <w:lvlText w:val="%3."/>
      <w:lvlJc w:val="right"/>
      <w:pPr>
        <w:ind w:left="2009" w:hanging="180"/>
      </w:pPr>
    </w:lvl>
    <w:lvl w:ilvl="3" w:tplc="0419000F" w:tentative="1">
      <w:start w:val="1"/>
      <w:numFmt w:val="decimal"/>
      <w:lvlText w:val="%4."/>
      <w:lvlJc w:val="left"/>
      <w:pPr>
        <w:ind w:left="2729" w:hanging="360"/>
      </w:pPr>
    </w:lvl>
    <w:lvl w:ilvl="4" w:tplc="04190019" w:tentative="1">
      <w:start w:val="1"/>
      <w:numFmt w:val="lowerLetter"/>
      <w:lvlText w:val="%5."/>
      <w:lvlJc w:val="left"/>
      <w:pPr>
        <w:ind w:left="3449" w:hanging="360"/>
      </w:pPr>
    </w:lvl>
    <w:lvl w:ilvl="5" w:tplc="0419001B" w:tentative="1">
      <w:start w:val="1"/>
      <w:numFmt w:val="lowerRoman"/>
      <w:lvlText w:val="%6."/>
      <w:lvlJc w:val="right"/>
      <w:pPr>
        <w:ind w:left="4169" w:hanging="180"/>
      </w:pPr>
    </w:lvl>
    <w:lvl w:ilvl="6" w:tplc="0419000F" w:tentative="1">
      <w:start w:val="1"/>
      <w:numFmt w:val="decimal"/>
      <w:lvlText w:val="%7."/>
      <w:lvlJc w:val="left"/>
      <w:pPr>
        <w:ind w:left="4889" w:hanging="360"/>
      </w:pPr>
    </w:lvl>
    <w:lvl w:ilvl="7" w:tplc="04190019" w:tentative="1">
      <w:start w:val="1"/>
      <w:numFmt w:val="lowerLetter"/>
      <w:lvlText w:val="%8."/>
      <w:lvlJc w:val="left"/>
      <w:pPr>
        <w:ind w:left="5609" w:hanging="360"/>
      </w:pPr>
    </w:lvl>
    <w:lvl w:ilvl="8" w:tplc="0419001B" w:tentative="1">
      <w:start w:val="1"/>
      <w:numFmt w:val="lowerRoman"/>
      <w:lvlText w:val="%9."/>
      <w:lvlJc w:val="right"/>
      <w:pPr>
        <w:ind w:left="6329" w:hanging="180"/>
      </w:pPr>
    </w:lvl>
  </w:abstractNum>
  <w:abstractNum w:abstractNumId="1">
    <w:nsid w:val="144F4A3E"/>
    <w:multiLevelType w:val="hybridMultilevel"/>
    <w:tmpl w:val="F9DC0422"/>
    <w:lvl w:ilvl="0" w:tplc="0419000F">
      <w:start w:val="1"/>
      <w:numFmt w:val="decimal"/>
      <w:lvlText w:val="%1."/>
      <w:lvlJc w:val="left"/>
      <w:pPr>
        <w:ind w:left="929" w:hanging="360"/>
      </w:pPr>
    </w:lvl>
    <w:lvl w:ilvl="1" w:tplc="04190019" w:tentative="1">
      <w:start w:val="1"/>
      <w:numFmt w:val="lowerLetter"/>
      <w:lvlText w:val="%2."/>
      <w:lvlJc w:val="left"/>
      <w:pPr>
        <w:ind w:left="1649" w:hanging="360"/>
      </w:pPr>
    </w:lvl>
    <w:lvl w:ilvl="2" w:tplc="0419001B" w:tentative="1">
      <w:start w:val="1"/>
      <w:numFmt w:val="lowerRoman"/>
      <w:lvlText w:val="%3."/>
      <w:lvlJc w:val="right"/>
      <w:pPr>
        <w:ind w:left="2369" w:hanging="180"/>
      </w:pPr>
    </w:lvl>
    <w:lvl w:ilvl="3" w:tplc="0419000F" w:tentative="1">
      <w:start w:val="1"/>
      <w:numFmt w:val="decimal"/>
      <w:lvlText w:val="%4."/>
      <w:lvlJc w:val="left"/>
      <w:pPr>
        <w:ind w:left="3089" w:hanging="360"/>
      </w:pPr>
    </w:lvl>
    <w:lvl w:ilvl="4" w:tplc="04190019" w:tentative="1">
      <w:start w:val="1"/>
      <w:numFmt w:val="lowerLetter"/>
      <w:lvlText w:val="%5."/>
      <w:lvlJc w:val="left"/>
      <w:pPr>
        <w:ind w:left="3809" w:hanging="360"/>
      </w:pPr>
    </w:lvl>
    <w:lvl w:ilvl="5" w:tplc="0419001B" w:tentative="1">
      <w:start w:val="1"/>
      <w:numFmt w:val="lowerRoman"/>
      <w:lvlText w:val="%6."/>
      <w:lvlJc w:val="right"/>
      <w:pPr>
        <w:ind w:left="4529" w:hanging="180"/>
      </w:pPr>
    </w:lvl>
    <w:lvl w:ilvl="6" w:tplc="0419000F" w:tentative="1">
      <w:start w:val="1"/>
      <w:numFmt w:val="decimal"/>
      <w:lvlText w:val="%7."/>
      <w:lvlJc w:val="left"/>
      <w:pPr>
        <w:ind w:left="5249" w:hanging="360"/>
      </w:pPr>
    </w:lvl>
    <w:lvl w:ilvl="7" w:tplc="04190019" w:tentative="1">
      <w:start w:val="1"/>
      <w:numFmt w:val="lowerLetter"/>
      <w:lvlText w:val="%8."/>
      <w:lvlJc w:val="left"/>
      <w:pPr>
        <w:ind w:left="5969" w:hanging="360"/>
      </w:pPr>
    </w:lvl>
    <w:lvl w:ilvl="8" w:tplc="0419001B" w:tentative="1">
      <w:start w:val="1"/>
      <w:numFmt w:val="lowerRoman"/>
      <w:lvlText w:val="%9."/>
      <w:lvlJc w:val="right"/>
      <w:pPr>
        <w:ind w:left="6689" w:hanging="180"/>
      </w:pPr>
    </w:lvl>
  </w:abstractNum>
  <w:abstractNum w:abstractNumId="2">
    <w:nsid w:val="299210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7CE2A61"/>
    <w:multiLevelType w:val="multilevel"/>
    <w:tmpl w:val="54B29E2C"/>
    <w:lvl w:ilvl="0">
      <w:start w:val="5"/>
      <w:numFmt w:val="decimal"/>
      <w:lvlText w:val="%1."/>
      <w:lvlJc w:val="left"/>
      <w:pPr>
        <w:ind w:left="540" w:hanging="540"/>
      </w:pPr>
      <w:rPr>
        <w:rFonts w:hint="default"/>
      </w:rPr>
    </w:lvl>
    <w:lvl w:ilvl="1">
      <w:start w:val="1"/>
      <w:numFmt w:val="decimal"/>
      <w:lvlText w:val="%1.%2."/>
      <w:lvlJc w:val="left"/>
      <w:pPr>
        <w:ind w:left="2667"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8551E4A"/>
    <w:multiLevelType w:val="multilevel"/>
    <w:tmpl w:val="4D6EF8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D2418CB"/>
    <w:multiLevelType w:val="multilevel"/>
    <w:tmpl w:val="6E040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54E80638"/>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B5D49CF"/>
    <w:multiLevelType w:val="multilevel"/>
    <w:tmpl w:val="DF127028"/>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930"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E095708"/>
    <w:multiLevelType w:val="hybridMultilevel"/>
    <w:tmpl w:val="40A092FC"/>
    <w:lvl w:ilvl="0" w:tplc="2B42D0EE">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66DF511A"/>
    <w:multiLevelType w:val="multilevel"/>
    <w:tmpl w:val="54B29E2C"/>
    <w:lvl w:ilvl="0">
      <w:start w:val="5"/>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FD200EA"/>
    <w:multiLevelType w:val="hybridMultilevel"/>
    <w:tmpl w:val="E3EC8F78"/>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0"/>
  </w:num>
  <w:num w:numId="4">
    <w:abstractNumId w:val="2"/>
  </w:num>
  <w:num w:numId="5">
    <w:abstractNumId w:val="6"/>
  </w:num>
  <w:num w:numId="6">
    <w:abstractNumId w:val="8"/>
  </w:num>
  <w:num w:numId="7">
    <w:abstractNumId w:val="5"/>
  </w:num>
  <w:num w:numId="8">
    <w:abstractNumId w:val="7"/>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trackedChanges"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7BC"/>
    <w:rsid w:val="00063645"/>
    <w:rsid w:val="000718C9"/>
    <w:rsid w:val="0007712D"/>
    <w:rsid w:val="000C71E8"/>
    <w:rsid w:val="000E2DF4"/>
    <w:rsid w:val="00124F55"/>
    <w:rsid w:val="00153CA1"/>
    <w:rsid w:val="001944D6"/>
    <w:rsid w:val="00194A92"/>
    <w:rsid w:val="00234155"/>
    <w:rsid w:val="0023535A"/>
    <w:rsid w:val="00240292"/>
    <w:rsid w:val="00245251"/>
    <w:rsid w:val="00267252"/>
    <w:rsid w:val="00267275"/>
    <w:rsid w:val="002A6106"/>
    <w:rsid w:val="002B3B7B"/>
    <w:rsid w:val="002C2987"/>
    <w:rsid w:val="002E7978"/>
    <w:rsid w:val="003027B7"/>
    <w:rsid w:val="00375BA2"/>
    <w:rsid w:val="00416FAC"/>
    <w:rsid w:val="00427312"/>
    <w:rsid w:val="00457F75"/>
    <w:rsid w:val="004700A9"/>
    <w:rsid w:val="00472FD8"/>
    <w:rsid w:val="0047402A"/>
    <w:rsid w:val="0049409B"/>
    <w:rsid w:val="004C68FF"/>
    <w:rsid w:val="004F21B4"/>
    <w:rsid w:val="00531B54"/>
    <w:rsid w:val="00533CEC"/>
    <w:rsid w:val="00570F17"/>
    <w:rsid w:val="0059065D"/>
    <w:rsid w:val="005B553B"/>
    <w:rsid w:val="005B5BAF"/>
    <w:rsid w:val="005B6DDC"/>
    <w:rsid w:val="00651321"/>
    <w:rsid w:val="00654681"/>
    <w:rsid w:val="00724A5C"/>
    <w:rsid w:val="00752F1E"/>
    <w:rsid w:val="00764AFC"/>
    <w:rsid w:val="0079331F"/>
    <w:rsid w:val="007D3C55"/>
    <w:rsid w:val="008278A6"/>
    <w:rsid w:val="008322D6"/>
    <w:rsid w:val="0086145F"/>
    <w:rsid w:val="008679D7"/>
    <w:rsid w:val="008C51CB"/>
    <w:rsid w:val="008D2245"/>
    <w:rsid w:val="008E73A0"/>
    <w:rsid w:val="008F614C"/>
    <w:rsid w:val="008F614E"/>
    <w:rsid w:val="009134A8"/>
    <w:rsid w:val="00916CDF"/>
    <w:rsid w:val="009B11AC"/>
    <w:rsid w:val="009D1516"/>
    <w:rsid w:val="009D52E9"/>
    <w:rsid w:val="00A41E7D"/>
    <w:rsid w:val="00A87C5C"/>
    <w:rsid w:val="00AF24A6"/>
    <w:rsid w:val="00AF338F"/>
    <w:rsid w:val="00B10E51"/>
    <w:rsid w:val="00B1657B"/>
    <w:rsid w:val="00B22135"/>
    <w:rsid w:val="00B5107A"/>
    <w:rsid w:val="00B6357D"/>
    <w:rsid w:val="00BC2CCA"/>
    <w:rsid w:val="00BC7B71"/>
    <w:rsid w:val="00BD2181"/>
    <w:rsid w:val="00C5456A"/>
    <w:rsid w:val="00C55412"/>
    <w:rsid w:val="00C56D20"/>
    <w:rsid w:val="00CD6EFF"/>
    <w:rsid w:val="00D01977"/>
    <w:rsid w:val="00D77C2D"/>
    <w:rsid w:val="00DA73E2"/>
    <w:rsid w:val="00DB7BD0"/>
    <w:rsid w:val="00E04EB7"/>
    <w:rsid w:val="00E14CA4"/>
    <w:rsid w:val="00E229C9"/>
    <w:rsid w:val="00E64343"/>
    <w:rsid w:val="00EB1F99"/>
    <w:rsid w:val="00EB5820"/>
    <w:rsid w:val="00ED07BC"/>
    <w:rsid w:val="00EF5476"/>
    <w:rsid w:val="00F322BD"/>
    <w:rsid w:val="00F52873"/>
    <w:rsid w:val="00F94AC6"/>
    <w:rsid w:val="00FA2CEA"/>
    <w:rsid w:val="00FC65BB"/>
    <w:rsid w:val="00FD0B2A"/>
    <w:rsid w:val="00FD1287"/>
    <w:rsid w:val="00FE5E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576E"/>
  <w15:docId w15:val="{0497B725-67DA-47DB-BC90-C15395C4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7B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ED07BC"/>
    <w:pPr>
      <w:spacing w:after="0" w:line="240" w:lineRule="auto"/>
      <w:ind w:right="19772" w:firstLine="720"/>
    </w:pPr>
    <w:rPr>
      <w:rFonts w:ascii="Arial" w:eastAsia="Times New Roman" w:hAnsi="Arial" w:cs="Times New Roman"/>
      <w:snapToGrid w:val="0"/>
      <w:sz w:val="32"/>
      <w:szCs w:val="20"/>
    </w:rPr>
  </w:style>
  <w:style w:type="paragraph" w:styleId="a3">
    <w:name w:val="List Paragraph"/>
    <w:basedOn w:val="a"/>
    <w:qFormat/>
    <w:rsid w:val="00ED07BC"/>
    <w:pPr>
      <w:ind w:left="720"/>
      <w:contextualSpacing/>
    </w:pPr>
  </w:style>
  <w:style w:type="character" w:styleId="a4">
    <w:name w:val="Hyperlink"/>
    <w:uiPriority w:val="99"/>
    <w:semiHidden/>
    <w:unhideWhenUsed/>
    <w:rsid w:val="00A41E7D"/>
    <w:rPr>
      <w:color w:val="0000FF"/>
      <w:u w:val="single"/>
    </w:rPr>
  </w:style>
  <w:style w:type="paragraph" w:customStyle="1" w:styleId="a5">
    <w:name w:val="Знак Знак Знак Знак Знак Знак Знак Знак Знак"/>
    <w:basedOn w:val="a"/>
    <w:rsid w:val="00A41E7D"/>
    <w:pPr>
      <w:spacing w:after="160" w:line="240" w:lineRule="exact"/>
      <w:jc w:val="both"/>
    </w:pPr>
    <w:rPr>
      <w:rFonts w:ascii="Verdana" w:hAnsi="Verdana"/>
      <w:sz w:val="22"/>
      <w:szCs w:val="20"/>
      <w:lang w:val="en-US" w:eastAsia="en-US"/>
    </w:rPr>
  </w:style>
  <w:style w:type="paragraph" w:styleId="a6">
    <w:name w:val="header"/>
    <w:basedOn w:val="a"/>
    <w:link w:val="a7"/>
    <w:uiPriority w:val="99"/>
    <w:unhideWhenUsed/>
    <w:rsid w:val="00EF5476"/>
    <w:pPr>
      <w:tabs>
        <w:tab w:val="center" w:pos="4677"/>
        <w:tab w:val="right" w:pos="9355"/>
      </w:tabs>
    </w:pPr>
  </w:style>
  <w:style w:type="character" w:customStyle="1" w:styleId="a7">
    <w:name w:val="Верхний колонтитул Знак"/>
    <w:basedOn w:val="a0"/>
    <w:link w:val="a6"/>
    <w:uiPriority w:val="99"/>
    <w:rsid w:val="00EF5476"/>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F5476"/>
    <w:pPr>
      <w:tabs>
        <w:tab w:val="center" w:pos="4677"/>
        <w:tab w:val="right" w:pos="9355"/>
      </w:tabs>
    </w:pPr>
  </w:style>
  <w:style w:type="character" w:customStyle="1" w:styleId="a9">
    <w:name w:val="Нижний колонтитул Знак"/>
    <w:basedOn w:val="a0"/>
    <w:link w:val="a8"/>
    <w:uiPriority w:val="99"/>
    <w:rsid w:val="00EF5476"/>
    <w:rPr>
      <w:rFonts w:ascii="Times New Roman" w:eastAsia="Times New Roman" w:hAnsi="Times New Roman" w:cs="Times New Roman"/>
      <w:sz w:val="24"/>
      <w:szCs w:val="24"/>
      <w:lang w:eastAsia="ru-RU"/>
    </w:rPr>
  </w:style>
  <w:style w:type="table" w:styleId="aa">
    <w:name w:val="Table Grid"/>
    <w:basedOn w:val="a1"/>
    <w:uiPriority w:val="59"/>
    <w:rsid w:val="00B510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annotation reference"/>
    <w:basedOn w:val="a0"/>
    <w:uiPriority w:val="99"/>
    <w:semiHidden/>
    <w:unhideWhenUsed/>
    <w:rsid w:val="005B5BAF"/>
    <w:rPr>
      <w:sz w:val="16"/>
      <w:szCs w:val="16"/>
    </w:rPr>
  </w:style>
  <w:style w:type="paragraph" w:styleId="ac">
    <w:name w:val="annotation text"/>
    <w:basedOn w:val="a"/>
    <w:link w:val="ad"/>
    <w:uiPriority w:val="99"/>
    <w:semiHidden/>
    <w:unhideWhenUsed/>
    <w:rsid w:val="005B5BAF"/>
    <w:rPr>
      <w:sz w:val="20"/>
      <w:szCs w:val="20"/>
    </w:rPr>
  </w:style>
  <w:style w:type="character" w:customStyle="1" w:styleId="ad">
    <w:name w:val="Текст примечания Знак"/>
    <w:basedOn w:val="a0"/>
    <w:link w:val="ac"/>
    <w:uiPriority w:val="99"/>
    <w:semiHidden/>
    <w:rsid w:val="005B5BAF"/>
    <w:rPr>
      <w:rFonts w:ascii="Times New Roman" w:eastAsia="Times New Roman" w:hAnsi="Times New Roman" w:cs="Times New Roman"/>
      <w:sz w:val="20"/>
      <w:szCs w:val="20"/>
      <w:lang w:eastAsia="ru-RU"/>
    </w:rPr>
  </w:style>
  <w:style w:type="paragraph" w:styleId="ae">
    <w:name w:val="annotation subject"/>
    <w:basedOn w:val="ac"/>
    <w:next w:val="ac"/>
    <w:link w:val="af"/>
    <w:uiPriority w:val="99"/>
    <w:semiHidden/>
    <w:unhideWhenUsed/>
    <w:rsid w:val="005B5BAF"/>
    <w:rPr>
      <w:b/>
      <w:bCs/>
    </w:rPr>
  </w:style>
  <w:style w:type="character" w:customStyle="1" w:styleId="af">
    <w:name w:val="Тема примечания Знак"/>
    <w:basedOn w:val="ad"/>
    <w:link w:val="ae"/>
    <w:uiPriority w:val="99"/>
    <w:semiHidden/>
    <w:rsid w:val="005B5BAF"/>
    <w:rPr>
      <w:rFonts w:ascii="Times New Roman" w:eastAsia="Times New Roman" w:hAnsi="Times New Roman" w:cs="Times New Roman"/>
      <w:b/>
      <w:bCs/>
      <w:sz w:val="20"/>
      <w:szCs w:val="20"/>
      <w:lang w:eastAsia="ru-RU"/>
    </w:rPr>
  </w:style>
  <w:style w:type="paragraph" w:styleId="af0">
    <w:name w:val="Balloon Text"/>
    <w:basedOn w:val="a"/>
    <w:link w:val="af1"/>
    <w:uiPriority w:val="99"/>
    <w:semiHidden/>
    <w:unhideWhenUsed/>
    <w:rsid w:val="005B5BAF"/>
    <w:rPr>
      <w:rFonts w:ascii="Segoe UI" w:hAnsi="Segoe UI" w:cs="Segoe UI"/>
      <w:sz w:val="18"/>
      <w:szCs w:val="18"/>
    </w:rPr>
  </w:style>
  <w:style w:type="character" w:customStyle="1" w:styleId="af1">
    <w:name w:val="Текст выноски Знак"/>
    <w:basedOn w:val="a0"/>
    <w:link w:val="af0"/>
    <w:uiPriority w:val="99"/>
    <w:semiHidden/>
    <w:rsid w:val="005B5BAF"/>
    <w:rPr>
      <w:rFonts w:ascii="Segoe UI" w:eastAsia="Times New Roman" w:hAnsi="Segoe UI" w:cs="Segoe UI"/>
      <w:sz w:val="18"/>
      <w:szCs w:val="18"/>
      <w:lang w:eastAsia="ru-RU"/>
    </w:rPr>
  </w:style>
  <w:style w:type="paragraph" w:styleId="af2">
    <w:name w:val="Revision"/>
    <w:hidden/>
    <w:uiPriority w:val="99"/>
    <w:semiHidden/>
    <w:rsid w:val="00F94AC6"/>
    <w:pPr>
      <w:spacing w:after="0" w:line="240" w:lineRule="auto"/>
    </w:pPr>
    <w:rPr>
      <w:rFonts w:ascii="Times New Roman" w:eastAsia="Times New Roman" w:hAnsi="Times New Roman" w:cs="Times New Roman"/>
      <w:sz w:val="24"/>
      <w:szCs w:val="24"/>
      <w:lang w:eastAsia="ru-RU"/>
    </w:rPr>
  </w:style>
  <w:style w:type="paragraph" w:styleId="af3">
    <w:name w:val="endnote text"/>
    <w:basedOn w:val="a"/>
    <w:link w:val="af4"/>
    <w:uiPriority w:val="99"/>
    <w:semiHidden/>
    <w:unhideWhenUsed/>
    <w:rsid w:val="002E7978"/>
    <w:rPr>
      <w:sz w:val="20"/>
      <w:szCs w:val="20"/>
    </w:rPr>
  </w:style>
  <w:style w:type="character" w:customStyle="1" w:styleId="af4">
    <w:name w:val="Текст концевой сноски Знак"/>
    <w:basedOn w:val="a0"/>
    <w:link w:val="af3"/>
    <w:uiPriority w:val="99"/>
    <w:semiHidden/>
    <w:rsid w:val="002E7978"/>
    <w:rPr>
      <w:rFonts w:ascii="Times New Roman" w:eastAsia="Times New Roman" w:hAnsi="Times New Roman" w:cs="Times New Roman"/>
      <w:sz w:val="20"/>
      <w:szCs w:val="20"/>
      <w:lang w:eastAsia="ru-RU"/>
    </w:rPr>
  </w:style>
  <w:style w:type="character" w:styleId="af5">
    <w:name w:val="endnote reference"/>
    <w:basedOn w:val="a0"/>
    <w:uiPriority w:val="99"/>
    <w:semiHidden/>
    <w:unhideWhenUsed/>
    <w:rsid w:val="002E7978"/>
    <w:rPr>
      <w:vertAlign w:val="superscript"/>
    </w:rPr>
  </w:style>
  <w:style w:type="paragraph" w:styleId="af6">
    <w:name w:val="footnote text"/>
    <w:basedOn w:val="a"/>
    <w:link w:val="af7"/>
    <w:uiPriority w:val="99"/>
    <w:semiHidden/>
    <w:unhideWhenUsed/>
    <w:rsid w:val="002E7978"/>
    <w:rPr>
      <w:sz w:val="20"/>
      <w:szCs w:val="20"/>
    </w:rPr>
  </w:style>
  <w:style w:type="character" w:customStyle="1" w:styleId="af7">
    <w:name w:val="Текст сноски Знак"/>
    <w:basedOn w:val="a0"/>
    <w:link w:val="af6"/>
    <w:uiPriority w:val="99"/>
    <w:semiHidden/>
    <w:rsid w:val="002E7978"/>
    <w:rPr>
      <w:rFonts w:ascii="Times New Roman" w:eastAsia="Times New Roman" w:hAnsi="Times New Roman" w:cs="Times New Roman"/>
      <w:sz w:val="20"/>
      <w:szCs w:val="20"/>
      <w:lang w:eastAsia="ru-RU"/>
    </w:rPr>
  </w:style>
  <w:style w:type="character" w:styleId="af8">
    <w:name w:val="footnote reference"/>
    <w:basedOn w:val="a0"/>
    <w:uiPriority w:val="99"/>
    <w:semiHidden/>
    <w:unhideWhenUsed/>
    <w:rsid w:val="002E7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8EE26-18D1-4711-9386-7F2101D2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1384</Words>
  <Characters>7889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Юлия А. Ивженко</cp:lastModifiedBy>
  <cp:revision>5</cp:revision>
  <cp:lastPrinted>2012-07-09T10:37:00Z</cp:lastPrinted>
  <dcterms:created xsi:type="dcterms:W3CDTF">2018-04-12T13:21:00Z</dcterms:created>
  <dcterms:modified xsi:type="dcterms:W3CDTF">2018-05-29T13:13:00Z</dcterms:modified>
</cp:coreProperties>
</file>