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22" w:rsidRPr="00CA5F22" w:rsidRDefault="00CA5F22" w:rsidP="00CB1A0F">
      <w:pPr>
        <w:widowControl w:val="0"/>
        <w:autoSpaceDE w:val="0"/>
        <w:autoSpaceDN w:val="0"/>
        <w:adjustRightInd w:val="0"/>
        <w:spacing w:after="0" w:line="240" w:lineRule="auto"/>
        <w:ind w:left="7088"/>
        <w:outlineLvl w:val="1"/>
        <w:rPr>
          <w:rFonts w:ascii="Times New Roman" w:eastAsia="Calibri" w:hAnsi="Times New Roman" w:cs="Times New Roman"/>
          <w:szCs w:val="24"/>
        </w:rPr>
      </w:pPr>
      <w:r w:rsidRPr="00CA5F22">
        <w:rPr>
          <w:rFonts w:ascii="Times New Roman" w:eastAsia="Calibri" w:hAnsi="Times New Roman" w:cs="Times New Roman"/>
          <w:szCs w:val="24"/>
        </w:rPr>
        <w:t>Приложение № 1</w:t>
      </w:r>
    </w:p>
    <w:p w:rsidR="00CA5F22" w:rsidRPr="00CA5F22" w:rsidRDefault="00CA5F22" w:rsidP="00CA5F2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</w:p>
    <w:p w:rsidR="00CA5F22" w:rsidRPr="00CA5F22" w:rsidRDefault="00CA5F22" w:rsidP="00CA5F2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CA5F22">
        <w:rPr>
          <w:rFonts w:ascii="Times New Roman" w:eastAsia="Calibri" w:hAnsi="Times New Roman" w:cs="Times New Roman"/>
          <w:b/>
          <w:bCs/>
          <w:szCs w:val="24"/>
        </w:rPr>
        <w:t>Информационная карта конкурсного заявления</w:t>
      </w:r>
    </w:p>
    <w:p w:rsidR="00CA5F22" w:rsidRPr="00CA5F22" w:rsidRDefault="00CA5F22" w:rsidP="00CA5F2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Cs w:val="24"/>
        </w:rPr>
      </w:pPr>
    </w:p>
    <w:p w:rsidR="00CA5F22" w:rsidRPr="00CA5F22" w:rsidRDefault="00CA5F22" w:rsidP="00CA5F2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CA5F22">
        <w:rPr>
          <w:rFonts w:ascii="Times New Roman" w:eastAsia="Calibri" w:hAnsi="Times New Roman" w:cs="Times New Roman"/>
          <w:szCs w:val="24"/>
        </w:rPr>
        <w:t>Информационная карта содержит необходимые конкретные данные для подготовки и представления конкурсной заявки.</w:t>
      </w:r>
    </w:p>
    <w:p w:rsidR="00CA5F22" w:rsidRPr="00CA5F22" w:rsidRDefault="00CA5F22" w:rsidP="00CA5F2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Cs w:val="24"/>
        </w:rPr>
      </w:pPr>
    </w:p>
    <w:tbl>
      <w:tblPr>
        <w:tblW w:w="10015" w:type="dxa"/>
        <w:tblCellSpacing w:w="5" w:type="nil"/>
        <w:tblInd w:w="40" w:type="dxa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1296"/>
        <w:gridCol w:w="8719"/>
      </w:tblGrid>
      <w:tr w:rsidR="00CA5F22" w:rsidRPr="00CA5F22" w:rsidTr="00CA5F22">
        <w:trPr>
          <w:trHeight w:val="540"/>
          <w:tblCellSpacing w:w="5" w:type="nil"/>
        </w:trPr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Ссылки на пункты Положения </w:t>
            </w:r>
          </w:p>
        </w:tc>
        <w:tc>
          <w:tcPr>
            <w:tcW w:w="8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Наименование</w:t>
            </w:r>
          </w:p>
        </w:tc>
      </w:tr>
      <w:tr w:rsidR="00CA5F22" w:rsidRPr="00CA5F22" w:rsidTr="00CA5F22">
        <w:trPr>
          <w:tblCellSpacing w:w="5" w:type="nil"/>
        </w:trPr>
        <w:tc>
          <w:tcPr>
            <w:tcW w:w="10015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ОБЩИЕ СВЕДЕНИЯ</w:t>
            </w:r>
          </w:p>
        </w:tc>
      </w:tr>
      <w:tr w:rsidR="00CA5F22" w:rsidRPr="00CA5F22" w:rsidTr="00CA5F22">
        <w:trPr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72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Наименование заказчика: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="00C72749">
              <w:rPr>
                <w:rFonts w:ascii="Times New Roman" w:eastAsia="Calibri" w:hAnsi="Times New Roman" w:cs="Times New Roman"/>
                <w:szCs w:val="24"/>
              </w:rPr>
              <w:t xml:space="preserve">Публичное </w:t>
            </w:r>
            <w:r>
              <w:rPr>
                <w:rFonts w:ascii="Times New Roman" w:eastAsia="Calibri" w:hAnsi="Times New Roman" w:cs="Times New Roman"/>
                <w:szCs w:val="24"/>
              </w:rPr>
              <w:t>акционерное общество «Тульский оружейный завод»</w:t>
            </w:r>
          </w:p>
        </w:tc>
      </w:tr>
      <w:tr w:rsidR="00CA5F22" w:rsidRPr="00CA5F22" w:rsidTr="00CA5F22">
        <w:trPr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Юридический адрес заказчика: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300002, г. Тула, ул. Советская, д. 1А</w:t>
            </w:r>
          </w:p>
        </w:tc>
      </w:tr>
      <w:tr w:rsidR="00CA5F22" w:rsidRPr="00CA5F22" w:rsidTr="00CA5F22">
        <w:trPr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Почтовый адрес заказчика: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CA5F22">
              <w:rPr>
                <w:rFonts w:ascii="Times New Roman" w:eastAsia="Calibri" w:hAnsi="Times New Roman" w:cs="Times New Roman"/>
                <w:szCs w:val="24"/>
              </w:rPr>
              <w:t>300002, г. Тула, ул. Советская, д. 1А</w:t>
            </w:r>
          </w:p>
        </w:tc>
      </w:tr>
      <w:tr w:rsidR="00CA5F22" w:rsidRPr="00CA5F22" w:rsidTr="00CA5F22">
        <w:trPr>
          <w:trHeight w:val="36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Адрес для предоставления конкурсных заявлений: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CA5F22">
              <w:rPr>
                <w:rFonts w:ascii="Times New Roman" w:eastAsia="Calibri" w:hAnsi="Times New Roman" w:cs="Times New Roman"/>
                <w:szCs w:val="24"/>
              </w:rPr>
              <w:t>300002, г. Тула, ул. Советская, д. 1А</w:t>
            </w:r>
          </w:p>
          <w:p w:rsidR="00CA5F22" w:rsidRPr="00CA5F22" w:rsidRDefault="00CA5F22" w:rsidP="00C72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Телефон для справок: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+7(4872) 32-1</w:t>
            </w:r>
            <w:r w:rsidR="00C72749">
              <w:rPr>
                <w:rFonts w:ascii="Times New Roman" w:eastAsia="Calibri" w:hAnsi="Times New Roman" w:cs="Times New Roman"/>
                <w:szCs w:val="24"/>
              </w:rPr>
              <w:t>4</w:t>
            </w:r>
            <w:r>
              <w:rPr>
                <w:rFonts w:ascii="Times New Roman" w:eastAsia="Calibri" w:hAnsi="Times New Roman" w:cs="Times New Roman"/>
                <w:szCs w:val="24"/>
              </w:rPr>
              <w:t>-</w:t>
            </w:r>
            <w:r w:rsidR="00C72749">
              <w:rPr>
                <w:rFonts w:ascii="Times New Roman" w:eastAsia="Calibri" w:hAnsi="Times New Roman" w:cs="Times New Roman"/>
                <w:szCs w:val="24"/>
              </w:rPr>
              <w:t>27</w:t>
            </w:r>
          </w:p>
        </w:tc>
      </w:tr>
      <w:tr w:rsidR="00CA5F22" w:rsidRPr="00CA5F22" w:rsidTr="00CA5F22">
        <w:trPr>
          <w:trHeight w:val="54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1.1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Предмет конкурса:</w:t>
            </w:r>
          </w:p>
          <w:p w:rsidR="00CA5F22" w:rsidRPr="00CA5F22" w:rsidRDefault="00CA5F22" w:rsidP="00C72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проведение обязательного ежегодного аудита </w:t>
            </w:r>
            <w:r w:rsidR="00C72749">
              <w:rPr>
                <w:rFonts w:ascii="Times New Roman" w:eastAsia="Calibri" w:hAnsi="Times New Roman" w:cs="Times New Roman"/>
                <w:szCs w:val="24"/>
              </w:rPr>
              <w:t>П</w:t>
            </w:r>
            <w:r w:rsidRPr="00CA5F22">
              <w:rPr>
                <w:rFonts w:ascii="Times New Roman" w:eastAsia="Calibri" w:hAnsi="Times New Roman" w:cs="Times New Roman"/>
                <w:szCs w:val="24"/>
              </w:rPr>
              <w:t>АО «Тульский оружейный завод» за 20</w:t>
            </w: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 w:rsidR="00C72749">
              <w:rPr>
                <w:rFonts w:ascii="Times New Roman" w:eastAsia="Calibri" w:hAnsi="Times New Roman" w:cs="Times New Roman"/>
                <w:szCs w:val="24"/>
              </w:rPr>
              <w:t>7</w:t>
            </w: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 год</w:t>
            </w:r>
          </w:p>
        </w:tc>
      </w:tr>
      <w:tr w:rsidR="00CA5F22" w:rsidRPr="00CA5F22" w:rsidTr="00CA5F22">
        <w:trPr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1.2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Вид конкурса: открытый</w:t>
            </w:r>
          </w:p>
        </w:tc>
      </w:tr>
      <w:tr w:rsidR="00CA5F22" w:rsidRPr="00CA5F22" w:rsidTr="00CA5F22">
        <w:trPr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1.3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72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Организатор конкурса: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="00C72749">
              <w:rPr>
                <w:rFonts w:ascii="Times New Roman" w:eastAsia="Calibri" w:hAnsi="Times New Roman" w:cs="Times New Roman"/>
                <w:szCs w:val="24"/>
              </w:rPr>
              <w:t>П</w:t>
            </w:r>
            <w:r>
              <w:rPr>
                <w:rFonts w:ascii="Times New Roman" w:eastAsia="Calibri" w:hAnsi="Times New Roman" w:cs="Times New Roman"/>
                <w:szCs w:val="24"/>
              </w:rPr>
              <w:t>АО «Тульский оружейный завод» в лице генерального директора Курилова И.Н.</w:t>
            </w:r>
          </w:p>
        </w:tc>
      </w:tr>
      <w:tr w:rsidR="00CA5F22" w:rsidRPr="00CA5F22" w:rsidTr="00CA5F22">
        <w:trPr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rPr>
                <w:rFonts w:ascii="Times New Roman" w:eastAsia="Calibri" w:hAnsi="Times New Roman" w:cs="Times New Roman"/>
                <w:szCs w:val="24"/>
              </w:rPr>
            </w:pPr>
            <w:proofErr w:type="spellStart"/>
            <w:r w:rsidRPr="00CA5F22">
              <w:rPr>
                <w:rFonts w:ascii="Times New Roman" w:eastAsia="Calibri" w:hAnsi="Times New Roman" w:cs="Times New Roman"/>
                <w:szCs w:val="24"/>
              </w:rPr>
              <w:t>Этапность</w:t>
            </w:r>
            <w:proofErr w:type="spellEnd"/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 проведения аудита: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двухэтапный</w:t>
            </w:r>
          </w:p>
        </w:tc>
      </w:tr>
      <w:tr w:rsidR="00CA5F22" w:rsidRPr="00CA5F22" w:rsidTr="00CA5F22">
        <w:trPr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72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Срок предоставления аудиторского заключения:</w:t>
            </w:r>
            <w:r w:rsidR="004D678F">
              <w:rPr>
                <w:rFonts w:ascii="Times New Roman" w:eastAsia="Calibri" w:hAnsi="Times New Roman" w:cs="Times New Roman"/>
                <w:szCs w:val="24"/>
              </w:rPr>
              <w:t xml:space="preserve"> до 15 февраля 201</w:t>
            </w:r>
            <w:r w:rsidR="00C72749">
              <w:rPr>
                <w:rFonts w:ascii="Times New Roman" w:eastAsia="Calibri" w:hAnsi="Times New Roman" w:cs="Times New Roman"/>
                <w:szCs w:val="24"/>
              </w:rPr>
              <w:t>8</w:t>
            </w:r>
            <w:r w:rsidR="004D678F">
              <w:rPr>
                <w:rFonts w:ascii="Times New Roman" w:eastAsia="Calibri" w:hAnsi="Times New Roman" w:cs="Times New Roman"/>
                <w:szCs w:val="24"/>
              </w:rPr>
              <w:t xml:space="preserve"> г.</w:t>
            </w:r>
          </w:p>
        </w:tc>
      </w:tr>
      <w:tr w:rsidR="00CA5F22" w:rsidRPr="00CA5F22" w:rsidTr="00CA5F22">
        <w:trPr>
          <w:tblCellSpacing w:w="5" w:type="nil"/>
        </w:trPr>
        <w:tc>
          <w:tcPr>
            <w:tcW w:w="10015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СРОК ПРЕДОСТАВЛЕНИЯ И СОДЕРЖАНИЕ КОНКУРСНОЙ ДОКУМЕНТАЦИИ</w:t>
            </w:r>
          </w:p>
        </w:tc>
      </w:tr>
      <w:tr w:rsidR="00CA5F22" w:rsidRPr="00CA5F22" w:rsidTr="00CA5F22">
        <w:trPr>
          <w:trHeight w:val="36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4D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Срок подачи конкурсного заявления: в течение 25 дней с даты </w:t>
            </w:r>
            <w:r w:rsidR="004D678F">
              <w:rPr>
                <w:rFonts w:ascii="Times New Roman" w:eastAsia="Calibri" w:hAnsi="Times New Roman" w:cs="Times New Roman"/>
                <w:szCs w:val="24"/>
              </w:rPr>
              <w:t>размещения извещения о проведении конкурса на официальном сайте ООО «РТ-</w:t>
            </w:r>
            <w:proofErr w:type="spellStart"/>
            <w:r w:rsidR="004D678F">
              <w:rPr>
                <w:rFonts w:ascii="Times New Roman" w:eastAsia="Calibri" w:hAnsi="Times New Roman" w:cs="Times New Roman"/>
                <w:szCs w:val="24"/>
              </w:rPr>
              <w:t>Комплектимпекс</w:t>
            </w:r>
            <w:proofErr w:type="spellEnd"/>
            <w:r w:rsidR="004D678F">
              <w:rPr>
                <w:rFonts w:ascii="Times New Roman" w:eastAsia="Calibri" w:hAnsi="Times New Roman" w:cs="Times New Roman"/>
                <w:szCs w:val="24"/>
              </w:rPr>
              <w:t xml:space="preserve">» </w:t>
            </w:r>
            <w:r w:rsidR="004D678F">
              <w:rPr>
                <w:rFonts w:ascii="Times New Roman" w:eastAsia="Calibri" w:hAnsi="Times New Roman" w:cs="Times New Roman"/>
                <w:szCs w:val="24"/>
                <w:lang w:val="en-US"/>
              </w:rPr>
              <w:t>www</w:t>
            </w:r>
            <w:r w:rsidR="004D678F" w:rsidRPr="004D678F">
              <w:rPr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="004D678F">
              <w:rPr>
                <w:rFonts w:ascii="Times New Roman" w:eastAsia="Calibri" w:hAnsi="Times New Roman" w:cs="Times New Roman"/>
                <w:szCs w:val="24"/>
                <w:lang w:val="en-US"/>
              </w:rPr>
              <w:t>rt</w:t>
            </w:r>
            <w:proofErr w:type="spellEnd"/>
            <w:r w:rsidR="004D678F" w:rsidRPr="004D678F">
              <w:rPr>
                <w:rFonts w:ascii="Times New Roman" w:eastAsia="Calibri" w:hAnsi="Times New Roman" w:cs="Times New Roman"/>
                <w:szCs w:val="24"/>
              </w:rPr>
              <w:t>-</w:t>
            </w:r>
            <w:r w:rsidR="004D678F">
              <w:rPr>
                <w:rFonts w:ascii="Times New Roman" w:eastAsia="Calibri" w:hAnsi="Times New Roman" w:cs="Times New Roman"/>
                <w:szCs w:val="24"/>
                <w:lang w:val="en-US"/>
              </w:rPr>
              <w:t>ci</w:t>
            </w:r>
            <w:r w:rsidR="004D678F" w:rsidRPr="004D678F">
              <w:rPr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="004D678F">
              <w:rPr>
                <w:rFonts w:ascii="Times New Roman" w:eastAsia="Calibri" w:hAnsi="Times New Roman" w:cs="Times New Roman"/>
                <w:szCs w:val="24"/>
                <w:lang w:val="en-US"/>
              </w:rPr>
              <w:t>ru</w:t>
            </w:r>
            <w:proofErr w:type="spellEnd"/>
          </w:p>
        </w:tc>
      </w:tr>
      <w:tr w:rsidR="00CA5F22" w:rsidRPr="00CA5F22" w:rsidTr="00CA5F22">
        <w:trPr>
          <w:trHeight w:val="692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3.1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Состав (содержание) конкурсной документации: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- информационная карта конкурсного заявления, которая содержит конкретные данные подготовки и представления конкурсной заявки </w:t>
            </w:r>
            <w:hyperlink w:anchor="Par251" w:history="1">
              <w:r w:rsidRPr="00CA5F22">
                <w:rPr>
                  <w:rFonts w:ascii="Times New Roman" w:eastAsia="Calibri" w:hAnsi="Times New Roman" w:cs="Times New Roman"/>
                  <w:szCs w:val="24"/>
                </w:rPr>
                <w:t>(приложение № 1)</w:t>
              </w:r>
            </w:hyperlink>
            <w:r w:rsidRPr="00CA5F22">
              <w:rPr>
                <w:rFonts w:ascii="Times New Roman" w:eastAsia="Calibri" w:hAnsi="Times New Roman" w:cs="Times New Roman"/>
                <w:szCs w:val="24"/>
              </w:rPr>
              <w:t>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- общие сведения об Обществе </w:t>
            </w:r>
            <w:hyperlink w:anchor="Par670" w:history="1">
              <w:r w:rsidRPr="00CA5F22">
                <w:rPr>
                  <w:rFonts w:ascii="Times New Roman" w:eastAsia="Calibri" w:hAnsi="Times New Roman" w:cs="Times New Roman"/>
                  <w:szCs w:val="24"/>
                </w:rPr>
                <w:t>(приложение № 2)</w:t>
              </w:r>
            </w:hyperlink>
            <w:r w:rsidRPr="00CA5F22">
              <w:rPr>
                <w:rFonts w:ascii="Times New Roman" w:eastAsia="Calibri" w:hAnsi="Times New Roman" w:cs="Times New Roman"/>
                <w:szCs w:val="24"/>
              </w:rPr>
              <w:t>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- образец договора оказания аудиторских услуг </w:t>
            </w:r>
            <w:hyperlink w:anchor="Par714" w:history="1">
              <w:r w:rsidRPr="00CA5F22">
                <w:rPr>
                  <w:rFonts w:ascii="Times New Roman" w:eastAsia="Calibri" w:hAnsi="Times New Roman" w:cs="Times New Roman"/>
                  <w:szCs w:val="24"/>
                </w:rPr>
                <w:t>(приложение №3)</w:t>
              </w:r>
            </w:hyperlink>
            <w:r w:rsidRPr="00CA5F22">
              <w:rPr>
                <w:rFonts w:ascii="Times New Roman" w:eastAsia="Calibri" w:hAnsi="Times New Roman" w:cs="Times New Roman"/>
                <w:szCs w:val="24"/>
              </w:rPr>
              <w:t>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- форма конкурсного заявления на участие в конкурсе </w:t>
            </w:r>
            <w:hyperlink w:anchor="Par909" w:history="1">
              <w:r w:rsidRPr="00CA5F22">
                <w:rPr>
                  <w:rFonts w:ascii="Times New Roman" w:eastAsia="Calibri" w:hAnsi="Times New Roman" w:cs="Times New Roman"/>
                  <w:szCs w:val="24"/>
                </w:rPr>
                <w:t>(приложение № 4)</w:t>
              </w:r>
            </w:hyperlink>
            <w:r w:rsidRPr="00CA5F22">
              <w:rPr>
                <w:rFonts w:ascii="Times New Roman" w:eastAsia="Calibri" w:hAnsi="Times New Roman" w:cs="Times New Roman"/>
                <w:szCs w:val="24"/>
              </w:rPr>
              <w:t>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- форма описи представленных документов на конкурс </w:t>
            </w:r>
            <w:hyperlink w:anchor="Par961" w:history="1">
              <w:r w:rsidRPr="00CA5F22">
                <w:rPr>
                  <w:rFonts w:ascii="Times New Roman" w:eastAsia="Calibri" w:hAnsi="Times New Roman" w:cs="Times New Roman"/>
                  <w:szCs w:val="24"/>
                </w:rPr>
                <w:t>(приложение № 5)</w:t>
              </w:r>
            </w:hyperlink>
            <w:r w:rsidRPr="00CA5F22">
              <w:rPr>
                <w:rFonts w:ascii="Times New Roman" w:eastAsia="Calibri" w:hAnsi="Times New Roman" w:cs="Times New Roman"/>
                <w:szCs w:val="24"/>
              </w:rPr>
              <w:t>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- форма сведений о наличии квалифицированного персонала </w:t>
            </w:r>
            <w:hyperlink w:anchor="Par1015" w:history="1">
              <w:r w:rsidRPr="00CA5F22">
                <w:rPr>
                  <w:rFonts w:ascii="Times New Roman" w:eastAsia="Calibri" w:hAnsi="Times New Roman" w:cs="Times New Roman"/>
                  <w:szCs w:val="24"/>
                </w:rPr>
                <w:t>(приложение № 6)</w:t>
              </w:r>
            </w:hyperlink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;                                                      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- форма обоснования стоимости </w:t>
            </w:r>
            <w:hyperlink w:anchor="Par1062" w:history="1">
              <w:r w:rsidRPr="00CA5F22">
                <w:rPr>
                  <w:rFonts w:ascii="Times New Roman" w:eastAsia="Calibri" w:hAnsi="Times New Roman" w:cs="Times New Roman"/>
                  <w:szCs w:val="24"/>
                </w:rPr>
                <w:t>(приложение N 7)</w:t>
              </w:r>
            </w:hyperlink>
            <w:r w:rsidRPr="00CA5F22">
              <w:rPr>
                <w:rFonts w:ascii="Times New Roman" w:eastAsia="Calibri" w:hAnsi="Times New Roman" w:cs="Times New Roman"/>
                <w:szCs w:val="24"/>
              </w:rPr>
              <w:t>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- форма финансового предложения </w:t>
            </w:r>
            <w:hyperlink w:anchor="Par1097" w:history="1">
              <w:r w:rsidRPr="00CA5F22">
                <w:rPr>
                  <w:rFonts w:ascii="Times New Roman" w:eastAsia="Calibri" w:hAnsi="Times New Roman" w:cs="Times New Roman"/>
                  <w:szCs w:val="24"/>
                </w:rPr>
                <w:t>(приложение N 8)</w:t>
              </w:r>
            </w:hyperlink>
            <w:r w:rsidRPr="00CA5F22">
              <w:rPr>
                <w:rFonts w:ascii="Times New Roman" w:eastAsia="Calibri" w:hAnsi="Times New Roman" w:cs="Times New Roman"/>
                <w:szCs w:val="24"/>
              </w:rPr>
              <w:t>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- форма оценки квалификации специалистов, предложенных для участия в проверке </w:t>
            </w:r>
            <w:hyperlink w:anchor="Par1131" w:history="1">
              <w:r w:rsidRPr="00CA5F22">
                <w:rPr>
                  <w:rFonts w:ascii="Times New Roman" w:eastAsia="Calibri" w:hAnsi="Times New Roman" w:cs="Times New Roman"/>
                  <w:szCs w:val="24"/>
                </w:rPr>
                <w:t>(приложение N 9)</w:t>
              </w:r>
            </w:hyperlink>
          </w:p>
        </w:tc>
      </w:tr>
      <w:tr w:rsidR="00CA5F22" w:rsidRPr="00CA5F22" w:rsidTr="00CA5F22">
        <w:trPr>
          <w:tblCellSpacing w:w="5" w:type="nil"/>
        </w:trPr>
        <w:tc>
          <w:tcPr>
            <w:tcW w:w="10015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ПОРЯДОК ПОДАЧИ КОНКУРСНЫХ ЗАЯВЛЕНИЙ</w:t>
            </w:r>
          </w:p>
        </w:tc>
      </w:tr>
      <w:tr w:rsidR="00CA5F22" w:rsidRPr="00CA5F22" w:rsidTr="00CA5F22">
        <w:trPr>
          <w:trHeight w:val="126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3.3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Оформление конвертов: все конверты (открытый конверт и два закрытых конверта (с техническим и финансовым предложениями) должны быть запечатаны в один внешний конверт с обязательным указанием обратного адреса.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Внешний конверт должен содержать название конкурса. Закрытые внутренние конверты должны содержать слова "Не вскрывать до проведения конкурса"</w:t>
            </w:r>
          </w:p>
        </w:tc>
      </w:tr>
      <w:tr w:rsidR="00CA5F22" w:rsidRPr="00CA5F22" w:rsidTr="00CA5F22">
        <w:trPr>
          <w:trHeight w:val="558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lastRenderedPageBreak/>
              <w:t>3.2.1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Состав документации, которая должна находиться в открытом конверте: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- конкурсное заявление на участие в конкурсе по прилагаемой форме </w:t>
            </w:r>
            <w:hyperlink w:anchor="Par909" w:history="1">
              <w:r w:rsidRPr="00CA5F22">
                <w:rPr>
                  <w:rFonts w:ascii="Times New Roman" w:eastAsia="Calibri" w:hAnsi="Times New Roman" w:cs="Times New Roman"/>
                  <w:szCs w:val="24"/>
                </w:rPr>
                <w:t>(приложение № 4)</w:t>
              </w:r>
            </w:hyperlink>
            <w:r w:rsidRPr="00CA5F22">
              <w:rPr>
                <w:rFonts w:ascii="Times New Roman" w:eastAsia="Calibri" w:hAnsi="Times New Roman" w:cs="Times New Roman"/>
                <w:szCs w:val="24"/>
              </w:rPr>
              <w:t>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- опись представленных документов по прилагаемой форме </w:t>
            </w:r>
            <w:hyperlink w:anchor="Par961" w:history="1">
              <w:r w:rsidRPr="00CA5F22">
                <w:rPr>
                  <w:rFonts w:ascii="Times New Roman" w:eastAsia="Calibri" w:hAnsi="Times New Roman" w:cs="Times New Roman"/>
                  <w:szCs w:val="24"/>
                </w:rPr>
                <w:t>(приложение № 5)</w:t>
              </w:r>
            </w:hyperlink>
            <w:r w:rsidRPr="00CA5F22">
              <w:rPr>
                <w:rFonts w:ascii="Times New Roman" w:eastAsia="Calibri" w:hAnsi="Times New Roman" w:cs="Times New Roman"/>
                <w:szCs w:val="24"/>
              </w:rPr>
              <w:t>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заверенные заявителем копии учредительных документов;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заверенные заявителем копии свидетельства о государственной регистрации;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выписка из Единого государственного реестра юридических лиц (сроком давности не более 60 календарных дней);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копия документа, подтверждающего членство в саморегулируемом профессиональном общественном объединении аудиторов, внесенном в государственный реестр саморегулируемых организаций аудиторов, заверенная подписью руководителя и печатью организации;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выписка из реестра аудиторов и аудиторских организаций, заверенная СРО аудиторов, выданная не ранее месяца до даты предоставления конкурсной документации;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нотариально заверенная копия лицензии на осуществление работ с использованием сведений, составляющих государственную тайну (при необходимости);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заверенные заявителем копии последнего годового бухгалтерского баланса аудиторской организации и отчетов о финансовых результатах за последние два года;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заверенная заявителем копия полиса страхования профессиональной ответственности при осуществлении аудиторской деятельности (при наличии);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справка из налогового органа об исполнении налогоплательщиком (плательщиком сбора, налоговым агентом) обязанности по уплате налогов, сборов, пеней, штрафов, процентов сроком давности не более 30 календарных дней до даты проведения конкурса.</w:t>
            </w:r>
          </w:p>
        </w:tc>
      </w:tr>
      <w:tr w:rsidR="00CA5F22" w:rsidRPr="00CA5F22" w:rsidTr="00CA5F22">
        <w:trPr>
          <w:trHeight w:val="55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3.2.2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Состав документации, которая должна находиться в закрытом конверте с техническим предложением: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образец аудиторского отчета руководству;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- сведения о наличии квалифицированного персонала по прилагаемой форме </w:t>
            </w:r>
            <w:hyperlink w:anchor="Par1015" w:history="1">
              <w:r w:rsidRPr="00CA5F22">
                <w:rPr>
                  <w:rFonts w:ascii="Times New Roman" w:eastAsia="Calibri" w:hAnsi="Times New Roman" w:cs="Times New Roman"/>
                  <w:szCs w:val="24"/>
                </w:rPr>
                <w:t>(приложение № 6)</w:t>
              </w:r>
            </w:hyperlink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 с приложением заверенных копий трудовых книжек; 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- оценка квалификации специалистов, которые предлагаются для проведения аудита по установленной форме </w:t>
            </w:r>
            <w:hyperlink w:anchor="Par1131" w:history="1">
              <w:r w:rsidRPr="00CA5F22">
                <w:rPr>
                  <w:rFonts w:ascii="Times New Roman" w:eastAsia="Calibri" w:hAnsi="Times New Roman" w:cs="Times New Roman"/>
                  <w:szCs w:val="24"/>
                </w:rPr>
                <w:t>(приложение № 9)</w:t>
              </w:r>
            </w:hyperlink>
            <w:r w:rsidRPr="00CA5F22">
              <w:rPr>
                <w:rFonts w:ascii="Times New Roman" w:eastAsia="Calibri" w:hAnsi="Times New Roman" w:cs="Times New Roman"/>
                <w:szCs w:val="24"/>
              </w:rPr>
              <w:t>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копии квалификационных аттестатов аудиторов, заверенные подписью руководителя и печатью организации, подтвержденные гарантийным письмом о том, что данные специалисты являются штатными сотрудниками организации;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копия документа, выданного СРО о прохождении процедур внешнего контроля качества;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справка из соответствующей СРО, выданная не позднее чем за месяц до даты проведения конкурса и подтверждающая факт наличия (отсутствия) мер дисциплинарного воздействия за текущий и два предшествующих года. В случае перехода аудиторской организации за последние три года до даты подачи конкурсной заявки из одной СРО в другую справка о наличии (отсутствии) мер дисциплинарного воздействия представляется из каждой СРО;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справка об опыте проведения аудита на предприятиях соответствующей отрасли (сфере) деятельности заказчика, заверенная подписью руководителя и печатью организации;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справка о среднем значении аудиторского стажа штатных специалистов аудиторской организации;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- копии актов выполненных работ.</w:t>
            </w:r>
          </w:p>
        </w:tc>
      </w:tr>
      <w:tr w:rsidR="00CA5F22" w:rsidRPr="00CA5F22" w:rsidTr="00CA5F22">
        <w:trPr>
          <w:trHeight w:val="90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3.2.2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Состав документации, которая должна находиться в закрытом конверте с финансовым предложением: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- обоснование стоимости по установленной форме </w:t>
            </w:r>
            <w:hyperlink w:anchor="Par1062" w:history="1">
              <w:r w:rsidRPr="00CA5F22">
                <w:rPr>
                  <w:rFonts w:ascii="Times New Roman" w:eastAsia="Calibri" w:hAnsi="Times New Roman" w:cs="Times New Roman"/>
                  <w:szCs w:val="24"/>
                </w:rPr>
                <w:t>(приложение № 7)</w:t>
              </w:r>
            </w:hyperlink>
            <w:r w:rsidRPr="00CA5F22">
              <w:rPr>
                <w:rFonts w:ascii="Times New Roman" w:eastAsia="Calibri" w:hAnsi="Times New Roman" w:cs="Times New Roman"/>
                <w:szCs w:val="24"/>
              </w:rPr>
              <w:t>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- финансовое предложение по установленной форме, включая накладные расходы (если применимо) и НДС </w:t>
            </w:r>
            <w:hyperlink w:anchor="Par1097" w:history="1">
              <w:r w:rsidRPr="00CA5F22">
                <w:rPr>
                  <w:rFonts w:ascii="Times New Roman" w:eastAsia="Calibri" w:hAnsi="Times New Roman" w:cs="Times New Roman"/>
                  <w:szCs w:val="24"/>
                </w:rPr>
                <w:t>(приложение № 8)</w:t>
              </w:r>
            </w:hyperlink>
            <w:r w:rsidRPr="00CA5F22">
              <w:rPr>
                <w:rFonts w:ascii="Times New Roman" w:eastAsia="Calibri" w:hAnsi="Times New Roman" w:cs="Times New Roman"/>
                <w:szCs w:val="24"/>
              </w:rPr>
              <w:t>.</w:t>
            </w:r>
          </w:p>
        </w:tc>
      </w:tr>
      <w:tr w:rsidR="00CA5F22" w:rsidRPr="00CA5F22" w:rsidTr="00CA5F22">
        <w:trPr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3.4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Валюта конкурсного заявления: российский рубль</w:t>
            </w:r>
          </w:p>
        </w:tc>
      </w:tr>
      <w:tr w:rsidR="00CA5F22" w:rsidRPr="00CA5F22" w:rsidTr="00CA5F22">
        <w:trPr>
          <w:trHeight w:val="54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3.5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Все поступившие конкурсные заявления регистрируются секретарем конкурсной комиссии в журнале регистрации конкурсных предложений</w:t>
            </w:r>
          </w:p>
        </w:tc>
      </w:tr>
      <w:tr w:rsidR="00CA5F22" w:rsidRPr="00CA5F22" w:rsidTr="00CA5F22">
        <w:trPr>
          <w:trHeight w:val="108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lastRenderedPageBreak/>
              <w:t>3.7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Конкурсные заявления, поступившие после окончания срока приема конкурсных предложений, указанного в информационной карте конкурсного заявления, также регистрируются в журнале регистрации конкурсных предложений, но в момент вскрытия конвертов не распечатываются, а возвращаются участнику конкурса в нераспечатанном виде и не допускаются к участию в конкурсе (не рассматриваются).</w:t>
            </w:r>
          </w:p>
        </w:tc>
      </w:tr>
      <w:tr w:rsidR="00CA5F22" w:rsidRPr="00CA5F22" w:rsidTr="00CA5F22">
        <w:trPr>
          <w:tblCellSpacing w:w="5" w:type="nil"/>
        </w:trPr>
        <w:tc>
          <w:tcPr>
            <w:tcW w:w="10015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СРОК ДЕЙСТВИЯ КОНКУРСНОГО ПРЕДЛОЖЕНИЯ</w:t>
            </w:r>
          </w:p>
        </w:tc>
      </w:tr>
      <w:tr w:rsidR="00CA5F22" w:rsidRPr="00CA5F22" w:rsidTr="00CA5F22">
        <w:trPr>
          <w:trHeight w:val="54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3.9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BF30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firstLine="283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Не менее </w:t>
            </w:r>
            <w:r w:rsidR="00BF3028">
              <w:rPr>
                <w:rFonts w:ascii="Times New Roman" w:eastAsia="Calibri" w:hAnsi="Times New Roman" w:cs="Times New Roman"/>
                <w:szCs w:val="24"/>
              </w:rPr>
              <w:t>45</w:t>
            </w: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 календарных дней после даты вскрытия конкурсных предложений. Предложение с более коротким сроком действия отклоняется как не соответствующее условиям конкурса</w:t>
            </w:r>
          </w:p>
        </w:tc>
      </w:tr>
      <w:tr w:rsidR="00CA5F22" w:rsidRPr="00CA5F22" w:rsidTr="00CA5F22">
        <w:trPr>
          <w:tblCellSpacing w:w="5" w:type="nil"/>
        </w:trPr>
        <w:tc>
          <w:tcPr>
            <w:tcW w:w="10015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ВНЕСЕНИЕ ИЗМЕНЕНИЙ И (ИЛИ) ПОПРАВОК (УТОЧНЕНИЙ) В КОНКУРСНУЮ ДОКУМЕНТАЦИЮ</w:t>
            </w:r>
          </w:p>
        </w:tc>
      </w:tr>
      <w:tr w:rsidR="00CA5F22" w:rsidRPr="00CA5F22" w:rsidTr="00CA5F22">
        <w:trPr>
          <w:trHeight w:val="54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3.10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Организатор конкурса может внести изменения в конкурсную документацию при условии предоставления участникам достаточного времени для учета поправок при подготовке конкурсного заявления</w:t>
            </w:r>
          </w:p>
        </w:tc>
      </w:tr>
      <w:tr w:rsidR="00CA5F22" w:rsidRPr="00CA5F22" w:rsidTr="00CA5F22">
        <w:trPr>
          <w:tblCellSpacing w:w="5" w:type="nil"/>
        </w:trPr>
        <w:tc>
          <w:tcPr>
            <w:tcW w:w="10015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ПОРЯДОК ПРОВЕДЕНИЯ КОНКУРСА. МЕТОДИКА ОЦЕНКИ</w:t>
            </w:r>
          </w:p>
        </w:tc>
      </w:tr>
      <w:tr w:rsidR="00CA5F22" w:rsidRPr="00CA5F22" w:rsidTr="00CA5F22">
        <w:trPr>
          <w:trHeight w:val="54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3.6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Конверты с техническими и финансовыми предложениями хранятся у секретаря конкурсной комиссии в запечатанном виде до заседания конкурсной комиссии</w:t>
            </w:r>
          </w:p>
        </w:tc>
      </w:tr>
      <w:tr w:rsidR="00CA5F22" w:rsidRPr="00CA5F22" w:rsidTr="00CA5F22">
        <w:trPr>
          <w:trHeight w:val="54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4.1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Конкурс проводится в два этапа: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первый этап - оценка технических предложений;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второй этап - оценка финансовых предложений</w:t>
            </w:r>
          </w:p>
        </w:tc>
      </w:tr>
      <w:tr w:rsidR="00CA5F22" w:rsidRPr="00CA5F22" w:rsidTr="00CA5F22">
        <w:trPr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4.2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Критерии оценки конкурсных заявок: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Оценка технического предложения - проводится по 100-балльной шкале по следующим показателям: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Количество полных лет деятельности организации в области аудита.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Максимальное количество баллов (10) присваивается предложениям аудиторских организаций, осуществляющих аудиторскую деятельность более 10 лет.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8 баллов присваивается предложениям аудиторских организаций, осуществляющих аудиторскую деятельность в области аудита от 5 до 10 лет.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5 баллов присваивается предложениям аудиторских организаций, осуществляющих аудиторскую деятельность менее 5 лет.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Сведения, представленные организациями в составе конкурсного предложения, подтверждаются копиями лицензий (за период деятельности до 1 января 2010 г.), в период с 1 января 2010 г. - документами, подтверждающими членство в СРО аудиторов.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Выручка от оказания услуг за предыдущий год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Если Общество в проверяемом периоде имеет выручку до 200 млн. руб., то: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максимальное количество баллов (15) присваивается предложениям аудиторских организаций, если выручка этих организаций от оказания услуг за предыдущий отчетный год составила не менее  60 млн. руб.;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10 баллов присваивается предложениям аудиторских организаций, если выручка этих организаций от оказания услуг за предыдущий отчетный год составила не менее 40 млн. руб.;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5 баллов присваивается предложениям аудиторских организаций, если выручка этих организаций от оказания услуг за предыдущий отчетный год составила не менее 5 млн. руб.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Если Общество в проверяемом периоде имеет выручку от 200 млн. до 1 млрд. руб., то: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максимальное количество баллов (15) присваивается предложениям аудиторских организаций, если выручка этих организаций от оказания услуг за предыдущий отчетный год составила не менее 100 млн. руб.;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10 баллов присваивается предложениям аудиторских организаций, если выручка этих организаций от оказания услуг за предыдущий отчетный год составила не менее 60 млн. руб.;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5 баллов присваивается предложениям аудиторских организаций, если выручка этих организаций от оказания услуг за предыдущий отчетный год составила не менее 40 млн. </w:t>
            </w:r>
            <w:r w:rsidRPr="00CA5F22">
              <w:rPr>
                <w:rFonts w:ascii="Times New Roman" w:eastAsia="Calibri" w:hAnsi="Times New Roman" w:cs="Times New Roman"/>
                <w:szCs w:val="24"/>
              </w:rPr>
              <w:lastRenderedPageBreak/>
              <w:t>руб.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Если Общество в проверяемом периоде имеет выручку свыше млрд. руб., то: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максимальное количество баллов (15) присваивается предложениям аудиторских организаций, если выручка этих организаций от оказания услуг за предыдущий отчетный год составила не менее 200 млн. руб.;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10 баллов присваивается предложениям аудиторских организаций, если выручка этих организаций от оказания услуг за предыдущий отчетный год составила не менее 100 млн. руб.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5 баллов присваивается предложениям аудиторских организаций, если выручка этих организаций от оказания услуг за предыдущий отчетный год составила не менее 60 млн руб.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Сведения подтверждаются копией формы № 2 "Отчет о финансовых результатах" с подтверждением об отправке в налоговой орган либо копией налоговой декларации по налогу, уплачиваемому в связи с применением упрощенной системы налогообложения (для организаций, выбравших упрощенную систему налогообложения).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Прохождение процедур внешнего контроля качества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Предложение аудиторских организаций оценивается в 15 баллов при условии прохождения процедур внешнего контроля качества в срок не ранее чем за три года до даты подачи конкурсной заявки и отсутствии мер дисциплинарного воздействия (предписание, приостановление членства).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В случае прохождения процедур внешнего контроля качества в срок не ранее чем за три года до даты подачи конкурсной заявки и наличия мер дисциплинарного воздействия (предписание, приостановление членства) предложение оценивается в 5 баллов.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Предложение аудиторских организаций оценивается в 0 баллов при условии прохождения процедур внешнего контроля качества в срок ранее, чем за три года до даты подачи конкурсной заявки либо в случае отсутствия сведений о прохождении процедур внешнего контроля качества или дисциплинарное взыскание (предписание или приостановление членства) было вынесено позже даты осуществления контроля качества.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Факт наличия (отсутствия) мер дисциплинарного воздействия по итогам внешнего контроля качества за текущий и два предшествующих года подтверждается справкой из соответствующей СРО, выданной не </w:t>
            </w:r>
            <w:proofErr w:type="gramStart"/>
            <w:r w:rsidRPr="00CA5F22">
              <w:rPr>
                <w:rFonts w:ascii="Times New Roman" w:eastAsia="Calibri" w:hAnsi="Times New Roman" w:cs="Times New Roman"/>
                <w:szCs w:val="24"/>
              </w:rPr>
              <w:t>позднее</w:t>
            </w:r>
            <w:proofErr w:type="gramEnd"/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 чем за  месяц до даты проведения конкурса.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В случае перехода аудиторской организации за последние три года до даты подачи конкурсной заявки из одной СРО в другую справка о наличии (отсутствии) мер дисциплинарного воздействия (предписание или приостановление членства) представляется из каждой СРО.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Количество штатных аудиторов в аудиторской организации (подтверждается копиями трудовых книжек, квалификационными аттестатами). 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Если Общество в проверяемом периоде имеет выручку до 200 млн. руб., то: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максимальное количество баллов (15) присваивается предложениям аудиторских организаций, имеющих в штате не менее 5 аттестованных аудиторов;                                                             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12 баллов присваивается предложениям аудиторских организаций, имеющих в штате не менее 4 аттестованных аудиторов;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10 баллов присваивается предложениям аудиторских организаций, имеющих в штате не менее 3 аттестованных аудиторов.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Если Общество в проверяемом периоде имеет выручку от 200 млн. до 1 млрд. руб., то: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максимальное количество баллов (15) присваивается предложениям аудиторским организациям, имеющих в штате не менее 20 аттестованных аудиторов;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12 баллов присваивается предложениям аудиторских организаций, имеющих в штате не менее 10 аттестованных аудиторов;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10 баллов присваивается предложениям аудиторских организаций, имеющих в штате не менее 5 аттестованных аудиторов.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Если Общество в проверяемом периоде имеет выручку свыше 1 млрд. руб., то:                                                      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максимальное количество баллов (15) присваивается предложениям аудиторских организаций, имеющих в штате не менее 40 аттестованных аудиторов;                                                             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12 баллов присваивается предложениям аудиторских организаций, имеющих в штате не менее 20 аттестованных аудиторов;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10 баллов присваивается предложениям аудиторских организаций, имеющих в штате не менее 10 аттестованных аудиторов.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lastRenderedPageBreak/>
              <w:t>Сведения о штатных специалистах подтверждаются копиями трудовых книжек и квалификационных аттестатов.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Количество исполненных договоров по оказанию аудиторских услуг для организаций, осуществляющих отраслевую деятельность, аналогичную деятельности Общества, и наличие опыта у аудиторов, предлагаемых для участия в проверке выполнения таких работ. 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Максимальное количество баллов (20) присваивается предложениям аудиторских организаций, имеющих опыт выполнения более 5 работ в отрасли деятельности Общества и предлагающих к участию в проверке аудиторов, также имеющих опыт выполнения таких работ (в отрасли деятельности Общества) более 5 работ.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15 баллов присваивается предложениям аудиторских организаций, не имеющих опыт выполнения более 5 работ в отрасли деятельности Общества, но предлагающих к участию в проверке аудиторов, имеющих опыт выполнения более 5 работ в отрасли деятельности Общества.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10 баллов присваивается предложениям организаций, имеющих опыт выполнения более 5 работ в отрасли деятельности заказчика, но не предложивших к участию в проверке аудиторов, имеющих опыт выполнения более 5 работ в отрасли деятельности Общества.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5 баллов присваивается предложениям организаций, удовлетворяющим одному из вышеперечисленных критериев, при условии наличия опыта проведения работ в отрасли деятельности заказчика менее 5 работ (как у организации, так и у аудиторов, предлагаемых к участию в проверке).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0 баллов присваивается предложениям организаций, не имеющих опыта выполнения работ в отрасли деятельности заказчика (как у организации, так и аудиторов, предлагаемых к участию в проверке).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Сведения об опыте выполнения работ организацией подтверждаются копиями документов организации (договоры, акты выполненных работ).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Сведения об опыте аудиторов, предлагаемых для выполнения работ, подтверждаются резюме (характеристикой) сотрудников, заверенными руководителем аудиторской организации, с указанием периода выполнения работ и наименования организации - заказчика работ. 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Среднее значение аудиторского стажа штатных специалистов организации 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Показатель среднего значения аудиторского стажа рассчитывается как количество полных лет стажа работы сотрудников аудиторской организации в качестве аттестованного аудитора к общему количеству аттестованных аудиторов.                                                             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Максимальное количество баллов (10) присваивается предложениям аудиторских организаций, если показатель среднего значения аудиторского стажа составляет более 5 лет.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5 баллов присваивается предложениям организаций, если показатель среднего значения аудиторского стажа составляет от 3 до 5 лет. 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Сведения о стаже работы сотрудников в качестве аттестованного аудитора подтверждаются справкой, заверенной генеральным директором аудиторской организации.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Содержание отчета руководству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Оценка предложений аудиторских организаций по данному критерию производится на основе анализа образца отчета руководству.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Если образец отчета руководству признается соответствующим масштабам деятельности Общества, предложение оценивается по данному критерию в 10 баллов.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Если образец отчета руководству не признается соответствующим масштабам деятельности заказчика, предложение оценивается по данному критерию в 5 баллов. 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В случае отсутствия образца отчета руководству предложение оценивается в 0 баллов.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Для оценки предложения по данному показателю аудиторская организация в составе конкурсного предложения предоставляет образец отчета руководству.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Сумма страхового возмещения по полису страхования профессиональной ответственности при осуществлении аудиторской деятельности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Если Общество в проверяемом периоде имеет выручку до 200 млн. руб., то сумма страхового возмещения по полису страхования профессиональной   ответственности при осуществлении аудиторской деятельности для аудиторских организаций должна </w:t>
            </w:r>
            <w:r w:rsidRPr="00CA5F22">
              <w:rPr>
                <w:rFonts w:ascii="Times New Roman" w:eastAsia="Calibri" w:hAnsi="Times New Roman" w:cs="Times New Roman"/>
                <w:szCs w:val="24"/>
              </w:rPr>
              <w:lastRenderedPageBreak/>
              <w:t>составлять не менее 60 млн. руб. по всем и каждому страховому случаю.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Если Общество в проверяемом периоде имеет выручку от 200 млн. до 1 млрд. руб., то сумма страхового возмещения по полису страхования профессиональной   ответственности при осуществлении аудиторской деятельности для аудиторских организаций должна составлять не менее 200 млн. руб. по всем страховым случаям и не менее 80 млн. руб. по каждому страховому случаю.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Если Общество в проверяемом периоде имеет выручку более 1 млрд. руб., то сумма страхового возмещения по полису страхования профессиональной   ответственности при осуществлении аудиторской деятельности для аудиторских организаций должна составлять не менее 500 млн. руб. по всем страховым случаям и не менее 100 млн. руб. по каждому страховому случаю.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Предложение аудиторских организаций оценивается по данному показателю в 5 баллов при выполнении и 0 баллов при невыполнении вышеуказанных условий.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Оценка финансового предложения: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определяется средняя стоимость финансовых предложений организаций, как отношение суммы всех финансовых предложений к количеству организаций;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по каждой организации определяется величина отклонения финансового предложения от средней стоимости как разность между средним и фактическим финансовым предложением в абсолютном выражении;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рассчитывается коэффициент отклонения как отношение величины отклонения финансового предложения к средней стоимости в процентном выражении;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финансовые предложения с коэффициентом отклонения, не превышающим 25%, получают 100 баллов. В случае превышения 25% итоговая оценка определяется как разность между 100 и коэффициентом отклонения. В случае если отклонение финансового предложения от средней стоимости составляет 40%, конкурсная комиссия отстраняет аудиторскую организацию от участия в конкурсе                                                  </w:t>
            </w:r>
          </w:p>
        </w:tc>
      </w:tr>
      <w:tr w:rsidR="00CA5F22" w:rsidRPr="00CA5F22" w:rsidTr="00CA5F22">
        <w:trPr>
          <w:trHeight w:val="270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lastRenderedPageBreak/>
              <w:t>4.4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Результаты оценок: суммируются оба результата с учетом следующих коэффициентов: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оценка технического предложения - 0,65;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оценка финансового предложения - 0,35,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и оценивается необходимость применения к участникам конкурса понижающего коэффициента.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Если за </w:t>
            </w:r>
            <w:proofErr w:type="gramStart"/>
            <w:r w:rsidRPr="00CA5F22">
              <w:rPr>
                <w:rFonts w:ascii="Times New Roman" w:eastAsia="Calibri" w:hAnsi="Times New Roman" w:cs="Times New Roman"/>
                <w:szCs w:val="24"/>
              </w:rPr>
              <w:t>текущий</w:t>
            </w:r>
            <w:proofErr w:type="gramEnd"/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 и два предшествующих периода аудиторская организация упомянута в таблице, размещенной за сайте www.rt-ci.ru: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1 раз, то применяется понижающий коэффициент 10% от итогового результата суммы оценки технического и финансового предложения;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2 раза, то применяется понижающий коэффициент 20% от итогового результата суммы оценки технического и финансового предложения;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3 раза и более, то применяется понижающий коэффициент 40% от итогового результата суммы оценки технического и финансового предложения.</w:t>
            </w:r>
          </w:p>
        </w:tc>
      </w:tr>
      <w:tr w:rsidR="00CA5F22" w:rsidRPr="00CA5F22" w:rsidTr="00CA5F22">
        <w:trPr>
          <w:trHeight w:val="54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6.1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Победитель конкурса: аудиторская организация, набравшая наибольшее количество баллов. При равенстве баллов победителем признается аудиторская организация, заявление которой было подано раньше</w:t>
            </w:r>
          </w:p>
        </w:tc>
      </w:tr>
      <w:tr w:rsidR="00CA5F22" w:rsidRPr="00CA5F22" w:rsidTr="00CA5F22">
        <w:trPr>
          <w:trHeight w:val="36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Дата и время заседания конкурсной комиссии:</w:t>
            </w:r>
          </w:p>
          <w:p w:rsidR="00CA5F22" w:rsidRPr="00CA5F22" w:rsidRDefault="00CB1A0F" w:rsidP="00CB1A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3</w:t>
            </w:r>
            <w:r w:rsidR="00BF3028">
              <w:rPr>
                <w:rFonts w:ascii="Times New Roman" w:eastAsia="Calibri" w:hAnsi="Times New Roman" w:cs="Times New Roman"/>
                <w:szCs w:val="24"/>
              </w:rPr>
              <w:t>1 марта 201</w:t>
            </w:r>
            <w:r>
              <w:rPr>
                <w:rFonts w:ascii="Times New Roman" w:eastAsia="Calibri" w:hAnsi="Times New Roman" w:cs="Times New Roman"/>
                <w:szCs w:val="24"/>
              </w:rPr>
              <w:t>7</w:t>
            </w:r>
            <w:r w:rsidR="00BF3028">
              <w:rPr>
                <w:rFonts w:ascii="Times New Roman" w:eastAsia="Calibri" w:hAnsi="Times New Roman" w:cs="Times New Roman"/>
                <w:szCs w:val="24"/>
              </w:rPr>
              <w:t xml:space="preserve"> г., 1</w:t>
            </w:r>
            <w:r>
              <w:rPr>
                <w:rFonts w:ascii="Times New Roman" w:eastAsia="Calibri" w:hAnsi="Times New Roman" w:cs="Times New Roman"/>
                <w:szCs w:val="24"/>
              </w:rPr>
              <w:t>0</w:t>
            </w:r>
            <w:r w:rsidR="00BF3028">
              <w:rPr>
                <w:rFonts w:ascii="Times New Roman" w:eastAsia="Calibri" w:hAnsi="Times New Roman" w:cs="Times New Roman"/>
                <w:szCs w:val="24"/>
              </w:rPr>
              <w:t>-00</w:t>
            </w:r>
            <w:r w:rsidR="00CA5F22" w:rsidRPr="00CA5F22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</w:p>
        </w:tc>
      </w:tr>
      <w:tr w:rsidR="00CA5F22" w:rsidRPr="00CA5F22" w:rsidTr="00CA5F22">
        <w:trPr>
          <w:trHeight w:val="36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6.4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B1A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Решение о выборе аудиторской организации утверждается общим собранием акционеров </w:t>
            </w:r>
            <w:r w:rsidR="00CB1A0F">
              <w:rPr>
                <w:rFonts w:ascii="Times New Roman" w:eastAsia="Calibri" w:hAnsi="Times New Roman" w:cs="Times New Roman"/>
                <w:szCs w:val="24"/>
              </w:rPr>
              <w:t>П</w:t>
            </w:r>
            <w:bookmarkStart w:id="0" w:name="_GoBack"/>
            <w:bookmarkEnd w:id="0"/>
            <w:r w:rsidR="00BF3028">
              <w:rPr>
                <w:rFonts w:ascii="Times New Roman" w:eastAsia="Calibri" w:hAnsi="Times New Roman" w:cs="Times New Roman"/>
                <w:szCs w:val="24"/>
              </w:rPr>
              <w:t>АО «Тульский оружейный завод»</w:t>
            </w:r>
          </w:p>
        </w:tc>
      </w:tr>
      <w:tr w:rsidR="00CA5F22" w:rsidRPr="00CA5F22" w:rsidTr="00CA5F22">
        <w:trPr>
          <w:trHeight w:val="54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6.4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Срок, необходимый для подписания договора: </w:t>
            </w:r>
          </w:p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Не позднее 30 дней после утверждения победитель конкурса подписывает</w:t>
            </w:r>
            <w:r w:rsidR="00BF3028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CA5F22">
              <w:rPr>
                <w:rFonts w:ascii="Times New Roman" w:eastAsia="Calibri" w:hAnsi="Times New Roman" w:cs="Times New Roman"/>
                <w:szCs w:val="24"/>
              </w:rPr>
              <w:t>договор на проведение аудиторской проверки</w:t>
            </w:r>
          </w:p>
        </w:tc>
      </w:tr>
      <w:tr w:rsidR="00CA5F22" w:rsidRPr="00CA5F22" w:rsidTr="00CA5F22">
        <w:trPr>
          <w:trHeight w:val="900"/>
          <w:tblCellSpacing w:w="5" w:type="nil"/>
        </w:trPr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>6.5</w:t>
            </w:r>
          </w:p>
        </w:tc>
        <w:tc>
          <w:tcPr>
            <w:tcW w:w="87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5F22" w:rsidRPr="00CA5F22" w:rsidRDefault="00CA5F22" w:rsidP="00CA5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В случае если победитель конкурса не подписал договор в течение срока, указанного в пункте </w:t>
            </w:r>
            <w:hyperlink w:anchor="Par234" w:history="1">
              <w:r w:rsidRPr="00CA5F22">
                <w:rPr>
                  <w:rFonts w:ascii="Times New Roman" w:eastAsia="Calibri" w:hAnsi="Times New Roman" w:cs="Times New Roman"/>
                  <w:szCs w:val="24"/>
                </w:rPr>
                <w:t>6.4</w:t>
              </w:r>
            </w:hyperlink>
            <w:r w:rsidRPr="00CA5F22">
              <w:rPr>
                <w:rFonts w:ascii="Times New Roman" w:eastAsia="Calibri" w:hAnsi="Times New Roman" w:cs="Times New Roman"/>
                <w:szCs w:val="24"/>
              </w:rPr>
              <w:t xml:space="preserve"> Положения, Общество заключает договор с аудиторской организацией, занявшей второе место по результатам конкурса, направляя при этом соответствующее извещение победителю конкурса</w:t>
            </w:r>
          </w:p>
        </w:tc>
      </w:tr>
    </w:tbl>
    <w:p w:rsidR="00044EBE" w:rsidRDefault="00CB1A0F"/>
    <w:sectPr w:rsidR="00044EBE" w:rsidSect="003703BB">
      <w:pgSz w:w="11906" w:h="16838"/>
      <w:pgMar w:top="851" w:right="737" w:bottom="851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F22"/>
    <w:rsid w:val="002F52C1"/>
    <w:rsid w:val="003703BB"/>
    <w:rsid w:val="003F36FF"/>
    <w:rsid w:val="004D678F"/>
    <w:rsid w:val="00827078"/>
    <w:rsid w:val="00A34073"/>
    <w:rsid w:val="00B654FB"/>
    <w:rsid w:val="00BF3028"/>
    <w:rsid w:val="00C72749"/>
    <w:rsid w:val="00CA5F22"/>
    <w:rsid w:val="00CB1A0F"/>
    <w:rsid w:val="00D5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3090</Words>
  <Characters>17616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t1</cp:lastModifiedBy>
  <cp:revision>2</cp:revision>
  <dcterms:created xsi:type="dcterms:W3CDTF">2017-01-26T08:06:00Z</dcterms:created>
  <dcterms:modified xsi:type="dcterms:W3CDTF">2017-01-26T08:06:00Z</dcterms:modified>
</cp:coreProperties>
</file>