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4E5F"/>
          <w:sz w:val="56"/>
          <w:szCs w:val="56"/>
        </w:rPr>
        <w:t xml:space="preserve">Cahier des charges</w:t>
      </w:r>
    </w:p>
    <w:p>
      <w:pPr>
        <w:spacing w:after="40"/>
      </w:pPr>
      <w:r>
        <w:rPr>
          <w:color w:val="444444"/>
          <w:sz w:val="32"/>
          <w:szCs w:val="32"/>
        </w:rPr>
        <w:t xml:space="preserve">Application de gestion comptable — Sénégal</w:t>
      </w:r>
    </w:p>
    <w:p>
      <w:pPr>
        <w:spacing w:after="300"/>
      </w:pPr>
      <w:r>
        <w:rPr>
          <w:i/>
          <w:iCs/>
          <w:color w:val="666666"/>
          <w:sz w:val="24"/>
          <w:szCs w:val="24"/>
        </w:rPr>
        <w:t xml:space="preserve">Usage personnel &amp; offre SaaS pour entreprises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150" w:before="300"/>
      </w:pPr>
      <w:r>
        <w:t xml:space="preserve">1. Contexte et objectifs</w:t>
      </w:r>
    </w:p>
    <w:p>
      <w:pPr>
        <w:spacing w:after="120"/>
      </w:pPr>
      <w:r>
        <w:t xml:space="preserve">Ce projet vise à automatiser les tâches comptables quotidiennes (saisie, factures, rapprochement bancaire, grand livre, clôture, liasse fiscale) dans une application web, sur le modèle de ce qui a déjà été fait pour École Sénégal (SaaS multi-tenant, Supabase, Vercel).</w:t>
      </w:r>
    </w:p>
    <w:p>
      <w:pPr>
        <w:spacing w:after="120"/>
      </w:pPr>
      <w:r>
        <w:t xml:space="preserve">Deux usages sont visés dès la conception 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Usage personnel : gérer sa propre comptabilité (ou celle de ses projets/entreprises) au quotidien, sans ressaisie manuelle répétitive.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Usage commercial : une fois validé sur son propre usage, le produit peut être proposé à d'autres entreprises sénégalaises en mode SaaS (abonnement).</w:t>
      </w:r>
    </w:p>
    <w:p>
      <w:pPr>
        <w:spacing w:after="120"/>
      </w:pPr>
      <w:r>
        <w:t xml:space="preserve">Le référentiel comptable est celui du Sénégal : plan comptable SYSCOHADA révisé (OHADA), TVA à 18 %, et obligations déclaratives DGI (mensuelles et annuelles). Ce choix structure les comptes, les taxes et les formats d'export dès le départ — le rajouter plus tard serait beaucoup plus coûteux.</w:t>
      </w:r>
    </w:p>
    <w:p>
      <w:pPr>
        <w:pStyle w:val="Heading1"/>
        <w:spacing w:after="150" w:before="300"/>
      </w:pPr>
      <w:r>
        <w:t xml:space="preserve">2. Utilisateurs cibles</w:t>
      </w:r>
    </w:p>
    <w:p>
      <w:pPr>
        <w:spacing w:after="120"/>
      </w:pPr>
      <w:r>
        <w:t xml:space="preserve">Le segment de clientèle pour la revente n'est pas encore arrêté. Trois profils sont envisageables et pourront être affinés après les premiers retours d'usage personnel 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Petites entreprises / commerces — comptabilité simplifiée, peu ou pas de comptable dédié.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PME avec comptable interne — besoin d'outils plus complets (clôture, rapprochement, KPI).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Cabinets comptables — gestion multi-clients, un cabinet suit plusieurs entreprises à la fois.</w:t>
      </w:r>
    </w:p>
    <w:p>
      <w:pPr>
        <w:spacing w:after="120"/>
      </w:pPr>
      <w:r>
        <w:t xml:space="preserve">Recommandation : commencer par le profil « petite entreprise / commerce », qui est aussi le plus proche de l'usage personnel initial. Les fonctionnalités multi-clients (cabinets) peuvent être ajoutées en phase 2 sans tout redéployer, si l'architecture multi-tenant est prévue dès le départ.</w:t>
      </w:r>
    </w:p>
    <w:p>
      <w:pPr>
        <w:pStyle w:val="Heading1"/>
        <w:spacing w:after="150" w:before="300"/>
      </w:pPr>
      <w:r>
        <w:t xml:space="preserve">3. Modules fonctionnels</w:t>
      </w:r>
    </w:p>
    <w:p>
      <w:pPr>
        <w:spacing w:after="120"/>
      </w:pPr>
      <w:r>
        <w:t xml:space="preserve">Modules classés par priorité. Le module 1 est le point de départ du MVP, pour un usage personnel immédiat.</w:t>
      </w:r>
    </w:p>
    <w:p>
      <w:pPr>
        <w:pStyle w:val="Heading2"/>
        <w:spacing w:after="120" w:before="240"/>
      </w:pPr>
      <w:r>
        <w:t xml:space="preserve">Module 1 — Saisie des opérations &amp; factures  (priorité MVP)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Saisie manuelle rapide des écritures comptables quotidiennes (journal, compte, libellé, débit/crédit, TVA).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Réception des factures clients et fournisseurs : upload PDF/photo, extraction automatique (OCR) du montant, de la date, du fournisseur et de la TVA.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Imputation automatique suggérée dans le compte approprié, à partir de règles simples (mots-clés, fournisseur récurrent) — validation manuelle en un clic.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Suivi du statut des factures : reçue → vérifiée → imputée → payée.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Plan comptable SYSCOHADA préconfiguré, éditable.</w:t>
      </w:r>
    </w:p>
    <w:p>
      <w:pPr>
        <w:pStyle w:val="Heading2"/>
        <w:spacing w:after="120" w:before="240"/>
      </w:pPr>
      <w:r>
        <w:t xml:space="preserve">Module 2 — Rapprochement bancaire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Import des relevés bancaires (CSV/Excel — peu de banques sénégalaises offrent l'OFX).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Matching automatique entre mouvements bancaires et écritures comptables (montant + date approximative).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État des rapprochements avec les écarts mis en évidence.</w:t>
      </w:r>
    </w:p>
    <w:p>
      <w:pPr>
        <w:pStyle w:val="Heading2"/>
        <w:spacing w:after="120" w:before="240"/>
      </w:pPr>
      <w:r>
        <w:t xml:space="preserve">Module 3 — Grand livre &amp; balance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Génération automatique des livres comptables (journal, grand livre, balance) à partir des écritures saisies.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Recherche et filtrage par compte, période, tiers.</w:t>
      </w:r>
    </w:p>
    <w:p>
      <w:pPr>
        <w:pStyle w:val="Heading2"/>
        <w:spacing w:after="120" w:before="240"/>
      </w:pPr>
      <w:r>
        <w:t xml:space="preserve">Module 4 — Clôture &amp; liasse fiscale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Analyse des balances et aide à la justification des comptes en fin de mois/année.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Préparation du bilan et des annexes, export dans un format exploitable par un cabinet comptable externe.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Validation humaine obligatoire avant transmission — les règles fiscales évoluent et doivent être vérifiées par un comptable.</w:t>
      </w:r>
    </w:p>
    <w:p>
      <w:pPr>
        <w:pStyle w:val="Heading2"/>
        <w:spacing w:after="120" w:before="240"/>
      </w:pPr>
      <w:r>
        <w:t xml:space="preserve">Module 5 — Tableau de bord &amp; indicateurs de performance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KPI en temps réel (trésorerie, factures en attente, charges par catégorie) plutôt qu'une vue disponible seulement en fin de mois.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Alertes sur échéances de paiement et de déclaration.</w:t>
      </w:r>
    </w:p>
    <w:p>
      <w:pPr>
        <w:pStyle w:val="Heading2"/>
        <w:spacing w:after="120" w:before="240"/>
      </w:pPr>
      <w:r>
        <w:t xml:space="preserve">Module 6 — Multi-entreprises (préparation à la revente)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Isolation des données par entreprise (table « companies », RLS Supabase), sur le même principe que l'isolation par école dans École Sénégal.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Rôles utilisateurs : comptable, dirigeant, contrôleur, (cabinet en phase 2).</w:t>
      </w:r>
    </w:p>
    <w:p>
      <w:pPr>
        <w:pStyle w:val="Heading1"/>
        <w:spacing w:after="150" w:before="300"/>
      </w:pPr>
      <w:r>
        <w:t xml:space="preserve">4. Architecture technique proposée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4400"/>
      </w:tblGrid>
      <w:tr>
        <w:tc>
          <w:tcPr>
            <w:tcW w:type="dxa" w:w="2400"/>
            <w:shd w:fill="1F4E5F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3600"/>
            <w:shd w:fill="1F4E5F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Choix</w:t>
            </w:r>
          </w:p>
        </w:tc>
        <w:tc>
          <w:tcPr>
            <w:tcW w:type="dxa" w:w="4400"/>
            <w:shd w:fill="1F4E5F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Next.js (Vercel)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Cohérent avec École Sénégal, déploiement simple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 / DB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Supabase (Postgres)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RLS pour l'isolation par entreprise, déjà maîtrisé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Rôles (comptable, dirigeant, contrôleur)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OCR factures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 OCR tierce (ex. Google Vision / Mindee)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Extraction automatique sans développement OCR maison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Paiements SaaS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Wave / Orange Money via PayTech ou Intouch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Déjà identifié pour École Sénégal, réutilisable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Export documents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PDF / Excel (bilan, liasse, balance)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Format attendu par les cabinets comptables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5. Modèle économique (à valider)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Usage personnel : gratuit / illimité (compte propriétaire).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Entreprises : abonnement mensuel par entreprise, paliers selon le nombre d'utilisateurs et de factures traitées.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Option cabinet comptable (phase 2) : tarif par client géré.</w:t>
      </w:r>
    </w:p>
    <w:p>
      <w:pPr>
        <w:spacing w:after="120"/>
      </w:pPr>
      <w:r>
        <w:t xml:space="preserve">Le choix du segment cible (voir section 2) déterminera la grille tarifaire — à trancher après les premiers retours d'usage personnel.</w:t>
      </w:r>
    </w:p>
    <w:p>
      <w:pPr>
        <w:pStyle w:val="Heading1"/>
        <w:spacing w:after="150" w:before="300"/>
      </w:pPr>
      <w:r>
        <w:t xml:space="preserve">6. Feuille de route proposée</w:t>
      </w:r>
    </w:p>
    <w:p>
      <w:pPr>
        <w:pStyle w:val="Heading2"/>
        <w:spacing w:after="120" w:before="240"/>
      </w:pPr>
      <w:r>
        <w:t xml:space="preserve">Phase 1 — MVP usage personnel (priorité immédiate)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Module 1 : saisie des opérations + factures, avec plan comptable SYSCOHADA.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Base Supabase mono-entreprise (pas encore multi-tenant).</w:t>
      </w:r>
    </w:p>
    <w:p>
      <w:pPr>
        <w:pStyle w:val="Heading2"/>
        <w:spacing w:after="120" w:before="240"/>
      </w:pPr>
      <w:r>
        <w:t xml:space="preserve">Phase 2 — Cœur comptable complet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Module 2 (rapprochement bancaire) et Module 3 (grand livre / balance).</w:t>
      </w:r>
    </w:p>
    <w:p>
      <w:pPr>
        <w:pStyle w:val="Heading2"/>
        <w:spacing w:after="120" w:before="240"/>
      </w:pPr>
      <w:r>
        <w:t xml:space="preserve">Phase 3 — Clôture et pilotage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Module 4 (clôture / liasse fiscale) et Module 5 (tableau de bord KPI).</w:t>
      </w:r>
    </w:p>
    <w:p>
      <w:pPr>
        <w:pStyle w:val="Heading2"/>
        <w:spacing w:after="120" w:before="240"/>
      </w:pPr>
      <w:r>
        <w:t xml:space="preserve">Phase 4 — Passage en SaaS multi-entreprises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Module 6 : isolation multi-tenant, rôles, facturation des abonnements, choix définitif du segment cible.</w:t>
      </w:r>
    </w:p>
    <w:p>
      <w:pPr>
        <w:pStyle w:val="Heading1"/>
        <w:spacing w:after="150" w:before="300"/>
      </w:pPr>
      <w:r>
        <w:t xml:space="preserve">7. Prochaines étapes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Valider la liste des comptes SYSCOHADA à préconfigurer.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Choisir l'outil OCR pour la lecture des factures.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Démarrer le développement du Module 1 (saisie + factures).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2026-07-16T07:13:06.270Z</dcterms:created>
  <dcterms:modified xsi:type="dcterms:W3CDTF">2026-07-16T07:13:06.285Z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