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5F"/>
          <w:sz w:val="56"/>
          <w:szCs w:val="56"/>
        </w:rPr>
        <w:t xml:space="preserve">Plan détaillé</w:t>
      </w:r>
    </w:p>
    <w:p>
      <w:pPr>
        <w:spacing w:after="40"/>
      </w:pPr>
      <w:r>
        <w:rPr>
          <w:color w:val="444444"/>
          <w:sz w:val="30"/>
          <w:szCs w:val="30"/>
        </w:rPr>
        <w:t xml:space="preserve">Automatisation complète du travail comptable</w:t>
      </w:r>
    </w:p>
    <w:p>
      <w:pPr>
        <w:spacing w:after="300"/>
      </w:pPr>
      <w:r>
        <w:rPr>
          <w:i/>
          <w:iCs/>
          <w:color w:val="666666"/>
          <w:sz w:val="24"/>
          <w:szCs w:val="24"/>
        </w:rPr>
        <w:t xml:space="preserve">Application de comptabilité — Sénégal (SYSCOHADA)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50" w:before="320"/>
      </w:pPr>
      <w:r>
        <w:t xml:space="preserve">1. Vision et principe directeur</w:t>
      </w:r>
    </w:p>
    <w:p>
      <w:pPr>
        <w:spacing w:after="120"/>
      </w:pPr>
      <w:r>
        <w:t xml:space="preserve">L'objectif est que l'application reprenne, une par une, toutes les tâches qu'un comptable exécute au quotidien et en fin de période — pas seulement la saisie, mais aussi le contrôle, le classement, le calcul et la préparation des documents. Le principe directeur retenu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L'application FAIT le travail répétitif : saisie, calculs, rapprochements, génération de documents.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L'application PROPOSE les décisions qui demandent du jugement (imputation, justification d'écart) — validées en un clic.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humain (toi, ou un comptable/cabinet) GARDE la responsabilité légale : signature de la liasse fiscale, décisions fiscales, arbitrages non standards.</w:t>
      </w:r>
    </w:p>
    <w:p>
      <w:pPr>
        <w:spacing w:after="120"/>
      </w:pPr>
      <w:r>
        <w:t xml:space="preserve">Ce découpage évite deux pièges : sous-automatiser (tu continues à tout faire à la main) ou sur-automatiser (l'app prend des décisions comptables/fiscales engageantes sans supervision, ce qui est risqué légalement au Sénégal comme ailleurs).</w:t>
      </w:r>
    </w:p>
    <w:p>
      <w:pPr>
        <w:pStyle w:val="Heading1"/>
        <w:spacing w:after="150" w:before="320"/>
      </w:pPr>
      <w:r>
        <w:t xml:space="preserve">2. Vue d'ensemble : qui fait quoi</w:t>
      </w:r>
    </w:p>
    <w:p>
      <w:pPr>
        <w:spacing w:after="120"/>
      </w:pPr>
      <w:r>
        <w:t xml:space="preserve">Reprise de chaque activité de ta liste initiale, avec le niveau d'automatisation visé.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300"/>
        <w:gridCol w:w="2900"/>
      </w:tblGrid>
      <w:tr>
        <w:tc>
          <w:tcPr>
            <w:tcW w:type="dxa" w:w="3200"/>
            <w:shd w:fill="1F4E5F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Activité</w:t>
            </w:r>
          </w:p>
        </w:tc>
        <w:tc>
          <w:tcPr>
            <w:tcW w:type="dxa" w:w="3300"/>
            <w:shd w:fill="1F4E5F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Automatisation</w:t>
            </w:r>
          </w:p>
        </w:tc>
        <w:tc>
          <w:tcPr>
            <w:tcW w:type="dxa" w:w="2900"/>
            <w:shd w:fill="1F4E5F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Rôle humain restant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Enregistrement des opérations quotidiennes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Élevé — saisie assistée, import bancaire, OCR factures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Valider les cas ambigus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Traitement factures clients/fournisseurs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Élevé — OCR + workflow de statut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Vérifier factures atypiques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Saisie des mouvements bancaires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Élevé — import automatique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Aucun (sauf écarts)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Gestion des comptes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Élevé — plan comptable préconfiguré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Créer un compte non standard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Clôture et liasse fiscale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Moyen — préparation automatique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Validation finale + signature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Contrôle des opérations bancaires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Élevé — matching automatique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Justifier les écarts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Livres comptables (journal, GL, balance)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 — génération automatique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Aucun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Paiements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Moyen — préparation des ordres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Validation/exécution du paiement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États de rapprochement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Élevé — génération automatique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Revue des exceptions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Contrôle et enregistrement des liasses d'achats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Élevé — OCR + vérification cohérence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Validation finale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Réception et vérification des factures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Élevé — portail d'upload + contrôle auto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Litiges fournisseurs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Imputations comptables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Moyen-élevé — moteur de règles + apprentissage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Validation, cas nouveaux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Paramétrage du système comptable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Assisté — interface de configuration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Décisions de paramétrage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Analyse des balances / justification des comptes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Assisté — détection d'anomalies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Analyse et justification finale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Préparation bilan et annexes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Élevé — génération à partir des données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Relecture, ajustements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Transmission au cabinet comptable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 — export standardisé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Échange avec le cabinet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Suivi des indicateurs de performance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 — tableau de bord temps réel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Décisions d'action</w:t>
            </w:r>
          </w:p>
        </w:tc>
      </w:tr>
    </w:tbl>
    <w:p>
      <w:r>
        <w:br w:type="page"/>
      </w:r>
    </w:p>
    <w:p>
      <w:pPr>
        <w:pStyle w:val="Heading1"/>
        <w:spacing w:after="150" w:before="320"/>
      </w:pPr>
      <w:r>
        <w:t xml:space="preserve">3. Détail des activités quotidiennes</w:t>
      </w:r>
    </w:p>
    <w:p>
      <w:pPr>
        <w:pStyle w:val="Heading2"/>
        <w:spacing w:after="100" w:before="240"/>
      </w:pPr>
      <w:r>
        <w:t xml:space="preserve">3.1 Enregistrement des opérations comptables quotidiennes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Aujourd'hui : chaque opération (achat, vente, note de frais...) est saisie manuellement dans un journal.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Demain : trois sources alimentent automatiquement le journal — import bancaire, OCR de factures, et saisie manuelle assistée (formulaire intelligent qui pré-remplit compte, tiers, TVA à partir de l'historique).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Chaque écriture est horodatée, liée à sa pièce justificative (photo/PDF) et à son auteur — piste d'audit complète dès la saisie.</w:t>
      </w:r>
    </w:p>
    <w:p>
      <w:pPr>
        <w:pStyle w:val="Heading2"/>
        <w:spacing w:after="100" w:before="240"/>
      </w:pPr>
      <w:r>
        <w:t xml:space="preserve">3.2 Traitement des factures clients et fournisseurs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Portail d'upload (web + email dédié type facture@tonentreprise.app, + WhatsApp si utile au contexte sénégalais).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OCR extrait : fournisseur/client, date, montant HT, TVA, montant TTC, référence, échéance.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Détection automatique des doublons (même fournisseur + même montant + date proche).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Workflow de statut : Reçue → Vérifiée → Imputée → Approuvée → Payée → Archivée.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Alertes automatiques sur les factures proches de l'échéance ou en retard.</w:t>
      </w:r>
    </w:p>
    <w:p>
      <w:pPr>
        <w:pStyle w:val="Heading2"/>
        <w:spacing w:after="100" w:before="240"/>
      </w:pPr>
      <w:r>
        <w:t xml:space="preserve">3.3 Saisie des mouvements bancaires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Import quotidien ou hebdomadaire des relevés (CSV/Excel, ou API bancaire si disponible).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Chaque ligne bancaire devient une écriture brute, en attente de rapprochement.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Catégorisation automatique par règles (libellé bancaire → compte comptable probable).</w:t>
      </w:r>
    </w:p>
    <w:p>
      <w:pPr>
        <w:pStyle w:val="Heading2"/>
        <w:spacing w:after="100" w:before="240"/>
      </w:pPr>
      <w:r>
        <w:t xml:space="preserve">3.4 Gestion des comptes de l'entreprise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Plan comptable SYSCOHADA préchargé (classes 1 à 8), activable/désactivable selon les besoins de l'entreprise.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Fiches de compte avec solde en temps réel, historique des mouvements, pièces jointes.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Gestion des comptes de tiers (clients, fournisseurs) avec solde et historique par tiers.</w:t>
      </w:r>
    </w:p>
    <w:p>
      <w:pPr>
        <w:pStyle w:val="Heading2"/>
        <w:spacing w:after="100" w:before="240"/>
      </w:pPr>
      <w:r>
        <w:t xml:space="preserve">3.5 Contrôle des opérations bancaires &amp; états de rapprochement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Algorithme de matching : montant identique + date dans une fenêtre de ±3 jours + libellé similaire (score de similarité texte).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Rapprochements automatiques classés par niveau de confiance (certain / probable / à vérifier).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État de rapprochement généré automatiquement avec les écarts mis en évidence (chèques non débités, virements en transit, erreurs).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comptable ne traite plus que les 5-10 % de cas ambigus, au lieu de 100 % des lignes.</w:t>
      </w:r>
    </w:p>
    <w:p>
      <w:pPr>
        <w:pStyle w:val="Heading2"/>
        <w:spacing w:after="100" w:before="240"/>
      </w:pPr>
      <w:r>
        <w:t xml:space="preserve">3.6 Livres comptables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Journal, grand livre et balance générale générés en continu — jamais besoin de les « produire », ils existent déjà à jour.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 PDF/Excel formaté, conforme à la présentation SYSCOHADA, à tout moment.</w:t>
      </w:r>
    </w:p>
    <w:p>
      <w:pPr>
        <w:pStyle w:val="Heading2"/>
        <w:spacing w:after="100" w:before="240"/>
      </w:pPr>
      <w:r>
        <w:t xml:space="preserve">3.7 Paiements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Génération des ordres de paiement (virement, Wave, Orange Money) à partir des factures fournisseurs approuvées.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Calendrier de paiement automatique classé par échéance et priorité.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Double validation avant exécution réelle du paiement (contrôle interne — séparation entre préparation et exécution).</w:t>
      </w:r>
    </w:p>
    <w:p>
      <w:pPr>
        <w:pStyle w:val="Heading2"/>
        <w:spacing w:after="100" w:before="240"/>
      </w:pPr>
      <w:r>
        <w:t xml:space="preserve">3.8 Contrôle et enregistrement des liasses d'achats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Vérification automatique de cohérence : total HT + TVA = TTC, numéro de facture non dupliqué, fournisseur existant ou à créer.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Regroupement par liasse (période, fournisseur, ou type d'achat) avec total de contrôle.</w:t>
      </w:r>
    </w:p>
    <w:p>
      <w:pPr>
        <w:pStyle w:val="Heading2"/>
        <w:spacing w:after="100" w:before="240"/>
      </w:pPr>
      <w:r>
        <w:t xml:space="preserve">3.9 Réception et vérification des factures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Accusé de réception automatique envoyé au fournisseur/client.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Vérification automatique : montants cohérents avec le bon de commande ou le contrat (si renseigné), TVA correcte (18 % ou taux réduit/exonéré selon le produit).</w:t>
      </w:r>
    </w:p>
    <w:p>
      <w:pPr>
        <w:pStyle w:val="Heading2"/>
        <w:spacing w:after="100" w:before="240"/>
      </w:pPr>
      <w:r>
        <w:t xml:space="preserve">3.10 Imputations comptables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Moteur de règles : historique du fournisseur → compte utilisé précédemment (ex. Café Touba / fournisseur X → compte Achats de marchandises).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nouveau fournisseur/cas : suggestion basée sur des mots-clés du libellé + catégorie de dépense déclarée.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Chaque suggestion est validée en un clic ; les corrections manuelles réentraînent la règle pour la prochaine fois (apprentissage progressif, pas de boîte noire — les règles restent consultables et modifiables).</w:t>
      </w:r>
    </w:p>
    <w:p>
      <w:pPr>
        <w:pStyle w:val="Heading2"/>
        <w:spacing w:after="100" w:before="240"/>
      </w:pPr>
      <w:r>
        <w:t xml:space="preserve">3.11 Paramétrage du système comptable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Interface d'administration : plan comptable, taux de TVA, journaux, exercices comptables, modèles d'écritures récurrentes (loyers, abonnements).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Multi-devise si besoin (FCFA / CAD, utile pour les flux Sénégal-Canada type Teranga Direct).</w:t>
      </w:r>
    </w:p>
    <w:p>
      <w:pPr>
        <w:pStyle w:val="Heading2"/>
        <w:spacing w:after="100" w:before="240"/>
      </w:pPr>
      <w:r>
        <w:t xml:space="preserve">3.12 Bon de caisse (caisse et petites dépenses)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Génération automatique d'un bon de caisse numéroté (entrée ou sortie) à chaque mouvement en espèces — numérotation séquentielle continue, sans trou, comme l'exige la pratique comptable.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Champs : numéro, date, motif, montant, bénéficiaire/payeur, signature (électronique ou photo de la pièce signée), compte de contrepartie.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Suivi du solde de caisse en temps réel (théorique) et rapprochement avec le comptage physique périodique — écart mis en évidence immédiatement.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Modèle imprimable du bon de caisse (PDF) pour signature physique quand l'espèce l'exige, avec archivage numérique de la pièce scannée.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Alerte si le solde de caisse théorique dépasse un plafond défini (bonne pratique de contrôle interne, limite les espèces en circulation).</w:t>
      </w:r>
    </w:p>
    <w:p>
      <w:r>
        <w:br w:type="page"/>
      </w:r>
    </w:p>
    <w:p>
      <w:pPr>
        <w:pStyle w:val="Heading1"/>
        <w:spacing w:after="150" w:before="320"/>
      </w:pPr>
      <w:r>
        <w:t xml:space="preserve">4. Travaux de clôture mensuelle et annuelle</w:t>
      </w:r>
    </w:p>
    <w:p>
      <w:pPr>
        <w:pStyle w:val="Heading2"/>
        <w:spacing w:after="100" w:before="240"/>
      </w:pPr>
      <w:r>
        <w:t xml:space="preserve">4.1 Analyse des balances et justification des comptes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Détection automatique des anomalies : soldes anormaux (ex. compte fournisseur débiteur), écritures sans pièce jointe, comptes d'attente non soldés.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Rapport de pré-clôture listant tous les points à justifier avant de clôturer la période.</w:t>
      </w:r>
    </w:p>
    <w:p>
      <w:pPr>
        <w:pStyle w:val="Heading2"/>
        <w:spacing w:after="100" w:before="240"/>
      </w:pPr>
      <w:r>
        <w:t xml:space="preserve">4.2 Préparation du bilan et des annexes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Génération automatique du bilan et du compte de résultat à partir de la balance, selon la présentation SYSCOHADA.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Annexes pré-remplies : tableau des immobilisations, état des provisions, engagements hors bilan (à compléter/valider).</w:t>
      </w:r>
    </w:p>
    <w:p>
      <w:pPr>
        <w:pStyle w:val="Heading2"/>
        <w:spacing w:after="100" w:before="240"/>
      </w:pPr>
      <w:r>
        <w:t xml:space="preserve">4.3 Préparation pour le cabinet comptable externe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 d'un « paquet de clôture » standardisé : balance, grand livre, pièces justificatives classées, rapport d'anomalies — prêt à transmettre.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Historique des échanges avec le cabinet (versions, commentaires, points en attente).</w:t>
      </w:r>
    </w:p>
    <w:p>
      <w:pPr>
        <w:pStyle w:val="Heading2"/>
        <w:spacing w:after="100" w:before="240"/>
      </w:pPr>
      <w:r>
        <w:t xml:space="preserve">4.4 Tableau de TVA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Généré automatiquement chaque mois à partir des factures et écritures, sans ressaisie.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300"/>
        <w:gridCol w:w="2900"/>
      </w:tblGrid>
      <w:tr>
        <w:tc>
          <w:tcPr>
            <w:tcW w:type="dxa" w:w="3200"/>
            <w:shd w:fill="1F4E5F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Élément</w:t>
            </w:r>
          </w:p>
        </w:tc>
        <w:tc>
          <w:tcPr>
            <w:tcW w:type="dxa" w:w="3300"/>
            <w:shd w:fill="1F4E5F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2900"/>
            <w:shd w:fill="1F4E5F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Calcul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TVA collectée (ventes)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Factures clients émises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Somme des TVA sur factures de vente, par taux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TVA déductible (achats)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Factures fournisseurs approuvées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Somme des TVA sur achats éligibles à déduction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TVA sur immobilisations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Factures d'investissement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Isolée séparément (traitement souvent distinct)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Crédit de TVA reporté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Déclaration du mois précédent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Repris automatiquement si TVA due &lt; 0 le mois d'avant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TVA nette due (ou crédit)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Calcul automatique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TVA collectée − TVA déductible − crédit reporté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Ventilation par taux (18 % taux normal, 0 % export, exonérations spécifiques) pour correspondre exactement aux lignes du formulaire DGI.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Détail consultable facture par facture derrière chaque ligne du tableau — traçabilité totale en cas de contrôle fiscal.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tableau est un brouillon de calcul : la validation finale et le dépôt restent une action humaine.</w:t>
      </w:r>
    </w:p>
    <w:p>
      <w:pPr>
        <w:pStyle w:val="Heading2"/>
        <w:spacing w:after="100" w:before="240"/>
      </w:pPr>
      <w:r>
        <w:t xml:space="preserve">4.5 Déclarations fiscales</w:t>
      </w:r>
    </w:p>
    <w:p>
      <w:pPr>
        <w:spacing w:after="120"/>
      </w:pPr>
      <w:r>
        <w:t xml:space="preserve">Récapitulatif des déclarations DGI que l'application peut préparer (calcul + document), sans jamais téléverser seule sur la plateforme de la DGI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Déclaration de TVA mensuelle — à partir du tableau de TVA (section 4.4).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Retenues à la source (le cas échéant : loyers, prestations de non-résidents, etc.) — calculées à partir des factures concernées.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Acomptes d'impôt sur les sociétés (IS) — estimation trimestrielle à partir du résultat provisoire.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Déclaration Statistique et Fiscale (DSF) annuelle — pré-remplie à partir du bilan, du compte de résultat et des annexes générés en clôture.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Patente et autres taxes locales — rappel d'échéance, montant à confirmer selon l'activité et la commune.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Chaque déclaration génère un document exportable (PDF/Excel) au format attendu, avec le détail des calculs en annexe pour faciliter la vérification par le comptable ou le cabinet avant dépôt officiel.</w:t>
      </w:r>
    </w:p>
    <w:p>
      <w:pPr>
        <w:pStyle w:val="Heading2"/>
        <w:spacing w:after="100" w:before="240"/>
      </w:pPr>
      <w:r>
        <w:t xml:space="preserve">4.6 Calendrier fiscal automatisé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Rappels automatiques : TVA mensuelle, acomptes IS, DSF annuelle, patente, autres échéances DGI selon le régime de l'entreprise.</w:t>
      </w:r>
    </w:p>
    <w:p>
      <w:pPr>
        <w:pStyle w:val="Heading2"/>
        <w:spacing w:after="100" w:before="240"/>
      </w:pPr>
      <w:r>
        <w:t xml:space="preserve">4.7 Suivi des indicateurs de performance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Tableau de bord : trésorerie disponible, délai moyen de paiement clients/fournisseurs, charges par catégorie, marge, évolution mensuelle.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Suggestions d'actions simples (ex. relancer les factures clients en retard de plus de 30 jours).</w:t>
      </w:r>
    </w:p>
    <w:p>
      <w:r>
        <w:br w:type="page"/>
      </w:r>
    </w:p>
    <w:p>
      <w:pPr>
        <w:pStyle w:val="Heading1"/>
        <w:spacing w:after="150" w:before="320"/>
      </w:pPr>
      <w:r>
        <w:t xml:space="preserve">5. Modèle de données (tables principales)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0"/>
      </w:tblGrid>
      <w:tr>
        <w:tc>
          <w:tcPr>
            <w:tcW w:type="dxa" w:w="3000"/>
            <w:shd w:fill="1F4E5F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6400"/>
            <w:shd w:fill="1F4E5F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companies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Une entreprise/tenant (préparation multi-entreprises)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chart_of_accounts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Plan comptable SYSCOHADA, par entreprise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journals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Journaux (achats, ventes, banque, opérations diverses)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entries / entry_lines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Écritures comptables et leurs lignes débit/crédit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invoices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Factures clients/fournisseurs + statut de workflow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invoice_lines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Lignes de détail des factures (produit, quantité, TVA)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bank_transactions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Lignes importées des relevés bancaires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reconciliations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Liens entre écritures et transactions bancaires + statut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third_parties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Clients et fournisseurs, avec solde et historique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payments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Ordres de paiement, statut, méthode (virement/Wave/Orange Money)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imputation_rules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Règles d'imputation automatique apprises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fiscal_periods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Exercices et périodes de clôture, statut (ouvert/clos)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audit_log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Piste d'audit : qui a fait quoi, quand, sur quelle pièce</w:t>
            </w:r>
          </w:p>
        </w:tc>
      </w:tr>
    </w:tbl>
    <w:p>
      <w:r>
        <w:br w:type="page"/>
      </w:r>
    </w:p>
    <w:p>
      <w:pPr>
        <w:pStyle w:val="Heading1"/>
        <w:spacing w:after="150" w:before="320"/>
      </w:pPr>
      <w:r>
        <w:t xml:space="preserve">6. Contrôles, sécurité et limites</w:t>
      </w:r>
    </w:p>
    <w:p>
      <w:pPr>
        <w:pStyle w:val="Heading2"/>
        <w:spacing w:after="100" w:before="240"/>
      </w:pPr>
      <w:r>
        <w:t xml:space="preserve">6.1 Contrôles internes intégrés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Séparation des tâches : celui qui saisit une facture n'est pas nécessairement celui qui valide le paiement.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Piste d'audit immuable : aucune écriture validée n'est supprimée, seulement contre-passée.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Verrouillage des périodes clôturées (aucune modification rétroactive sans réouverture explicite et tracée).</w:t>
      </w:r>
    </w:p>
    <w:p>
      <w:pPr>
        <w:pStyle w:val="Heading2"/>
        <w:spacing w:after="100" w:before="240"/>
      </w:pPr>
      <w:r>
        <w:t xml:space="preserve">6.2 Ce qui reste obligatoirement humain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signature et le dépôt légal de la liasse fiscale.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décisions fiscales non standards (interprétation d'un texte, montage particulier).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justification finale des comptes en clôture — l'app détecte les anomalies, elle ne les explique pas à ta place.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Toute correction touchant une déclaration déjà transmise à la DGI.</w:t>
      </w:r>
    </w:p>
    <w:p>
      <w:pPr>
        <w:spacing w:after="120"/>
      </w:pPr>
      <w:r>
        <w:t xml:space="preserve">Ce cadre protège aussi la version « vendue aux entreprises » : présenter l'outil comme une aide à la production comptable et non comme un substitut au comptable ou à l'expert-comptable évite un risque de responsabilité mal placé.</w:t>
      </w:r>
    </w:p>
    <w:p>
      <w:r>
        <w:br w:type="page"/>
      </w:r>
    </w:p>
    <w:p>
      <w:pPr>
        <w:pStyle w:val="Heading1"/>
        <w:spacing w:after="150" w:before="320"/>
      </w:pPr>
      <w:r>
        <w:t xml:space="preserve">7. Feuille de route technique détaillée</w:t>
      </w:r>
    </w:p>
    <w:p>
      <w:pPr>
        <w:pStyle w:val="Heading2"/>
        <w:spacing w:after="100" w:before="240"/>
      </w:pPr>
      <w:r>
        <w:t xml:space="preserve">Phase 1 — Fondations + Module de saisie (usage personnel)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Schéma de base de données (plan comptable, écritures, factures).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Interface de saisie manuelle + upload de factures avec OCR.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Moteur de règles d'imputation, version simple (fournisseur → compte).</w:t>
      </w:r>
    </w:p>
    <w:p>
      <w:pPr>
        <w:pStyle w:val="Heading2"/>
        <w:spacing w:after="100" w:before="240"/>
      </w:pPr>
      <w:r>
        <w:t xml:space="preserve">Phase 2 — Banque et livres comptables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Import des relevés bancaires + algorithme de rapprochement.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Génération automatique journal / grand livre / balance.</w:t>
      </w:r>
    </w:p>
    <w:p>
      <w:pPr>
        <w:pStyle w:val="Heading2"/>
        <w:spacing w:after="100" w:before="240"/>
      </w:pPr>
      <w:r>
        <w:t xml:space="preserve">Phase 3 — Clôture et pilotage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Détection d'anomalies de pré-clôture, génération bilan/annexes.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Calcul TVA, calendrier fiscal, tableau de bord KPI.</w:t>
      </w:r>
    </w:p>
    <w:p>
      <w:pPr>
        <w:pStyle w:val="Heading2"/>
        <w:spacing w:after="100" w:before="240"/>
      </w:pPr>
      <w:r>
        <w:t xml:space="preserve">Phase 4 — Paiements et automatisation avancée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Génération des ordres de paiement, intégration Wave/Orange Money.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Amélioration du moteur de règles (apprentissage sur les corrections).</w:t>
      </w:r>
    </w:p>
    <w:p>
      <w:pPr>
        <w:pStyle w:val="Heading2"/>
        <w:spacing w:after="100" w:before="240"/>
      </w:pPr>
      <w:r>
        <w:t xml:space="preserve">Phase 5 — Multi-entreprises et mise sur le marché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Isolation multi-tenant (RLS Supabase), rôles utilisateurs, facturation SaaS.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Choix définitif du segment cible et grille tarifaire.</w:t>
      </w:r>
    </w:p>
    <w:p>
      <w:pPr>
        <w:pStyle w:val="Heading1"/>
        <w:spacing w:after="150" w:before="320"/>
      </w:pPr>
      <w:r>
        <w:t xml:space="preserve">8. Prochaine étape concrète</w:t>
      </w:r>
    </w:p>
    <w:p>
      <w:pPr>
        <w:spacing w:after="120"/>
      </w:pPr>
      <w:r>
        <w:t xml:space="preserve">Démarrer la Phase 1 : construire le schéma Supabase (chart_of_accounts, entries, entry_lines, invoices) puis l'écran de saisie + upload de factures avec OCR. C'est la brique qui sert dès maintenant à ton usage personnel et qui porte tout le reste.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2026-07-16T07:25:14.741Z</dcterms:created>
  <dcterms:modified xsi:type="dcterms:W3CDTF">2026-07-16T07:25:14.741Z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