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AC1" w:rsidRDefault="00180AC1">
      <w:pPr>
        <w:rPr>
          <w:b/>
        </w:rPr>
      </w:pPr>
    </w:p>
    <w:p w:rsidR="00180AC1" w:rsidRDefault="00180AC1" w:rsidP="00180AC1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international communications</w:t>
      </w:r>
    </w:p>
    <w:p w:rsidR="00180AC1" w:rsidRDefault="00026893" w:rsidP="00B050F6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30-</w:t>
      </w:r>
      <w:r w:rsidR="00180AC1" w:rsidRPr="00180AC1"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>day media report</w:t>
      </w:r>
      <w:r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  <w:t xml:space="preserve"> – Research article</w:t>
      </w:r>
    </w:p>
    <w:p w:rsidR="00B050F6" w:rsidRPr="00180AC1" w:rsidRDefault="00B050F6" w:rsidP="00B050F6">
      <w:pPr>
        <w:spacing w:line="240" w:lineRule="auto"/>
        <w:jc w:val="center"/>
        <w:rPr>
          <w:rFonts w:eastAsiaTheme="majorEastAsia" w:hAnsi="Calibri" w:cs="DIN-Bold"/>
          <w:b/>
          <w:bCs/>
          <w:caps/>
          <w:color w:val="000044"/>
          <w:kern w:val="24"/>
          <w:sz w:val="36"/>
          <w:szCs w:val="120"/>
        </w:rPr>
      </w:pPr>
    </w:p>
    <w:p w:rsidR="007F5D38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Original paper:</w:t>
      </w:r>
      <w:r w:rsidRPr="00FD3E3A">
        <w:rPr>
          <w:rFonts w:ascii="Bahnschrift" w:hAnsi="Bahnschrift"/>
          <w:sz w:val="24"/>
          <w:szCs w:val="24"/>
        </w:rPr>
        <w:t xml:space="preserve"> </w:t>
      </w:r>
      <w:proofErr w:type="spellStart"/>
      <w:r w:rsidR="00066579" w:rsidRPr="00066579">
        <w:rPr>
          <w:rFonts w:ascii="DIN" w:hAnsi="DIN"/>
          <w:sz w:val="24"/>
          <w:szCs w:val="24"/>
        </w:rPr>
        <w:t>Behavioral</w:t>
      </w:r>
      <w:proofErr w:type="spellEnd"/>
      <w:r w:rsidR="00066579" w:rsidRPr="00066579">
        <w:rPr>
          <w:rFonts w:ascii="DIN" w:hAnsi="DIN"/>
          <w:sz w:val="24"/>
          <w:szCs w:val="24"/>
        </w:rPr>
        <w:t xml:space="preserve"> regulation and approaches to learning: Moderators of the association between extracurricular involvement and academic readiness</w:t>
      </w:r>
    </w:p>
    <w:p w:rsidR="00D9414E" w:rsidRPr="00066579" w:rsidRDefault="00D9414E" w:rsidP="00066579">
      <w:pPr>
        <w:rPr>
          <w:rFonts w:ascii="DIN" w:hAnsi="DIN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Journal: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066579" w:rsidRPr="00066579">
        <w:rPr>
          <w:rFonts w:ascii="DIN" w:hAnsi="DIN"/>
          <w:sz w:val="24"/>
          <w:szCs w:val="24"/>
        </w:rPr>
        <w:t>Journal of School Psychology</w:t>
      </w:r>
    </w:p>
    <w:p w:rsidR="00A94141" w:rsidRPr="007F5D38" w:rsidRDefault="00A94141" w:rsidP="00066579">
      <w:pPr>
        <w:rPr>
          <w:rFonts w:ascii="Bahnschrift" w:hAnsi="Bahnschrift"/>
          <w:sz w:val="24"/>
          <w:szCs w:val="24"/>
        </w:rPr>
      </w:pPr>
      <w:r w:rsidRPr="00A94141">
        <w:rPr>
          <w:rFonts w:ascii="Bahnschrift" w:hAnsi="Bahnschrift"/>
          <w:b/>
          <w:sz w:val="24"/>
          <w:szCs w:val="24"/>
        </w:rPr>
        <w:t>Authors:</w:t>
      </w:r>
      <w:r w:rsidRPr="00A94141">
        <w:rPr>
          <w:rFonts w:ascii="Bahnschrift" w:hAnsi="Bahnschrift"/>
          <w:sz w:val="24"/>
          <w:szCs w:val="24"/>
        </w:rPr>
        <w:t xml:space="preserve"> </w:t>
      </w:r>
      <w:proofErr w:type="spellStart"/>
      <w:r w:rsidR="00066579" w:rsidRPr="00066579">
        <w:rPr>
          <w:rFonts w:ascii="Bahnschrift" w:hAnsi="Bahnschrift"/>
          <w:sz w:val="24"/>
          <w:szCs w:val="24"/>
        </w:rPr>
        <w:t>Lixin</w:t>
      </w:r>
      <w:proofErr w:type="spellEnd"/>
      <w:r w:rsidR="00066579" w:rsidRPr="00066579">
        <w:rPr>
          <w:rFonts w:ascii="Bahnschrift" w:hAnsi="Bahnschrift"/>
          <w:sz w:val="24"/>
          <w:szCs w:val="24"/>
        </w:rPr>
        <w:t xml:space="preserve"> Ren, </w:t>
      </w:r>
      <w:proofErr w:type="spellStart"/>
      <w:r w:rsidR="00066579" w:rsidRPr="00066579">
        <w:rPr>
          <w:rFonts w:ascii="Bahnschrift" w:hAnsi="Bahnschrift"/>
          <w:sz w:val="24"/>
          <w:szCs w:val="24"/>
        </w:rPr>
        <w:t>Huiping</w:t>
      </w:r>
      <w:proofErr w:type="spellEnd"/>
      <w:r w:rsidR="00066579" w:rsidRPr="00066579">
        <w:rPr>
          <w:rFonts w:ascii="Bahnschrift" w:hAnsi="Bahnschrift"/>
          <w:sz w:val="24"/>
          <w:szCs w:val="24"/>
        </w:rPr>
        <w:t xml:space="preserve"> Wu, </w:t>
      </w:r>
      <w:proofErr w:type="spellStart"/>
      <w:r w:rsidR="00066579" w:rsidRPr="00066579">
        <w:rPr>
          <w:rFonts w:ascii="Bahnschrift" w:hAnsi="Bahnschrift"/>
          <w:sz w:val="24"/>
          <w:szCs w:val="24"/>
        </w:rPr>
        <w:t>Jieqiong</w:t>
      </w:r>
      <w:proofErr w:type="spellEnd"/>
      <w:r w:rsidR="00066579" w:rsidRPr="00066579">
        <w:rPr>
          <w:rFonts w:ascii="Bahnschrift" w:hAnsi="Bahnschrift"/>
          <w:sz w:val="24"/>
          <w:szCs w:val="24"/>
        </w:rPr>
        <w:t xml:space="preserve"> Fan, Lin Li</w:t>
      </w:r>
    </w:p>
    <w:p w:rsidR="00D9414E" w:rsidRPr="00FD3E3A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066579">
        <w:rPr>
          <w:rFonts w:ascii="Bahnschrift" w:hAnsi="Bahnschrift"/>
          <w:sz w:val="24"/>
          <w:szCs w:val="24"/>
        </w:rPr>
        <w:t>4 October 2023</w:t>
      </w:r>
    </w:p>
    <w:p w:rsidR="00D9414E" w:rsidRPr="00FD3E3A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DOI:</w:t>
      </w:r>
      <w:r w:rsidR="00066579">
        <w:t xml:space="preserve"> </w:t>
      </w:r>
      <w:r w:rsidR="00066579" w:rsidRPr="00FD3E3A">
        <w:rPr>
          <w:rFonts w:ascii="Bahnschrift" w:hAnsi="Bahnschrift"/>
          <w:sz w:val="24"/>
          <w:szCs w:val="24"/>
        </w:rPr>
        <w:t xml:space="preserve"> </w:t>
      </w:r>
      <w:hyperlink r:id="rId8" w:history="1">
        <w:r w:rsidR="00283EA8" w:rsidRPr="00F60260">
          <w:rPr>
            <w:rStyle w:val="Hyperlink"/>
            <w:rFonts w:ascii="Bahnschrift" w:hAnsi="Bahnschrift"/>
            <w:sz w:val="24"/>
            <w:szCs w:val="24"/>
          </w:rPr>
          <w:t>https://doi.org/10.1016/j.jsp.2023.101250</w:t>
        </w:r>
      </w:hyperlink>
      <w:r w:rsidR="00283EA8">
        <w:rPr>
          <w:rFonts w:ascii="Bahnschrift" w:hAnsi="Bahnschrift"/>
          <w:sz w:val="24"/>
          <w:szCs w:val="24"/>
        </w:rPr>
        <w:t xml:space="preserve"> </w:t>
      </w:r>
      <w:bookmarkStart w:id="0" w:name="_GoBack"/>
      <w:bookmarkEnd w:id="0"/>
    </w:p>
    <w:p w:rsidR="00D9414E" w:rsidRPr="00180AC1" w:rsidRDefault="00D9414E">
      <w:pPr>
        <w:rPr>
          <w:sz w:val="24"/>
          <w:szCs w:val="24"/>
        </w:rPr>
      </w:pPr>
    </w:p>
    <w:p w:rsidR="007F5D38" w:rsidRDefault="00D9414E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Title of press release: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066579" w:rsidRPr="00066579">
        <w:rPr>
          <w:rFonts w:ascii="Bahnschrift" w:hAnsi="Bahnschrift"/>
          <w:sz w:val="24"/>
          <w:szCs w:val="24"/>
        </w:rPr>
        <w:t>https://doi.org/10.1016/j.jsp.2023.101250</w:t>
      </w:r>
    </w:p>
    <w:p w:rsidR="007079F6" w:rsidRPr="00FD3E3A" w:rsidRDefault="007079F6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Date Published:</w:t>
      </w:r>
      <w:r w:rsidRPr="00FD3E3A">
        <w:rPr>
          <w:rFonts w:ascii="Bahnschrift" w:hAnsi="Bahnschrift"/>
          <w:sz w:val="24"/>
          <w:szCs w:val="24"/>
        </w:rPr>
        <w:t xml:space="preserve"> </w:t>
      </w:r>
      <w:r w:rsidR="00066579">
        <w:rPr>
          <w:rFonts w:ascii="Bahnschrift" w:hAnsi="Bahnschrift"/>
          <w:sz w:val="24"/>
          <w:szCs w:val="24"/>
        </w:rPr>
        <w:t>15 November 2023</w:t>
      </w:r>
    </w:p>
    <w:p w:rsidR="00D9414E" w:rsidRPr="00FD3E3A" w:rsidRDefault="00E22D51">
      <w:pPr>
        <w:rPr>
          <w:rFonts w:ascii="Bahnschrift" w:hAnsi="Bahnschrift"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URL:</w:t>
      </w:r>
      <w:r w:rsidRPr="00FD3E3A">
        <w:rPr>
          <w:rFonts w:ascii="Bahnschrift" w:hAnsi="Bahnschrift"/>
          <w:sz w:val="24"/>
          <w:szCs w:val="24"/>
        </w:rPr>
        <w:t xml:space="preserve"> </w:t>
      </w:r>
      <w:hyperlink r:id="rId9" w:history="1">
        <w:r w:rsidR="00066579" w:rsidRPr="00A641DF">
          <w:rPr>
            <w:rStyle w:val="Hyperlink"/>
            <w:rFonts w:ascii="Bahnschrift" w:hAnsi="Bahnschrift"/>
            <w:sz w:val="24"/>
            <w:szCs w:val="24"/>
          </w:rPr>
          <w:t>https://www.xjtlu.edu.cn/en/news/2023/11/do-extracurricular-activities-always-give-children-a-head-start</w:t>
        </w:r>
      </w:hyperlink>
      <w:r w:rsidR="00066579">
        <w:rPr>
          <w:rFonts w:ascii="Bahnschrift" w:hAnsi="Bahnschrift"/>
          <w:sz w:val="24"/>
          <w:szCs w:val="24"/>
        </w:rPr>
        <w:t xml:space="preserve"> </w:t>
      </w:r>
    </w:p>
    <w:p w:rsidR="00026893" w:rsidRPr="00026893" w:rsidRDefault="00026893" w:rsidP="00633006">
      <w:pPr>
        <w:rPr>
          <w:rFonts w:ascii="Bahnschrift" w:hAnsi="Bahnschrift"/>
          <w:b/>
          <w:sz w:val="10"/>
          <w:szCs w:val="24"/>
        </w:rPr>
      </w:pPr>
    </w:p>
    <w:p w:rsidR="00026893" w:rsidRDefault="00633006" w:rsidP="00633006">
      <w:pPr>
        <w:rPr>
          <w:rFonts w:ascii="Bahnschrift" w:hAnsi="Bahnschrift"/>
          <w:b/>
          <w:sz w:val="24"/>
          <w:szCs w:val="24"/>
        </w:rPr>
      </w:pPr>
      <w:r w:rsidRPr="00FD3E3A">
        <w:rPr>
          <w:rFonts w:ascii="Bahnschrift" w:hAnsi="Bahnschrift"/>
          <w:b/>
          <w:sz w:val="24"/>
          <w:szCs w:val="24"/>
        </w:rPr>
        <w:t>Total</w:t>
      </w:r>
      <w:r w:rsidR="0077024D">
        <w:rPr>
          <w:rFonts w:ascii="Bahnschrift" w:hAnsi="Bahnschrift"/>
          <w:b/>
          <w:sz w:val="24"/>
          <w:szCs w:val="24"/>
        </w:rPr>
        <w:t xml:space="preserve"> number of unique</w:t>
      </w:r>
      <w:r w:rsidR="002E7A31">
        <w:rPr>
          <w:rFonts w:ascii="Bahnschrift" w:hAnsi="Bahnschrift"/>
          <w:b/>
          <w:sz w:val="24"/>
          <w:szCs w:val="24"/>
        </w:rPr>
        <w:t xml:space="preserve"> readers</w:t>
      </w:r>
      <w:r w:rsidRPr="00FD3E3A">
        <w:rPr>
          <w:rFonts w:ascii="Bahnschrift" w:hAnsi="Bahnschrift"/>
          <w:b/>
          <w:sz w:val="24"/>
          <w:szCs w:val="24"/>
        </w:rPr>
        <w:t xml:space="preserve"> of</w:t>
      </w:r>
      <w:r w:rsidR="00FD3E3A">
        <w:rPr>
          <w:rFonts w:ascii="Bahnschrift" w:hAnsi="Bahnschrift"/>
          <w:b/>
          <w:sz w:val="24"/>
          <w:szCs w:val="24"/>
        </w:rPr>
        <w:t xml:space="preserve"> the</w:t>
      </w:r>
      <w:r w:rsidRPr="00FD3E3A">
        <w:rPr>
          <w:rFonts w:ascii="Bahnschrift" w:hAnsi="Bahnschrift"/>
          <w:b/>
          <w:sz w:val="24"/>
          <w:szCs w:val="24"/>
        </w:rPr>
        <w:t xml:space="preserve"> media outlets that picked up the </w:t>
      </w:r>
      <w:r w:rsidR="00CC3E53">
        <w:rPr>
          <w:rFonts w:ascii="Bahnschrift" w:hAnsi="Bahnschrift"/>
          <w:b/>
          <w:sz w:val="24"/>
          <w:szCs w:val="24"/>
        </w:rPr>
        <w:t>media release</w:t>
      </w:r>
      <w:r w:rsidR="0077024D">
        <w:rPr>
          <w:rFonts w:ascii="Bahnschrift" w:hAnsi="Bahnschrift"/>
          <w:b/>
          <w:sz w:val="24"/>
          <w:szCs w:val="24"/>
        </w:rPr>
        <w:t xml:space="preserve"> per month</w:t>
      </w:r>
      <w:r w:rsidRPr="00FD3E3A">
        <w:rPr>
          <w:rFonts w:ascii="Bahnschrift" w:hAnsi="Bahnschrift"/>
          <w:b/>
          <w:sz w:val="24"/>
          <w:szCs w:val="24"/>
        </w:rPr>
        <w:t xml:space="preserve">: </w:t>
      </w:r>
    </w:p>
    <w:p w:rsidR="00CC3E53" w:rsidRDefault="004222B3" w:rsidP="00026893">
      <w:pPr>
        <w:rPr>
          <w:rFonts w:ascii="Bahnschrift" w:hAnsi="Bahnschrift"/>
          <w:b/>
          <w:color w:val="002060"/>
          <w:sz w:val="24"/>
        </w:rPr>
      </w:pPr>
      <w:r w:rsidRPr="004222B3">
        <w:rPr>
          <w:rFonts w:ascii="Bahnschrift" w:hAnsi="Bahnschrift"/>
          <w:b/>
          <w:color w:val="002060"/>
          <w:sz w:val="24"/>
        </w:rPr>
        <w:t>8</w:t>
      </w:r>
      <w:r w:rsidR="00510B96">
        <w:rPr>
          <w:rFonts w:ascii="Bahnschrift" w:hAnsi="Bahnschrift"/>
          <w:b/>
          <w:color w:val="002060"/>
          <w:sz w:val="24"/>
        </w:rPr>
        <w:t>,</w:t>
      </w:r>
      <w:r w:rsidRPr="004222B3">
        <w:rPr>
          <w:rFonts w:ascii="Bahnschrift" w:hAnsi="Bahnschrift"/>
          <w:b/>
          <w:color w:val="002060"/>
          <w:sz w:val="24"/>
        </w:rPr>
        <w:t>831</w:t>
      </w:r>
      <w:r w:rsidR="00510B96">
        <w:rPr>
          <w:rFonts w:ascii="Bahnschrift" w:hAnsi="Bahnschrift"/>
          <w:b/>
          <w:color w:val="002060"/>
          <w:sz w:val="24"/>
        </w:rPr>
        <w:t>,</w:t>
      </w:r>
      <w:r w:rsidRPr="004222B3">
        <w:rPr>
          <w:rFonts w:ascii="Bahnschrift" w:hAnsi="Bahnschrift"/>
          <w:b/>
          <w:color w:val="002060"/>
          <w:sz w:val="24"/>
        </w:rPr>
        <w:t>524</w:t>
      </w:r>
    </w:p>
    <w:p w:rsidR="00CC3E53" w:rsidRDefault="00CC3E53" w:rsidP="00026893">
      <w:pPr>
        <w:rPr>
          <w:rFonts w:ascii="Bahnschrift" w:hAnsi="Bahnschrift"/>
          <w:b/>
          <w:color w:val="002060"/>
          <w:sz w:val="24"/>
        </w:rPr>
      </w:pPr>
    </w:p>
    <w:p w:rsidR="00CC3E53" w:rsidRPr="00CC3E53" w:rsidRDefault="00CC3E53" w:rsidP="00026893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b/>
          <w:sz w:val="24"/>
        </w:rPr>
        <w:t xml:space="preserve">Number of </w:t>
      </w:r>
      <w:r w:rsidRPr="00FD3E3A">
        <w:rPr>
          <w:rFonts w:ascii="Bahnschrift" w:hAnsi="Bahnschrift"/>
          <w:b/>
          <w:sz w:val="24"/>
        </w:rPr>
        <w:t xml:space="preserve">views </w:t>
      </w:r>
      <w:r>
        <w:rPr>
          <w:rFonts w:ascii="Bahnschrift" w:hAnsi="Bahnschrift"/>
          <w:b/>
          <w:sz w:val="24"/>
        </w:rPr>
        <w:t xml:space="preserve">of media release </w:t>
      </w:r>
      <w:r w:rsidRPr="00FD3E3A">
        <w:rPr>
          <w:rFonts w:ascii="Bahnschrift" w:hAnsi="Bahnschrift"/>
          <w:b/>
          <w:sz w:val="24"/>
        </w:rPr>
        <w:t xml:space="preserve">per site </w:t>
      </w:r>
      <w:r>
        <w:rPr>
          <w:rFonts w:ascii="Bahnschrift" w:hAnsi="Bahnschrift"/>
          <w:b/>
          <w:sz w:val="24"/>
        </w:rPr>
        <w:t>where it was uploaded</w:t>
      </w:r>
      <w:r w:rsidRPr="00FD3E3A">
        <w:rPr>
          <w:rFonts w:ascii="Bahnschrift" w:hAnsi="Bahnschrift"/>
          <w:b/>
          <w:sz w:val="24"/>
        </w:rPr>
        <w:t xml:space="preserve">: 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C3E53" w:rsidRPr="00FD3E3A" w:rsidTr="00127A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3E53" w:rsidRPr="00FD3E3A" w:rsidRDefault="00CC3E53" w:rsidP="00127A83">
            <w:pPr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Website</w:t>
            </w:r>
          </w:p>
        </w:tc>
        <w:tc>
          <w:tcPr>
            <w:tcW w:w="3117" w:type="dxa"/>
          </w:tcPr>
          <w:p w:rsidR="00CC3E53" w:rsidRPr="00FD3E3A" w:rsidRDefault="00CC3E53" w:rsidP="00127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Views</w:t>
            </w:r>
          </w:p>
        </w:tc>
        <w:tc>
          <w:tcPr>
            <w:tcW w:w="3117" w:type="dxa"/>
          </w:tcPr>
          <w:p w:rsidR="00CC3E53" w:rsidRPr="00FD3E3A" w:rsidRDefault="00CC3E53" w:rsidP="00127A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Social media shares</w:t>
            </w:r>
          </w:p>
        </w:tc>
      </w:tr>
      <w:tr w:rsidR="00CC3E53" w:rsidRPr="00FD3E3A" w:rsidTr="00127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3E53" w:rsidRPr="00FD3E3A" w:rsidRDefault="00CC3E53" w:rsidP="00127A83">
            <w:pPr>
              <w:rPr>
                <w:rFonts w:ascii="Bahnschrift" w:hAnsi="Bahnschrift"/>
                <w:sz w:val="24"/>
              </w:rPr>
            </w:pPr>
            <w:proofErr w:type="spellStart"/>
            <w:r w:rsidRPr="00FD3E3A">
              <w:rPr>
                <w:rFonts w:ascii="Bahnschrift" w:hAnsi="Bahnschrift"/>
                <w:sz w:val="24"/>
              </w:rPr>
              <w:t>ScienceX</w:t>
            </w:r>
            <w:proofErr w:type="spellEnd"/>
          </w:p>
        </w:tc>
        <w:tc>
          <w:tcPr>
            <w:tcW w:w="3117" w:type="dxa"/>
          </w:tcPr>
          <w:p w:rsidR="00CC3E53" w:rsidRPr="00FD3E3A" w:rsidRDefault="00CC3E53" w:rsidP="00127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3300</w:t>
            </w:r>
          </w:p>
        </w:tc>
        <w:tc>
          <w:tcPr>
            <w:tcW w:w="3117" w:type="dxa"/>
          </w:tcPr>
          <w:p w:rsidR="00CC3E53" w:rsidRPr="00FD3E3A" w:rsidRDefault="00CC3E53" w:rsidP="00127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18</w:t>
            </w:r>
          </w:p>
        </w:tc>
      </w:tr>
      <w:tr w:rsidR="00CC3E53" w:rsidRPr="00FD3E3A" w:rsidTr="00127A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3E53" w:rsidRPr="00FD3E3A" w:rsidRDefault="00CC3E53" w:rsidP="00127A83">
            <w:pPr>
              <w:rPr>
                <w:rFonts w:ascii="Bahnschrift" w:hAnsi="Bahnschrift"/>
                <w:sz w:val="24"/>
              </w:rPr>
            </w:pPr>
            <w:proofErr w:type="spellStart"/>
            <w:r>
              <w:rPr>
                <w:rFonts w:ascii="Bahnschrift" w:hAnsi="Bahnschrift"/>
                <w:sz w:val="24"/>
              </w:rPr>
              <w:t>EurekAlert</w:t>
            </w:r>
            <w:proofErr w:type="spellEnd"/>
          </w:p>
        </w:tc>
        <w:tc>
          <w:tcPr>
            <w:tcW w:w="3117" w:type="dxa"/>
          </w:tcPr>
          <w:p w:rsidR="00CC3E53" w:rsidRPr="00FD3E3A" w:rsidRDefault="00CC3E53" w:rsidP="00127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490</w:t>
            </w:r>
          </w:p>
        </w:tc>
        <w:tc>
          <w:tcPr>
            <w:tcW w:w="3117" w:type="dxa"/>
          </w:tcPr>
          <w:p w:rsidR="00CC3E53" w:rsidRPr="00FD3E3A" w:rsidRDefault="00CC3E53" w:rsidP="00127A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>n/a</w:t>
            </w:r>
          </w:p>
        </w:tc>
      </w:tr>
      <w:tr w:rsidR="00CC3E53" w:rsidRPr="00FD3E3A" w:rsidTr="00127A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CC3E53" w:rsidRPr="00FD3E3A" w:rsidRDefault="00CC3E53" w:rsidP="00127A83">
            <w:pPr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Alpha Galileo</w:t>
            </w:r>
          </w:p>
        </w:tc>
        <w:tc>
          <w:tcPr>
            <w:tcW w:w="3117" w:type="dxa"/>
          </w:tcPr>
          <w:p w:rsidR="00CC3E53" w:rsidRPr="00FD3E3A" w:rsidRDefault="00CC3E53" w:rsidP="00127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>
              <w:rPr>
                <w:rFonts w:ascii="Bahnschrift" w:hAnsi="Bahnschrift"/>
                <w:sz w:val="24"/>
              </w:rPr>
              <w:t xml:space="preserve">123 </w:t>
            </w:r>
            <w:r w:rsidRPr="00FD3E3A">
              <w:rPr>
                <w:rFonts w:ascii="Bahnschrift" w:hAnsi="Bahnschrift"/>
                <w:sz w:val="24"/>
              </w:rPr>
              <w:t xml:space="preserve"> (journalists)</w:t>
            </w:r>
          </w:p>
        </w:tc>
        <w:tc>
          <w:tcPr>
            <w:tcW w:w="3117" w:type="dxa"/>
          </w:tcPr>
          <w:p w:rsidR="00CC3E53" w:rsidRPr="00FD3E3A" w:rsidRDefault="00CC3E53" w:rsidP="00127A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  <w:sz w:val="24"/>
              </w:rPr>
            </w:pPr>
            <w:r w:rsidRPr="00FD3E3A">
              <w:rPr>
                <w:rFonts w:ascii="Bahnschrift" w:hAnsi="Bahnschrift"/>
                <w:sz w:val="24"/>
              </w:rPr>
              <w:t>n/a</w:t>
            </w:r>
          </w:p>
        </w:tc>
      </w:tr>
    </w:tbl>
    <w:p w:rsidR="00CC3E53" w:rsidRDefault="00CC3E53" w:rsidP="00CC3E53">
      <w:pPr>
        <w:rPr>
          <w:rFonts w:ascii="Bahnschrift" w:hAnsi="Bahnschrift"/>
          <w:b/>
          <w:sz w:val="24"/>
        </w:rPr>
      </w:pPr>
    </w:p>
    <w:p w:rsidR="00CC3E53" w:rsidRDefault="00CC3E53" w:rsidP="00CC3E53">
      <w:pPr>
        <w:rPr>
          <w:rFonts w:ascii="Bahnschrift" w:hAnsi="Bahnschrift"/>
          <w:sz w:val="24"/>
        </w:rPr>
      </w:pPr>
      <w:r w:rsidRPr="00FD3E3A">
        <w:rPr>
          <w:rFonts w:ascii="Bahnschrift" w:hAnsi="Bahnschrift"/>
          <w:b/>
          <w:sz w:val="24"/>
        </w:rPr>
        <w:t>Number of media outlets that picked up the media release (excluding Chinese outlets):</w:t>
      </w:r>
      <w:r w:rsidRPr="00FD3E3A">
        <w:rPr>
          <w:rFonts w:ascii="Bahnschrift" w:hAnsi="Bahnschrift"/>
          <w:sz w:val="24"/>
        </w:rPr>
        <w:t xml:space="preserve"> </w:t>
      </w:r>
    </w:p>
    <w:p w:rsidR="00CC3E53" w:rsidRPr="007F5D38" w:rsidRDefault="00CC3E53" w:rsidP="00CC3E53">
      <w:pPr>
        <w:rPr>
          <w:color w:val="002060"/>
          <w:sz w:val="20"/>
          <w:lang w:val="en-US"/>
        </w:rPr>
      </w:pPr>
      <w:r>
        <w:rPr>
          <w:rFonts w:ascii="Bahnschrift" w:hAnsi="Bahnschrift"/>
          <w:color w:val="002060"/>
          <w:sz w:val="24"/>
        </w:rPr>
        <w:t>6</w:t>
      </w:r>
    </w:p>
    <w:p w:rsidR="00CC3E53" w:rsidRDefault="00CC3E53" w:rsidP="00CC3E53">
      <w:pPr>
        <w:rPr>
          <w:rFonts w:ascii="Bahnschrift" w:hAnsi="Bahnschrift"/>
          <w:b/>
          <w:sz w:val="24"/>
        </w:rPr>
      </w:pPr>
    </w:p>
    <w:p w:rsidR="00CC3E53" w:rsidRDefault="00CC3E53" w:rsidP="00CC3E53">
      <w:pPr>
        <w:rPr>
          <w:rFonts w:ascii="Bahnschrift" w:hAnsi="Bahnschrift"/>
          <w:b/>
          <w:sz w:val="24"/>
        </w:rPr>
      </w:pPr>
      <w:r w:rsidRPr="00FD3E3A">
        <w:rPr>
          <w:rFonts w:ascii="Bahnschrift" w:hAnsi="Bahnschrift"/>
          <w:b/>
          <w:sz w:val="24"/>
        </w:rPr>
        <w:lastRenderedPageBreak/>
        <w:t xml:space="preserve">Languages the article has been translated into (not including Chinese): </w:t>
      </w:r>
    </w:p>
    <w:p w:rsidR="00CC3E53" w:rsidRDefault="00CC3E53" w:rsidP="00026893">
      <w:pPr>
        <w:rPr>
          <w:rFonts w:ascii="Bahnschrift" w:hAnsi="Bahnschrift"/>
          <w:b/>
          <w:color w:val="002060"/>
          <w:sz w:val="24"/>
        </w:rPr>
      </w:pPr>
      <w:r w:rsidRPr="00B050F6">
        <w:rPr>
          <w:rFonts w:ascii="Bahnschrift" w:hAnsi="Bahnschrift"/>
          <w:b/>
          <w:color w:val="002060"/>
          <w:sz w:val="24"/>
        </w:rPr>
        <w:t>Indonesian</w:t>
      </w:r>
    </w:p>
    <w:p w:rsidR="00CC3E53" w:rsidRPr="00CC3E53" w:rsidRDefault="00CC3E53" w:rsidP="00026893">
      <w:pPr>
        <w:rPr>
          <w:rFonts w:ascii="Bahnschrift" w:hAnsi="Bahnschrift"/>
          <w:b/>
          <w:color w:val="002060"/>
          <w:sz w:val="24"/>
        </w:rPr>
      </w:pPr>
    </w:p>
    <w:p w:rsidR="00026893" w:rsidRDefault="00066579" w:rsidP="00026893">
      <w:pPr>
        <w:rPr>
          <w:rFonts w:ascii="Bahnschrift" w:hAnsi="Bahnschrift"/>
          <w:b/>
          <w:sz w:val="24"/>
        </w:rPr>
      </w:pPr>
      <w:r>
        <w:rPr>
          <w:rFonts w:ascii="Bahnschrift" w:hAnsi="Bahnschrift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499E1F7" wp14:editId="5E7E8A3C">
            <wp:simplePos x="0" y="0"/>
            <wp:positionH relativeFrom="column">
              <wp:posOffset>-19050</wp:posOffset>
            </wp:positionH>
            <wp:positionV relativeFrom="paragraph">
              <wp:posOffset>313055</wp:posOffset>
            </wp:positionV>
            <wp:extent cx="1432560" cy="1447800"/>
            <wp:effectExtent l="0" t="0" r="0" b="0"/>
            <wp:wrapTight wrapText="bothSides">
              <wp:wrapPolygon edited="0">
                <wp:start x="0" y="0"/>
                <wp:lineTo x="0" y="21316"/>
                <wp:lineTo x="21255" y="21316"/>
                <wp:lineTo x="2125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026893" w:rsidRPr="00FD3E3A">
        <w:rPr>
          <w:rFonts w:ascii="Bahnschrift" w:hAnsi="Bahnschrift"/>
          <w:b/>
          <w:sz w:val="24"/>
        </w:rPr>
        <w:t>Altmetric</w:t>
      </w:r>
      <w:proofErr w:type="spellEnd"/>
      <w:r w:rsidR="00026893" w:rsidRPr="00FD3E3A">
        <w:rPr>
          <w:rFonts w:ascii="Bahnschrift" w:hAnsi="Bahnschrift"/>
          <w:b/>
          <w:sz w:val="24"/>
        </w:rPr>
        <w:t xml:space="preserve"> score</w:t>
      </w:r>
    </w:p>
    <w:p w:rsidR="00026893" w:rsidRPr="00026893" w:rsidRDefault="00026893" w:rsidP="00026893">
      <w:pPr>
        <w:rPr>
          <w:rFonts w:ascii="Bahnschrift" w:hAnsi="Bahnschrift"/>
          <w:b/>
          <w:lang w:val="en-US"/>
        </w:rPr>
      </w:pPr>
      <w:r w:rsidRPr="00026893">
        <w:rPr>
          <w:rFonts w:ascii="Bahnschrift" w:hAnsi="Bahnschrift"/>
          <w:lang w:val="en-US"/>
        </w:rPr>
        <w:t xml:space="preserve"> </w:t>
      </w:r>
      <w:r w:rsidR="007F5D38">
        <w:rPr>
          <w:rFonts w:ascii="Bahnschrift" w:hAnsi="Bahnschrift"/>
          <w:b/>
          <w:sz w:val="24"/>
          <w:lang w:val="en-US"/>
        </w:rPr>
        <w:t xml:space="preserve">In the top </w:t>
      </w:r>
      <w:r w:rsidR="00F46BAB" w:rsidRPr="00B050F6">
        <w:rPr>
          <w:rFonts w:ascii="Bahnschrift" w:hAnsi="Bahnschrift"/>
          <w:b/>
          <w:color w:val="002060"/>
          <w:sz w:val="24"/>
          <w:lang w:val="en-US"/>
        </w:rPr>
        <w:t xml:space="preserve">4% </w:t>
      </w:r>
      <w:r w:rsidRPr="00026893">
        <w:rPr>
          <w:rFonts w:ascii="Bahnschrift" w:hAnsi="Bahnschrift"/>
          <w:b/>
          <w:sz w:val="24"/>
          <w:lang w:val="en-US"/>
        </w:rPr>
        <w:t xml:space="preserve">of all research outputs scored by </w:t>
      </w:r>
      <w:proofErr w:type="spellStart"/>
      <w:r w:rsidRPr="00026893">
        <w:rPr>
          <w:rFonts w:ascii="Bahnschrift" w:hAnsi="Bahnschrift"/>
          <w:b/>
          <w:sz w:val="24"/>
          <w:lang w:val="en-US"/>
        </w:rPr>
        <w:t>Altmetric</w:t>
      </w:r>
      <w:proofErr w:type="spellEnd"/>
      <w:r w:rsidRPr="00026893">
        <w:rPr>
          <w:rFonts w:ascii="Bahnschrift" w:hAnsi="Bahnschrift"/>
          <w:b/>
          <w:sz w:val="24"/>
          <w:lang w:val="en-US"/>
        </w:rPr>
        <w:t>.</w:t>
      </w:r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</w:p>
    <w:p w:rsidR="00026893" w:rsidRPr="004F48BF" w:rsidRDefault="00026893" w:rsidP="00026893">
      <w:pPr>
        <w:rPr>
          <w:rFonts w:ascii="Bahnschrift" w:hAnsi="Bahnschrift"/>
          <w:sz w:val="20"/>
          <w:lang w:val="en-US"/>
        </w:rPr>
      </w:pPr>
      <w:r w:rsidRPr="004F48BF">
        <w:rPr>
          <w:rFonts w:ascii="Bahnschrift" w:hAnsi="Bahnschrift"/>
          <w:sz w:val="20"/>
          <w:lang w:val="en-US"/>
        </w:rPr>
        <w:t xml:space="preserve">The </w:t>
      </w:r>
      <w:proofErr w:type="spellStart"/>
      <w:r w:rsidRPr="004F48BF">
        <w:rPr>
          <w:rFonts w:ascii="Bahnschrift" w:hAnsi="Bahnschrift"/>
          <w:sz w:val="20"/>
          <w:lang w:val="en-US"/>
        </w:rPr>
        <w:t>Altmetric</w:t>
      </w:r>
      <w:proofErr w:type="spellEnd"/>
      <w:r w:rsidRPr="004F48BF">
        <w:rPr>
          <w:rFonts w:ascii="Bahnschrift" w:hAnsi="Bahnschrift"/>
          <w:sz w:val="20"/>
          <w:lang w:val="en-US"/>
        </w:rPr>
        <w:t xml:space="preserve"> Attention Score for a research output provides an indicator of the amount of attention that it has received. The score is derived from an automated algorithm, and represents a weighted count of the amount of attention we've picked up for a research output.</w:t>
      </w:r>
    </w:p>
    <w:p w:rsidR="00026893" w:rsidRDefault="00026893" w:rsidP="00026893">
      <w:pPr>
        <w:rPr>
          <w:rFonts w:ascii="Bahnschrift" w:hAnsi="Bahnschrift"/>
          <w:b/>
          <w:sz w:val="6"/>
        </w:rPr>
      </w:pPr>
    </w:p>
    <w:p w:rsidR="00026893" w:rsidRPr="00026893" w:rsidRDefault="00026893" w:rsidP="00026893">
      <w:pPr>
        <w:rPr>
          <w:rFonts w:ascii="Bahnschrift" w:hAnsi="Bahnschrift"/>
          <w:b/>
          <w:sz w:val="6"/>
        </w:rPr>
      </w:pPr>
    </w:p>
    <w:p w:rsidR="004F48BF" w:rsidRDefault="004F48BF" w:rsidP="004F48BF"/>
    <w:p w:rsid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Bahnschrift" w:hAnsi="Bahnschrift"/>
          <w:sz w:val="24"/>
        </w:rPr>
        <w:t>Thanks for your support and we look forward to working with you again!</w:t>
      </w:r>
    </w:p>
    <w:p w:rsidR="004F48BF" w:rsidRDefault="004F48BF" w:rsidP="004F48BF">
      <w:pPr>
        <w:jc w:val="center"/>
        <w:rPr>
          <w:rFonts w:ascii="Bahnschrift" w:hAnsi="Bahnschrift"/>
          <w:sz w:val="24"/>
        </w:rPr>
      </w:pPr>
    </w:p>
    <w:p w:rsidR="00E903E7" w:rsidRPr="004F48BF" w:rsidRDefault="004F48BF" w:rsidP="004F48BF">
      <w:pPr>
        <w:jc w:val="center"/>
        <w:rPr>
          <w:rFonts w:ascii="Bahnschrift" w:hAnsi="Bahnschrift"/>
          <w:sz w:val="24"/>
        </w:rPr>
      </w:pPr>
      <w:r w:rsidRPr="004F48BF">
        <w:rPr>
          <w:rFonts w:ascii="Wingdings" w:hAnsi="Wingdings"/>
          <w:sz w:val="24"/>
        </w:rPr>
        <w:t></w:t>
      </w:r>
      <w:r w:rsidRPr="004F48BF">
        <w:rPr>
          <w:rFonts w:ascii="Bahnschrift" w:hAnsi="Bahnschrift"/>
          <w:sz w:val="24"/>
        </w:rPr>
        <w:t>The International Communications Team</w:t>
      </w:r>
      <w:r w:rsidRPr="004F48BF">
        <w:rPr>
          <w:rFonts w:ascii="Wingdings" w:hAnsi="Wingdings"/>
          <w:sz w:val="24"/>
        </w:rPr>
        <w:t></w:t>
      </w:r>
    </w:p>
    <w:sectPr w:rsidR="00E903E7" w:rsidRPr="004F48BF" w:rsidSect="00180AC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5CE7" w:rsidRDefault="00225CE7" w:rsidP="00180AC1">
      <w:pPr>
        <w:spacing w:after="0" w:line="240" w:lineRule="auto"/>
      </w:pPr>
      <w:r>
        <w:separator/>
      </w:r>
    </w:p>
  </w:endnote>
  <w:endnote w:type="continuationSeparator" w:id="0">
    <w:p w:rsidR="00225CE7" w:rsidRDefault="00225CE7" w:rsidP="0018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IN-Bold">
    <w:panose1 w:val="00000000000000000000"/>
    <w:charset w:val="00"/>
    <w:family w:val="roman"/>
    <w:notTrueType/>
    <w:pitch w:val="default"/>
  </w:font>
  <w:font w:name="DIN">
    <w:panose1 w:val="00000000000000000000"/>
    <w:charset w:val="00"/>
    <w:family w:val="modern"/>
    <w:notTrueType/>
    <w:pitch w:val="variable"/>
    <w:sig w:usb0="A00000AF" w:usb1="40002048" w:usb2="0000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 w:rsidP="00180AC1">
    <w:pPr>
      <w:pStyle w:val="Footer"/>
      <w:ind w:right="1210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A1870B" wp14:editId="4EC66107">
              <wp:simplePos x="0" y="0"/>
              <wp:positionH relativeFrom="column">
                <wp:posOffset>-1466850</wp:posOffset>
              </wp:positionH>
              <wp:positionV relativeFrom="paragraph">
                <wp:posOffset>314325</wp:posOffset>
              </wp:positionV>
              <wp:extent cx="9262533" cy="214833"/>
              <wp:effectExtent l="57150" t="19050" r="72390" b="90170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9262533" cy="214833"/>
                      </a:xfrm>
                      <a:prstGeom prst="rect">
                        <a:avLst/>
                      </a:prstGeom>
                      <a:gradFill rotWithShape="1">
                        <a:gsLst>
                          <a:gs pos="100000">
                            <a:srgbClr val="CE57C1"/>
                          </a:gs>
                          <a:gs pos="27000">
                            <a:srgbClr val="000044"/>
                          </a:gs>
                        </a:gsLst>
                        <a:lin ang="13500000" scaled="0"/>
                      </a:gradFill>
                      <a:ln w="9525" cap="flat" cmpd="sng" algn="ctr">
                        <a:solidFill>
                          <a:srgbClr val="DDDDD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40000" dist="23000" dir="5400000" rotWithShape="0">
                          <a:srgbClr val="000000">
                            <a:alpha val="35000"/>
                          </a:srgbClr>
                        </a:outerShdw>
                      </a:effectLst>
                    </wps:spPr>
                    <wps:bodyPr rtlCol="0" anchor="ctr"/>
                  </wps:wsp>
                </a:graphicData>
              </a:graphic>
            </wp:anchor>
          </w:drawing>
        </mc:Choice>
        <mc:Fallback>
          <w:pict>
            <v:rect w14:anchorId="3702B133" id="Rectangle 6" o:spid="_x0000_s1026" style="position:absolute;margin-left:-115.5pt;margin-top:24.75pt;width:729.35pt;height:16.9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" fillcolor="#004" strokecolor="#d8d8d8">
              <v:fill color2="#ce57c1" rotate="t" angle="225" colors="0 #004;17695f #004" focus="100%" type="gradient">
                <o:fill v:ext="view" type="gradientUnscaled"/>
              </v:fill>
              <v:shadow on="t" color="black" opacity="22937f" origin=",.5" offset="0,.63889mm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5CE7" w:rsidRDefault="00225CE7" w:rsidP="00180AC1">
      <w:pPr>
        <w:spacing w:after="0" w:line="240" w:lineRule="auto"/>
      </w:pPr>
      <w:r>
        <w:separator/>
      </w:r>
    </w:p>
  </w:footnote>
  <w:footnote w:type="continuationSeparator" w:id="0">
    <w:p w:rsidR="00225CE7" w:rsidRDefault="00225CE7" w:rsidP="00180A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80AC1" w:rsidRDefault="00180AC1">
    <w:pPr>
      <w:pStyle w:val="Header"/>
    </w:pPr>
    <w:r>
      <w:rPr>
        <w:noProof/>
        <w:lang w:val="en-US"/>
      </w:rPr>
      <w:drawing>
        <wp:inline distT="0" distB="0" distL="0" distR="0" wp14:anchorId="30158B7C" wp14:editId="4594EF4F">
          <wp:extent cx="2066925" cy="442122"/>
          <wp:effectExtent l="0" t="0" r="0" b="0"/>
          <wp:docPr id="5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3686" cy="4713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37631"/>
    <w:multiLevelType w:val="hybridMultilevel"/>
    <w:tmpl w:val="832EEAA0"/>
    <w:lvl w:ilvl="0" w:tplc="9BF0AC90">
      <w:start w:val="30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4457"/>
    <w:multiLevelType w:val="hybridMultilevel"/>
    <w:tmpl w:val="D7E05E10"/>
    <w:lvl w:ilvl="0" w:tplc="0B8413B2">
      <w:start w:val="3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72126"/>
    <w:multiLevelType w:val="hybridMultilevel"/>
    <w:tmpl w:val="A874F512"/>
    <w:lvl w:ilvl="0" w:tplc="C144089C">
      <w:start w:val="30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2FD5247"/>
    <w:multiLevelType w:val="hybridMultilevel"/>
    <w:tmpl w:val="72164C5A"/>
    <w:lvl w:ilvl="0" w:tplc="1D8AB2B6">
      <w:start w:val="30"/>
      <w:numFmt w:val="bullet"/>
      <w:lvlText w:val="-"/>
      <w:lvlJc w:val="left"/>
      <w:pPr>
        <w:ind w:left="252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4FF07254"/>
    <w:multiLevelType w:val="hybridMultilevel"/>
    <w:tmpl w:val="A5FAFCC2"/>
    <w:lvl w:ilvl="0" w:tplc="5B78679E">
      <w:start w:val="30"/>
      <w:numFmt w:val="bullet"/>
      <w:lvlText w:val="-"/>
      <w:lvlJc w:val="left"/>
      <w:pPr>
        <w:ind w:left="2880" w:hanging="360"/>
      </w:pPr>
      <w:rPr>
        <w:rFonts w:ascii="Bahnschrift" w:eastAsiaTheme="minorEastAsia" w:hAnsi="Bahnschrif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C2A"/>
    <w:rsid w:val="00026893"/>
    <w:rsid w:val="00042EA5"/>
    <w:rsid w:val="00066579"/>
    <w:rsid w:val="000C1205"/>
    <w:rsid w:val="0013270C"/>
    <w:rsid w:val="00157B28"/>
    <w:rsid w:val="00180AC1"/>
    <w:rsid w:val="001B5048"/>
    <w:rsid w:val="00225CE7"/>
    <w:rsid w:val="00235C2A"/>
    <w:rsid w:val="00283EA8"/>
    <w:rsid w:val="002E7A31"/>
    <w:rsid w:val="004222B3"/>
    <w:rsid w:val="00471B48"/>
    <w:rsid w:val="004F48BF"/>
    <w:rsid w:val="00510B96"/>
    <w:rsid w:val="005631EE"/>
    <w:rsid w:val="00633006"/>
    <w:rsid w:val="006409D2"/>
    <w:rsid w:val="00650258"/>
    <w:rsid w:val="00676961"/>
    <w:rsid w:val="006868B0"/>
    <w:rsid w:val="007079F6"/>
    <w:rsid w:val="0077024D"/>
    <w:rsid w:val="007F5D38"/>
    <w:rsid w:val="00812962"/>
    <w:rsid w:val="00890EC2"/>
    <w:rsid w:val="0093746E"/>
    <w:rsid w:val="009502C8"/>
    <w:rsid w:val="00A474AE"/>
    <w:rsid w:val="00A94141"/>
    <w:rsid w:val="00B050F6"/>
    <w:rsid w:val="00C10884"/>
    <w:rsid w:val="00C50107"/>
    <w:rsid w:val="00CC3E53"/>
    <w:rsid w:val="00D9414E"/>
    <w:rsid w:val="00DF452E"/>
    <w:rsid w:val="00E22D51"/>
    <w:rsid w:val="00E903E7"/>
    <w:rsid w:val="00F46BAB"/>
    <w:rsid w:val="00F67283"/>
    <w:rsid w:val="00FD3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D484C4"/>
  <w15:chartTrackingRefBased/>
  <w15:docId w15:val="{3AB3558C-0F47-43CF-9771-0F3D760C8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14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50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4-Accent1">
    <w:name w:val="Grid Table 4 Accent 1"/>
    <w:basedOn w:val="TableNormal"/>
    <w:uiPriority w:val="49"/>
    <w:rsid w:val="00C5010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0AC1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8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0AC1"/>
    <w:rPr>
      <w:lang w:val="en-GB"/>
    </w:rPr>
  </w:style>
  <w:style w:type="paragraph" w:styleId="ListParagraph">
    <w:name w:val="List Paragraph"/>
    <w:basedOn w:val="Normal"/>
    <w:uiPriority w:val="34"/>
    <w:qFormat/>
    <w:rsid w:val="00180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6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jsp.2023.101250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xjtlu.edu.cn/en/news/2023/11/do-extracurricular-activities-always-give-children-a-head-start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834C2-2D8E-45B2-8508-85F378BC8C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232</Words>
  <Characters>1480</Characters>
  <Application>Microsoft Office Word</Application>
  <DocSecurity>0</DocSecurity>
  <Lines>59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WIN-SCCMPRI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Emma Diamond</dc:creator>
  <cp:keywords/>
  <dc:description/>
  <cp:lastModifiedBy>Catherine Emma Diamond</cp:lastModifiedBy>
  <cp:revision>7</cp:revision>
  <dcterms:created xsi:type="dcterms:W3CDTF">2023-10-17T07:00:00Z</dcterms:created>
  <dcterms:modified xsi:type="dcterms:W3CDTF">2023-12-19T05:42:00Z</dcterms:modified>
</cp:coreProperties>
</file>