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AC1" w:rsidRPr="00A60154" w:rsidRDefault="00180AC1">
      <w:pPr>
        <w:rPr>
          <w:rFonts w:cstheme="minorHAnsi"/>
          <w:b/>
        </w:rPr>
      </w:pPr>
    </w:p>
    <w:p w:rsidR="00180AC1" w:rsidRPr="00A60154" w:rsidRDefault="00180AC1" w:rsidP="00180AC1">
      <w:pPr>
        <w:spacing w:line="240" w:lineRule="auto"/>
        <w:jc w:val="center"/>
        <w:rPr>
          <w:rFonts w:eastAsiaTheme="majorEastAsia" w:cstheme="minorHAnsi"/>
          <w:b/>
          <w:bCs/>
          <w:caps/>
          <w:color w:val="000044"/>
          <w:kern w:val="24"/>
          <w:sz w:val="36"/>
          <w:szCs w:val="120"/>
        </w:rPr>
      </w:pPr>
      <w:r w:rsidRPr="00A60154">
        <w:rPr>
          <w:rFonts w:eastAsiaTheme="majorEastAsia" w:cstheme="minorHAnsi"/>
          <w:b/>
          <w:bCs/>
          <w:caps/>
          <w:color w:val="000044"/>
          <w:kern w:val="24"/>
          <w:sz w:val="36"/>
          <w:szCs w:val="120"/>
        </w:rPr>
        <w:t>international communications</w:t>
      </w:r>
    </w:p>
    <w:p w:rsidR="00A60154" w:rsidRPr="00A60154" w:rsidRDefault="00026893" w:rsidP="004C15A5">
      <w:pPr>
        <w:spacing w:line="240" w:lineRule="auto"/>
        <w:jc w:val="center"/>
        <w:rPr>
          <w:rFonts w:eastAsiaTheme="majorEastAsia" w:cstheme="minorHAnsi"/>
          <w:b/>
          <w:bCs/>
          <w:caps/>
          <w:color w:val="000044"/>
          <w:kern w:val="24"/>
          <w:sz w:val="36"/>
          <w:szCs w:val="120"/>
        </w:rPr>
      </w:pPr>
      <w:r w:rsidRPr="00A60154">
        <w:rPr>
          <w:rFonts w:eastAsiaTheme="majorEastAsia" w:cstheme="minorHAnsi"/>
          <w:b/>
          <w:bCs/>
          <w:caps/>
          <w:color w:val="000044"/>
          <w:kern w:val="24"/>
          <w:sz w:val="36"/>
          <w:szCs w:val="120"/>
        </w:rPr>
        <w:t>30-</w:t>
      </w:r>
      <w:r w:rsidR="00180AC1" w:rsidRPr="00A60154">
        <w:rPr>
          <w:rFonts w:eastAsiaTheme="majorEastAsia" w:cstheme="minorHAnsi"/>
          <w:b/>
          <w:bCs/>
          <w:caps/>
          <w:color w:val="000044"/>
          <w:kern w:val="24"/>
          <w:sz w:val="36"/>
          <w:szCs w:val="120"/>
        </w:rPr>
        <w:t>day media report</w:t>
      </w:r>
      <w:r w:rsidRPr="00A60154">
        <w:rPr>
          <w:rFonts w:eastAsiaTheme="majorEastAsia" w:cstheme="minorHAnsi"/>
          <w:b/>
          <w:bCs/>
          <w:caps/>
          <w:color w:val="000044"/>
          <w:kern w:val="24"/>
          <w:sz w:val="36"/>
          <w:szCs w:val="120"/>
        </w:rPr>
        <w:t xml:space="preserve"> – Research article</w:t>
      </w:r>
    </w:p>
    <w:p w:rsidR="00705E27" w:rsidRPr="00A60154" w:rsidRDefault="00D9414E" w:rsidP="00705E27">
      <w:pPr>
        <w:spacing w:line="360" w:lineRule="atLeast"/>
        <w:textAlignment w:val="baseline"/>
        <w:rPr>
          <w:rFonts w:eastAsia="Times New Roman" w:cstheme="minorHAnsi"/>
          <w:sz w:val="24"/>
          <w:szCs w:val="24"/>
          <w:lang w:val="en-US"/>
        </w:rPr>
      </w:pPr>
      <w:r w:rsidRPr="00A60154">
        <w:rPr>
          <w:rFonts w:cstheme="minorHAnsi"/>
          <w:b/>
          <w:sz w:val="24"/>
          <w:szCs w:val="24"/>
        </w:rPr>
        <w:t>Original paper:</w:t>
      </w:r>
      <w:r w:rsidRPr="00A60154">
        <w:rPr>
          <w:rFonts w:cstheme="minorHAnsi"/>
          <w:sz w:val="24"/>
          <w:szCs w:val="24"/>
        </w:rPr>
        <w:t xml:space="preserve"> </w:t>
      </w:r>
      <w:r w:rsidR="00705E27" w:rsidRPr="00A60154">
        <w:rPr>
          <w:rFonts w:eastAsia="Times New Roman" w:cstheme="minorHAnsi"/>
          <w:sz w:val="24"/>
          <w:szCs w:val="24"/>
          <w:lang w:val="en-US"/>
        </w:rPr>
        <w:t xml:space="preserve"> </w:t>
      </w:r>
      <w:r w:rsidR="00AD0204" w:rsidRPr="00AD0204">
        <w:rPr>
          <w:rFonts w:eastAsia="Times New Roman" w:cstheme="minorHAnsi"/>
          <w:sz w:val="24"/>
          <w:szCs w:val="24"/>
          <w:lang w:val="en-US"/>
        </w:rPr>
        <w:t>Influence of agricultural intensification on pollinator pesticide exposure, food acquisition and diversity</w:t>
      </w:r>
    </w:p>
    <w:p w:rsidR="00D9414E" w:rsidRPr="00A60154" w:rsidRDefault="00D9414E">
      <w:pPr>
        <w:rPr>
          <w:rFonts w:cstheme="minorHAnsi"/>
          <w:sz w:val="24"/>
          <w:szCs w:val="24"/>
          <w:lang w:val="en-US"/>
        </w:rPr>
      </w:pPr>
      <w:r w:rsidRPr="00A60154">
        <w:rPr>
          <w:rFonts w:cstheme="minorHAnsi"/>
          <w:b/>
          <w:sz w:val="24"/>
          <w:szCs w:val="24"/>
        </w:rPr>
        <w:t>Journal:</w:t>
      </w:r>
      <w:r w:rsidRPr="00A60154">
        <w:rPr>
          <w:rFonts w:cstheme="minorHAnsi"/>
          <w:sz w:val="24"/>
          <w:szCs w:val="24"/>
        </w:rPr>
        <w:t xml:space="preserve"> </w:t>
      </w:r>
      <w:r w:rsidR="00705E27" w:rsidRPr="00A60154">
        <w:rPr>
          <w:rFonts w:cstheme="minorHAnsi"/>
          <w:sz w:val="24"/>
          <w:szCs w:val="24"/>
        </w:rPr>
        <w:t>Journal of Applied Ecology</w:t>
      </w:r>
    </w:p>
    <w:p w:rsidR="00A94141" w:rsidRPr="00A60154" w:rsidRDefault="00A94141" w:rsidP="007F5D38">
      <w:pPr>
        <w:rPr>
          <w:rFonts w:cstheme="minorHAnsi"/>
          <w:sz w:val="24"/>
          <w:szCs w:val="24"/>
        </w:rPr>
      </w:pPr>
      <w:r w:rsidRPr="00A60154">
        <w:rPr>
          <w:rFonts w:cstheme="minorHAnsi"/>
          <w:b/>
          <w:sz w:val="24"/>
          <w:szCs w:val="24"/>
        </w:rPr>
        <w:t>Authors:</w:t>
      </w:r>
      <w:r w:rsidRPr="00A60154">
        <w:rPr>
          <w:rFonts w:cstheme="minorHAnsi"/>
          <w:sz w:val="24"/>
          <w:szCs w:val="24"/>
        </w:rPr>
        <w:t xml:space="preserve"> </w:t>
      </w:r>
      <w:proofErr w:type="spellStart"/>
      <w:r w:rsidR="00AD0204" w:rsidRPr="00AD0204">
        <w:rPr>
          <w:rStyle w:val="truncated-visible"/>
          <w:rFonts w:cstheme="minorHAnsi"/>
          <w:sz w:val="24"/>
          <w:szCs w:val="24"/>
          <w:bdr w:val="none" w:sz="0" w:space="0" w:color="auto" w:frame="1"/>
          <w:shd w:val="clear" w:color="auto" w:fill="FFFFFF"/>
        </w:rPr>
        <w:t>Xiaoyu</w:t>
      </w:r>
      <w:proofErr w:type="spellEnd"/>
      <w:r w:rsidR="00AD0204" w:rsidRPr="00AD0204">
        <w:rPr>
          <w:rStyle w:val="truncated-visible"/>
          <w:rFonts w:cstheme="minorHAnsi"/>
          <w:sz w:val="24"/>
          <w:szCs w:val="24"/>
          <w:bdr w:val="none" w:sz="0" w:space="0" w:color="auto" w:frame="1"/>
          <w:shd w:val="clear" w:color="auto" w:fill="FFFFFF"/>
        </w:rPr>
        <w:t xml:space="preserve"> Shi, </w:t>
      </w:r>
      <w:proofErr w:type="spellStart"/>
      <w:r w:rsidR="00AD0204" w:rsidRPr="00AD0204">
        <w:rPr>
          <w:rStyle w:val="truncated-visible"/>
          <w:rFonts w:cstheme="minorHAnsi"/>
          <w:sz w:val="24"/>
          <w:szCs w:val="24"/>
          <w:bdr w:val="none" w:sz="0" w:space="0" w:color="auto" w:frame="1"/>
          <w:shd w:val="clear" w:color="auto" w:fill="FFFFFF"/>
        </w:rPr>
        <w:t>Changsheng</w:t>
      </w:r>
      <w:proofErr w:type="spellEnd"/>
      <w:r w:rsidR="00AD0204" w:rsidRPr="00AD0204">
        <w:rPr>
          <w:rStyle w:val="truncated-visible"/>
          <w:rFonts w:cstheme="minorHAnsi"/>
          <w:sz w:val="24"/>
          <w:szCs w:val="24"/>
          <w:bdr w:val="none" w:sz="0" w:space="0" w:color="auto" w:frame="1"/>
          <w:shd w:val="clear" w:color="auto" w:fill="FFFFFF"/>
        </w:rPr>
        <w:t xml:space="preserve"> Ma, </w:t>
      </w:r>
      <w:proofErr w:type="spellStart"/>
      <w:r w:rsidR="00AD0204" w:rsidRPr="00AD0204">
        <w:rPr>
          <w:rStyle w:val="truncated-visible"/>
          <w:rFonts w:cstheme="minorHAnsi"/>
          <w:sz w:val="24"/>
          <w:szCs w:val="24"/>
          <w:bdr w:val="none" w:sz="0" w:space="0" w:color="auto" w:frame="1"/>
          <w:shd w:val="clear" w:color="auto" w:fill="FFFFFF"/>
        </w:rPr>
        <w:t>Joop</w:t>
      </w:r>
      <w:proofErr w:type="spellEnd"/>
      <w:r w:rsidR="00AD0204" w:rsidRPr="00AD0204">
        <w:rPr>
          <w:rStyle w:val="truncated-visible"/>
          <w:rFonts w:cstheme="minorHAnsi"/>
          <w:sz w:val="24"/>
          <w:szCs w:val="24"/>
          <w:bdr w:val="none" w:sz="0" w:space="0" w:color="auto" w:frame="1"/>
          <w:shd w:val="clear" w:color="auto" w:fill="FFFFFF"/>
        </w:rPr>
        <w:t xml:space="preserve"> de </w:t>
      </w:r>
      <w:proofErr w:type="spellStart"/>
      <w:r w:rsidR="00AD0204" w:rsidRPr="00AD0204">
        <w:rPr>
          <w:rStyle w:val="truncated-visible"/>
          <w:rFonts w:cstheme="minorHAnsi"/>
          <w:sz w:val="24"/>
          <w:szCs w:val="24"/>
          <w:bdr w:val="none" w:sz="0" w:space="0" w:color="auto" w:frame="1"/>
          <w:shd w:val="clear" w:color="auto" w:fill="FFFFFF"/>
        </w:rPr>
        <w:t>Kraker</w:t>
      </w:r>
      <w:proofErr w:type="spellEnd"/>
      <w:r w:rsidR="00AD0204" w:rsidRPr="00AD0204">
        <w:rPr>
          <w:rStyle w:val="truncated-visible"/>
          <w:rFonts w:cstheme="minorHAnsi"/>
          <w:sz w:val="24"/>
          <w:szCs w:val="24"/>
          <w:bdr w:val="none" w:sz="0" w:space="0" w:color="auto" w:frame="1"/>
          <w:shd w:val="clear" w:color="auto" w:fill="FFFFFF"/>
        </w:rPr>
        <w:t xml:space="preserve">, </w:t>
      </w:r>
      <w:proofErr w:type="spellStart"/>
      <w:r w:rsidR="00AD0204" w:rsidRPr="00AD0204">
        <w:rPr>
          <w:rStyle w:val="truncated-visible"/>
          <w:rFonts w:cstheme="minorHAnsi"/>
          <w:sz w:val="24"/>
          <w:szCs w:val="24"/>
          <w:bdr w:val="none" w:sz="0" w:space="0" w:color="auto" w:frame="1"/>
          <w:shd w:val="clear" w:color="auto" w:fill="FFFFFF"/>
        </w:rPr>
        <w:t>Shanxing</w:t>
      </w:r>
      <w:proofErr w:type="spellEnd"/>
      <w:r w:rsidR="00AD0204" w:rsidRPr="00AD0204">
        <w:rPr>
          <w:rStyle w:val="truncated-visible"/>
          <w:rFonts w:cstheme="minorHAnsi"/>
          <w:sz w:val="24"/>
          <w:szCs w:val="24"/>
          <w:bdr w:val="none" w:sz="0" w:space="0" w:color="auto" w:frame="1"/>
          <w:shd w:val="clear" w:color="auto" w:fill="FFFFFF"/>
        </w:rPr>
        <w:t xml:space="preserve"> Gong, Jenny A. Hodgson, </w:t>
      </w:r>
      <w:proofErr w:type="spellStart"/>
      <w:r w:rsidR="00AD0204" w:rsidRPr="00AD0204">
        <w:rPr>
          <w:rStyle w:val="truncated-visible"/>
          <w:rFonts w:cstheme="minorHAnsi"/>
          <w:sz w:val="24"/>
          <w:szCs w:val="24"/>
          <w:bdr w:val="none" w:sz="0" w:space="0" w:color="auto" w:frame="1"/>
          <w:shd w:val="clear" w:color="auto" w:fill="FFFFFF"/>
        </w:rPr>
        <w:t>Shudong</w:t>
      </w:r>
      <w:proofErr w:type="spellEnd"/>
      <w:r w:rsidR="00AD0204" w:rsidRPr="00AD0204">
        <w:rPr>
          <w:rStyle w:val="truncated-visible"/>
          <w:rFonts w:cstheme="minorHAnsi"/>
          <w:sz w:val="24"/>
          <w:szCs w:val="24"/>
          <w:bdr w:val="none" w:sz="0" w:space="0" w:color="auto" w:frame="1"/>
          <w:shd w:val="clear" w:color="auto" w:fill="FFFFFF"/>
        </w:rPr>
        <w:t xml:space="preserve"> Luo, </w:t>
      </w:r>
      <w:proofErr w:type="spellStart"/>
      <w:r w:rsidR="00AD0204" w:rsidRPr="00AD0204">
        <w:rPr>
          <w:rStyle w:val="truncated-visible"/>
          <w:rFonts w:cstheme="minorHAnsi"/>
          <w:sz w:val="24"/>
          <w:szCs w:val="24"/>
          <w:bdr w:val="none" w:sz="0" w:space="0" w:color="auto" w:frame="1"/>
          <w:shd w:val="clear" w:color="auto" w:fill="FFFFFF"/>
        </w:rPr>
        <w:t>Jozef</w:t>
      </w:r>
      <w:proofErr w:type="spellEnd"/>
      <w:r w:rsidR="00AD0204" w:rsidRPr="00AD0204">
        <w:rPr>
          <w:rStyle w:val="truncated-visible"/>
          <w:rFonts w:cstheme="minorHAnsi"/>
          <w:sz w:val="24"/>
          <w:szCs w:val="24"/>
          <w:bdr w:val="none" w:sz="0" w:space="0" w:color="auto" w:frame="1"/>
          <w:shd w:val="clear" w:color="auto" w:fill="FFFFFF"/>
        </w:rPr>
        <w:t xml:space="preserve"> J. M. van der Steen, </w:t>
      </w:r>
      <w:proofErr w:type="spellStart"/>
      <w:r w:rsidR="00AD0204" w:rsidRPr="00AD0204">
        <w:rPr>
          <w:rStyle w:val="truncated-visible"/>
          <w:rFonts w:cstheme="minorHAnsi"/>
          <w:sz w:val="24"/>
          <w:szCs w:val="24"/>
          <w:bdr w:val="none" w:sz="0" w:space="0" w:color="auto" w:frame="1"/>
          <w:shd w:val="clear" w:color="auto" w:fill="FFFFFF"/>
        </w:rPr>
        <w:t>Haijun</w:t>
      </w:r>
      <w:proofErr w:type="spellEnd"/>
      <w:r w:rsidR="00AD0204" w:rsidRPr="00AD0204">
        <w:rPr>
          <w:rStyle w:val="truncated-visible"/>
          <w:rFonts w:cstheme="minorHAnsi"/>
          <w:sz w:val="24"/>
          <w:szCs w:val="24"/>
          <w:bdr w:val="none" w:sz="0" w:space="0" w:color="auto" w:frame="1"/>
          <w:shd w:val="clear" w:color="auto" w:fill="FFFFFF"/>
        </w:rPr>
        <w:t xml:space="preserve"> Xiao, Fang Wang, </w:t>
      </w:r>
      <w:proofErr w:type="spellStart"/>
      <w:r w:rsidR="00AD0204" w:rsidRPr="00AD0204">
        <w:rPr>
          <w:rStyle w:val="truncated-visible"/>
          <w:rFonts w:cstheme="minorHAnsi"/>
          <w:sz w:val="24"/>
          <w:szCs w:val="24"/>
          <w:bdr w:val="none" w:sz="0" w:space="0" w:color="auto" w:frame="1"/>
          <w:shd w:val="clear" w:color="auto" w:fill="FFFFFF"/>
        </w:rPr>
        <w:t>Xiaowei</w:t>
      </w:r>
      <w:proofErr w:type="spellEnd"/>
      <w:r w:rsidR="00AD0204" w:rsidRPr="00AD0204">
        <w:rPr>
          <w:rStyle w:val="truncated-visible"/>
          <w:rFonts w:cstheme="minorHAnsi"/>
          <w:sz w:val="24"/>
          <w:szCs w:val="24"/>
          <w:bdr w:val="none" w:sz="0" w:space="0" w:color="auto" w:frame="1"/>
          <w:shd w:val="clear" w:color="auto" w:fill="FFFFFF"/>
        </w:rPr>
        <w:t xml:space="preserve"> Tie, Zheng Chen, Yi Zou</w:t>
      </w:r>
    </w:p>
    <w:p w:rsidR="00D9414E" w:rsidRPr="00A60154" w:rsidRDefault="00705E27">
      <w:pPr>
        <w:rPr>
          <w:rFonts w:cstheme="minorHAnsi"/>
          <w:sz w:val="24"/>
          <w:szCs w:val="24"/>
        </w:rPr>
      </w:pPr>
      <w:r w:rsidRPr="00A60154">
        <w:rPr>
          <w:rFonts w:cstheme="minorHAnsi"/>
          <w:b/>
          <w:sz w:val="24"/>
          <w:szCs w:val="24"/>
        </w:rPr>
        <w:t xml:space="preserve">Date published: </w:t>
      </w:r>
      <w:r w:rsidR="00AD0204">
        <w:rPr>
          <w:rFonts w:cstheme="minorHAnsi"/>
          <w:sz w:val="24"/>
          <w:szCs w:val="24"/>
        </w:rPr>
        <w:t>3 July</w:t>
      </w:r>
      <w:r w:rsidRPr="00A60154">
        <w:rPr>
          <w:rFonts w:cstheme="minorHAnsi"/>
          <w:sz w:val="24"/>
          <w:szCs w:val="24"/>
        </w:rPr>
        <w:t xml:space="preserve"> 2024</w:t>
      </w:r>
    </w:p>
    <w:p w:rsidR="00D9414E" w:rsidRPr="00AD0204" w:rsidRDefault="00D9414E" w:rsidP="00AD0204">
      <w:pPr>
        <w:rPr>
          <w:lang w:val="en-US"/>
        </w:rPr>
      </w:pPr>
      <w:r w:rsidRPr="00A60154">
        <w:rPr>
          <w:rFonts w:cstheme="minorHAnsi"/>
          <w:b/>
          <w:sz w:val="24"/>
          <w:szCs w:val="24"/>
        </w:rPr>
        <w:t>DOI:</w:t>
      </w:r>
      <w:r w:rsidRPr="00A60154">
        <w:rPr>
          <w:rFonts w:cstheme="minorHAnsi"/>
          <w:sz w:val="24"/>
          <w:szCs w:val="24"/>
        </w:rPr>
        <w:t xml:space="preserve"> </w:t>
      </w:r>
      <w:r w:rsidR="00AD0204">
        <w:rPr>
          <w:rFonts w:ascii="Arial" w:hAnsi="Arial" w:cs="Arial"/>
          <w:color w:val="767676"/>
          <w:sz w:val="21"/>
          <w:szCs w:val="21"/>
          <w:shd w:val="clear" w:color="auto" w:fill="FFFFFF"/>
        </w:rPr>
        <w:t> </w:t>
      </w:r>
      <w:hyperlink r:id="rId8" w:history="1">
        <w:r w:rsidR="00AD0204" w:rsidRPr="00AD0204">
          <w:rPr>
            <w:rStyle w:val="Hyperlink"/>
            <w:rFonts w:asciiTheme="majorHAnsi" w:hAnsiTheme="majorHAnsi" w:cstheme="majorHAnsi"/>
            <w:bCs/>
            <w:sz w:val="21"/>
            <w:szCs w:val="21"/>
          </w:rPr>
          <w:t>https://d</w:t>
        </w:r>
        <w:r w:rsidR="00AD0204" w:rsidRPr="00AD0204">
          <w:rPr>
            <w:rStyle w:val="Hyperlink"/>
            <w:rFonts w:asciiTheme="majorHAnsi" w:hAnsiTheme="majorHAnsi" w:cstheme="majorHAnsi"/>
            <w:bCs/>
            <w:sz w:val="21"/>
            <w:szCs w:val="21"/>
          </w:rPr>
          <w:t>oi.org/10.1111/1365-2664.14701</w:t>
        </w:r>
      </w:hyperlink>
    </w:p>
    <w:p w:rsidR="00AD0204" w:rsidRPr="00AD0204" w:rsidRDefault="00AD0204" w:rsidP="00AD0204">
      <w:pPr>
        <w:shd w:val="clear" w:color="auto" w:fill="FFFFFF"/>
        <w:rPr>
          <w:rFonts w:ascii="Arial" w:hAnsi="Arial" w:cs="Arial"/>
          <w:color w:val="767676"/>
          <w:sz w:val="21"/>
          <w:szCs w:val="21"/>
        </w:rPr>
      </w:pPr>
    </w:p>
    <w:p w:rsidR="00C765A8" w:rsidRPr="00A60154" w:rsidRDefault="00D9414E">
      <w:pPr>
        <w:rPr>
          <w:rFonts w:cstheme="minorHAnsi"/>
          <w:sz w:val="24"/>
          <w:szCs w:val="24"/>
        </w:rPr>
      </w:pPr>
      <w:r w:rsidRPr="00A60154">
        <w:rPr>
          <w:rFonts w:cstheme="minorHAnsi"/>
          <w:b/>
          <w:sz w:val="24"/>
          <w:szCs w:val="24"/>
        </w:rPr>
        <w:t>Title of press release:</w:t>
      </w:r>
      <w:r w:rsidRPr="00A60154">
        <w:rPr>
          <w:rFonts w:cstheme="minorHAnsi"/>
          <w:sz w:val="24"/>
          <w:szCs w:val="24"/>
        </w:rPr>
        <w:t xml:space="preserve"> </w:t>
      </w:r>
      <w:r w:rsidR="00AD0204" w:rsidRPr="00AD0204">
        <w:rPr>
          <w:rFonts w:cstheme="minorHAnsi"/>
          <w:sz w:val="24"/>
          <w:szCs w:val="24"/>
        </w:rPr>
        <w:t>To save bees, scientists say focus on habitat first, then pesticides</w:t>
      </w:r>
    </w:p>
    <w:p w:rsidR="007079F6" w:rsidRPr="00A60154" w:rsidRDefault="007079F6">
      <w:pPr>
        <w:rPr>
          <w:rFonts w:cstheme="minorHAnsi"/>
          <w:sz w:val="24"/>
          <w:szCs w:val="24"/>
        </w:rPr>
      </w:pPr>
      <w:r w:rsidRPr="00A60154">
        <w:rPr>
          <w:rFonts w:cstheme="minorHAnsi"/>
          <w:b/>
          <w:sz w:val="24"/>
          <w:szCs w:val="24"/>
        </w:rPr>
        <w:t>Date Published:</w:t>
      </w:r>
      <w:r w:rsidRPr="00A60154">
        <w:rPr>
          <w:rFonts w:cstheme="minorHAnsi"/>
          <w:sz w:val="24"/>
          <w:szCs w:val="24"/>
        </w:rPr>
        <w:t xml:space="preserve"> </w:t>
      </w:r>
      <w:r w:rsidR="00AD0204">
        <w:rPr>
          <w:rFonts w:cstheme="minorHAnsi"/>
          <w:sz w:val="24"/>
          <w:szCs w:val="24"/>
        </w:rPr>
        <w:t>5 July</w:t>
      </w:r>
      <w:r w:rsidR="00C765A8" w:rsidRPr="00A60154">
        <w:rPr>
          <w:rFonts w:cstheme="minorHAnsi"/>
          <w:sz w:val="24"/>
          <w:szCs w:val="24"/>
        </w:rPr>
        <w:t xml:space="preserve"> 2024</w:t>
      </w:r>
    </w:p>
    <w:p w:rsidR="004C15A5" w:rsidRPr="004C15A5" w:rsidRDefault="00E22D51" w:rsidP="00633006">
      <w:pPr>
        <w:rPr>
          <w:rFonts w:cstheme="minorHAnsi"/>
          <w:sz w:val="24"/>
          <w:szCs w:val="24"/>
        </w:rPr>
      </w:pPr>
      <w:r w:rsidRPr="00A60154">
        <w:rPr>
          <w:rFonts w:cstheme="minorHAnsi"/>
          <w:b/>
          <w:sz w:val="24"/>
          <w:szCs w:val="24"/>
        </w:rPr>
        <w:t>URL:</w:t>
      </w:r>
      <w:r w:rsidRPr="00A60154">
        <w:rPr>
          <w:rFonts w:cstheme="minorHAnsi"/>
          <w:sz w:val="24"/>
          <w:szCs w:val="24"/>
        </w:rPr>
        <w:t xml:space="preserve"> </w:t>
      </w:r>
      <w:hyperlink r:id="rId9" w:history="1">
        <w:r w:rsidR="00AD0204" w:rsidRPr="00AD0204">
          <w:rPr>
            <w:rStyle w:val="Hyperlink"/>
            <w:rFonts w:asciiTheme="majorHAnsi" w:hAnsiTheme="majorHAnsi" w:cstheme="majorHAnsi"/>
          </w:rPr>
          <w:t>https://www.xjtlu.edu.cn/en/news/2024/07/to-save-bees-scientists-say-focus-on-habitat-first</w:t>
        </w:r>
      </w:hyperlink>
      <w:r w:rsidR="00AD0204">
        <w:t xml:space="preserve"> </w:t>
      </w:r>
    </w:p>
    <w:p w:rsidR="004C15A5" w:rsidRPr="00167282" w:rsidRDefault="004C15A5" w:rsidP="00633006">
      <w:pPr>
        <w:rPr>
          <w:rFonts w:cstheme="minorHAnsi"/>
          <w:b/>
          <w:i/>
          <w:sz w:val="10"/>
          <w:szCs w:val="24"/>
        </w:rPr>
      </w:pPr>
    </w:p>
    <w:p w:rsidR="004C15A5" w:rsidRPr="004C15A5" w:rsidRDefault="004C15A5" w:rsidP="00633006">
      <w:pPr>
        <w:rPr>
          <w:rFonts w:cstheme="minorHAnsi"/>
          <w:i/>
          <w:sz w:val="24"/>
          <w:szCs w:val="24"/>
        </w:rPr>
      </w:pPr>
      <w:r w:rsidRPr="004C15A5">
        <w:rPr>
          <w:rFonts w:cstheme="minorHAnsi"/>
          <w:b/>
          <w:i/>
          <w:sz w:val="24"/>
          <w:szCs w:val="24"/>
        </w:rPr>
        <w:t xml:space="preserve">Note: </w:t>
      </w:r>
      <w:r w:rsidRPr="004C15A5">
        <w:rPr>
          <w:rFonts w:cstheme="minorHAnsi"/>
          <w:i/>
          <w:sz w:val="24"/>
          <w:szCs w:val="24"/>
        </w:rPr>
        <w:t>This press release one of a select number of research articles we have chosen to promote on paid press release distribution services. Therefore, the metrics recording attention and media coverage will be higher than other press releases without paid promotion.</w:t>
      </w:r>
    </w:p>
    <w:p w:rsidR="004C15A5" w:rsidRPr="004C15A5" w:rsidRDefault="004C15A5" w:rsidP="00633006">
      <w:pPr>
        <w:rPr>
          <w:rFonts w:cstheme="minorHAnsi"/>
          <w:i/>
          <w:sz w:val="6"/>
          <w:szCs w:val="24"/>
        </w:rPr>
      </w:pPr>
    </w:p>
    <w:p w:rsidR="00026893" w:rsidRPr="00A60154" w:rsidRDefault="00633006" w:rsidP="00633006">
      <w:pPr>
        <w:rPr>
          <w:rFonts w:cstheme="minorHAnsi"/>
          <w:b/>
          <w:sz w:val="24"/>
          <w:szCs w:val="24"/>
        </w:rPr>
      </w:pPr>
      <w:r w:rsidRPr="00A60154">
        <w:rPr>
          <w:rFonts w:cstheme="minorHAnsi"/>
          <w:b/>
          <w:sz w:val="24"/>
          <w:szCs w:val="24"/>
        </w:rPr>
        <w:t>Total</w:t>
      </w:r>
      <w:r w:rsidR="0077024D" w:rsidRPr="00A60154">
        <w:rPr>
          <w:rFonts w:cstheme="minorHAnsi"/>
          <w:b/>
          <w:sz w:val="24"/>
          <w:szCs w:val="24"/>
        </w:rPr>
        <w:t xml:space="preserve"> number of unique</w:t>
      </w:r>
      <w:r w:rsidR="002E7A31" w:rsidRPr="00A60154">
        <w:rPr>
          <w:rFonts w:cstheme="minorHAnsi"/>
          <w:b/>
          <w:sz w:val="24"/>
          <w:szCs w:val="24"/>
        </w:rPr>
        <w:t xml:space="preserve"> readers</w:t>
      </w:r>
      <w:r w:rsidRPr="00A60154">
        <w:rPr>
          <w:rFonts w:cstheme="minorHAnsi"/>
          <w:b/>
          <w:sz w:val="24"/>
          <w:szCs w:val="24"/>
        </w:rPr>
        <w:t xml:space="preserve"> </w:t>
      </w:r>
      <w:r w:rsidR="006B6690" w:rsidRPr="00A60154">
        <w:rPr>
          <w:rFonts w:cstheme="minorHAnsi"/>
          <w:b/>
          <w:sz w:val="24"/>
          <w:szCs w:val="24"/>
        </w:rPr>
        <w:t xml:space="preserve">per month </w:t>
      </w:r>
      <w:r w:rsidRPr="00A60154">
        <w:rPr>
          <w:rFonts w:cstheme="minorHAnsi"/>
          <w:b/>
          <w:sz w:val="24"/>
          <w:szCs w:val="24"/>
        </w:rPr>
        <w:t>of</w:t>
      </w:r>
      <w:r w:rsidR="00FD3E3A" w:rsidRPr="00A60154">
        <w:rPr>
          <w:rFonts w:cstheme="minorHAnsi"/>
          <w:b/>
          <w:sz w:val="24"/>
          <w:szCs w:val="24"/>
        </w:rPr>
        <w:t xml:space="preserve"> the</w:t>
      </w:r>
      <w:r w:rsidRPr="00A60154">
        <w:rPr>
          <w:rFonts w:cstheme="minorHAnsi"/>
          <w:b/>
          <w:sz w:val="24"/>
          <w:szCs w:val="24"/>
        </w:rPr>
        <w:t xml:space="preserve"> media outlets that picked up the article: </w:t>
      </w:r>
    </w:p>
    <w:p w:rsidR="00AD0204" w:rsidRDefault="00AD0204" w:rsidP="00AD0204">
      <w:pPr>
        <w:rPr>
          <w:rFonts w:cstheme="minorHAnsi"/>
          <w:b/>
          <w:color w:val="002060"/>
          <w:sz w:val="24"/>
          <w:szCs w:val="24"/>
        </w:rPr>
      </w:pPr>
      <w:r w:rsidRPr="00AD0204">
        <w:rPr>
          <w:rFonts w:cstheme="minorHAnsi"/>
          <w:b/>
          <w:color w:val="002060"/>
          <w:sz w:val="24"/>
          <w:szCs w:val="24"/>
        </w:rPr>
        <w:t>219,737,244</w:t>
      </w:r>
    </w:p>
    <w:p w:rsidR="00C765A8" w:rsidRPr="00167282" w:rsidRDefault="00167282" w:rsidP="00026893">
      <w:pPr>
        <w:rPr>
          <w:rFonts w:cstheme="minorHAnsi"/>
          <w:b/>
          <w:color w:val="002060"/>
          <w:sz w:val="24"/>
          <w:szCs w:val="24"/>
          <w:lang w:val="en-US"/>
        </w:rPr>
      </w:pPr>
      <w:r w:rsidRPr="00A60154">
        <w:rPr>
          <w:rFonts w:cstheme="minorHAnsi"/>
          <w:noProof/>
          <w:sz w:val="24"/>
          <w:szCs w:val="24"/>
          <w:lang w:val="en-US"/>
        </w:rPr>
        <w:drawing>
          <wp:anchor distT="0" distB="0" distL="114300" distR="114300" simplePos="0" relativeHeight="251658240" behindDoc="0" locked="0" layoutInCell="1" allowOverlap="1" wp14:anchorId="76A7356E" wp14:editId="07B9A6C3">
            <wp:simplePos x="0" y="0"/>
            <wp:positionH relativeFrom="column">
              <wp:posOffset>0</wp:posOffset>
            </wp:positionH>
            <wp:positionV relativeFrom="paragraph">
              <wp:posOffset>302895</wp:posOffset>
            </wp:positionV>
            <wp:extent cx="1818640" cy="18249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818640" cy="18249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26893" w:rsidRPr="00A60154">
        <w:rPr>
          <w:rFonts w:cstheme="minorHAnsi"/>
          <w:b/>
          <w:sz w:val="24"/>
          <w:szCs w:val="24"/>
        </w:rPr>
        <w:t>Altmetric</w:t>
      </w:r>
      <w:proofErr w:type="spellEnd"/>
      <w:r w:rsidR="00026893" w:rsidRPr="00A60154">
        <w:rPr>
          <w:rFonts w:cstheme="minorHAnsi"/>
          <w:b/>
          <w:sz w:val="24"/>
          <w:szCs w:val="24"/>
        </w:rPr>
        <w:t xml:space="preserve"> score</w:t>
      </w:r>
      <w:r w:rsidR="00C765A8" w:rsidRPr="00A60154">
        <w:rPr>
          <w:rFonts w:cstheme="minorHAnsi"/>
          <w:b/>
          <w:sz w:val="24"/>
          <w:szCs w:val="24"/>
        </w:rPr>
        <w:t>:</w:t>
      </w:r>
    </w:p>
    <w:p w:rsidR="00026893" w:rsidRPr="00A60154" w:rsidRDefault="00026893" w:rsidP="00026893">
      <w:pPr>
        <w:rPr>
          <w:rFonts w:cstheme="minorHAnsi"/>
          <w:b/>
          <w:sz w:val="24"/>
          <w:szCs w:val="24"/>
          <w:lang w:val="en-US"/>
        </w:rPr>
      </w:pPr>
      <w:r w:rsidRPr="00A60154">
        <w:rPr>
          <w:rFonts w:cstheme="minorHAnsi"/>
          <w:sz w:val="24"/>
          <w:szCs w:val="24"/>
          <w:lang w:val="en-US"/>
        </w:rPr>
        <w:t xml:space="preserve"> </w:t>
      </w:r>
      <w:r w:rsidR="00B97D20">
        <w:rPr>
          <w:rFonts w:cstheme="minorHAnsi"/>
          <w:b/>
          <w:sz w:val="24"/>
          <w:szCs w:val="24"/>
          <w:lang w:val="en-US"/>
        </w:rPr>
        <w:t>In the top 1</w:t>
      </w:r>
      <w:r w:rsidRPr="00A60154">
        <w:rPr>
          <w:rFonts w:cstheme="minorHAnsi"/>
          <w:b/>
          <w:sz w:val="24"/>
          <w:szCs w:val="24"/>
          <w:lang w:val="en-US"/>
        </w:rPr>
        <w:t xml:space="preserve">% of all research outputs </w:t>
      </w:r>
      <w:r w:rsidR="00C765A8" w:rsidRPr="00A60154">
        <w:rPr>
          <w:rFonts w:cstheme="minorHAnsi"/>
          <w:b/>
          <w:sz w:val="24"/>
          <w:szCs w:val="24"/>
          <w:lang w:val="en-US"/>
        </w:rPr>
        <w:t xml:space="preserve">(approximately 26 million) </w:t>
      </w:r>
      <w:r w:rsidRPr="00A60154">
        <w:rPr>
          <w:rFonts w:cstheme="minorHAnsi"/>
          <w:b/>
          <w:sz w:val="24"/>
          <w:szCs w:val="24"/>
          <w:lang w:val="en-US"/>
        </w:rPr>
        <w:t xml:space="preserve">scored by </w:t>
      </w:r>
      <w:proofErr w:type="spellStart"/>
      <w:r w:rsidRPr="00A60154">
        <w:rPr>
          <w:rFonts w:cstheme="minorHAnsi"/>
          <w:b/>
          <w:sz w:val="24"/>
          <w:szCs w:val="24"/>
          <w:lang w:val="en-US"/>
        </w:rPr>
        <w:t>Altmetric</w:t>
      </w:r>
      <w:proofErr w:type="spellEnd"/>
      <w:r w:rsidRPr="00A60154">
        <w:rPr>
          <w:rFonts w:cstheme="minorHAnsi"/>
          <w:b/>
          <w:sz w:val="24"/>
          <w:szCs w:val="24"/>
          <w:lang w:val="en-US"/>
        </w:rPr>
        <w:t>.</w:t>
      </w:r>
      <w:r w:rsidR="00D50134" w:rsidRPr="00A60154">
        <w:rPr>
          <w:rFonts w:cstheme="minorHAnsi"/>
          <w:b/>
          <w:sz w:val="24"/>
          <w:szCs w:val="24"/>
          <w:lang w:val="en-US"/>
        </w:rPr>
        <w:t xml:space="preserve"> </w:t>
      </w:r>
      <w:hyperlink r:id="rId11" w:anchor="score" w:history="1">
        <w:r w:rsidR="00D50134" w:rsidRPr="00A60154">
          <w:rPr>
            <w:rStyle w:val="Hyperlink"/>
            <w:rFonts w:cstheme="minorHAnsi"/>
            <w:b/>
            <w:sz w:val="24"/>
            <w:szCs w:val="24"/>
            <w:lang w:val="en-US"/>
          </w:rPr>
          <w:t>(For more details…)</w:t>
        </w:r>
      </w:hyperlink>
    </w:p>
    <w:p w:rsidR="00026893" w:rsidRPr="00A60154" w:rsidRDefault="00026893" w:rsidP="00026893">
      <w:pPr>
        <w:rPr>
          <w:rFonts w:cstheme="minorHAnsi"/>
          <w:sz w:val="24"/>
          <w:szCs w:val="24"/>
          <w:lang w:val="en-US"/>
        </w:rPr>
      </w:pPr>
      <w:r w:rsidRPr="00A60154">
        <w:rPr>
          <w:rFonts w:cstheme="minorHAnsi"/>
          <w:sz w:val="24"/>
          <w:szCs w:val="24"/>
          <w:lang w:val="en-US"/>
        </w:rPr>
        <w:t xml:space="preserve">The </w:t>
      </w:r>
      <w:proofErr w:type="spellStart"/>
      <w:r w:rsidRPr="00A60154">
        <w:rPr>
          <w:rFonts w:cstheme="minorHAnsi"/>
          <w:sz w:val="24"/>
          <w:szCs w:val="24"/>
          <w:lang w:val="en-US"/>
        </w:rPr>
        <w:t>Altmetric</w:t>
      </w:r>
      <w:proofErr w:type="spellEnd"/>
      <w:r w:rsidRPr="00A60154">
        <w:rPr>
          <w:rFonts w:cstheme="minorHAnsi"/>
          <w:sz w:val="24"/>
          <w:szCs w:val="24"/>
          <w:lang w:val="en-US"/>
        </w:rPr>
        <w:t xml:space="preserve"> Attention Score for a research output provides an indicator of the amount of attention that it has received. The score is derived from an automated algorithm, and represents a weighted count of the amount of attention we've picked up for a research output.</w:t>
      </w:r>
    </w:p>
    <w:p w:rsidR="00026893" w:rsidRPr="00A60154" w:rsidRDefault="00026893" w:rsidP="00026893">
      <w:pPr>
        <w:rPr>
          <w:rFonts w:cstheme="minorHAnsi"/>
          <w:sz w:val="24"/>
          <w:szCs w:val="24"/>
        </w:rPr>
      </w:pPr>
      <w:r w:rsidRPr="00A60154">
        <w:rPr>
          <w:rFonts w:cstheme="minorHAnsi"/>
          <w:b/>
          <w:sz w:val="24"/>
          <w:szCs w:val="24"/>
        </w:rPr>
        <w:lastRenderedPageBreak/>
        <w:t xml:space="preserve">Number of </w:t>
      </w:r>
      <w:r w:rsidR="00167282">
        <w:rPr>
          <w:rFonts w:cstheme="minorHAnsi"/>
          <w:b/>
          <w:sz w:val="24"/>
          <w:szCs w:val="24"/>
        </w:rPr>
        <w:t xml:space="preserve">non-Chinese language </w:t>
      </w:r>
      <w:r w:rsidRPr="00A60154">
        <w:rPr>
          <w:rFonts w:cstheme="minorHAnsi"/>
          <w:b/>
          <w:sz w:val="24"/>
          <w:szCs w:val="24"/>
        </w:rPr>
        <w:t>media outlets t</w:t>
      </w:r>
      <w:r w:rsidR="00167282">
        <w:rPr>
          <w:rFonts w:cstheme="minorHAnsi"/>
          <w:b/>
          <w:sz w:val="24"/>
          <w:szCs w:val="24"/>
        </w:rPr>
        <w:t>hat picked up the media release:</w:t>
      </w:r>
    </w:p>
    <w:p w:rsidR="009A21D5" w:rsidRPr="00BE64DC" w:rsidRDefault="00B97D20" w:rsidP="00180AC1">
      <w:pPr>
        <w:rPr>
          <w:rFonts w:cstheme="minorHAnsi"/>
          <w:b/>
          <w:color w:val="002060"/>
          <w:sz w:val="24"/>
          <w:szCs w:val="24"/>
          <w:lang w:val="en-US"/>
        </w:rPr>
      </w:pPr>
      <w:r w:rsidRPr="00BE64DC">
        <w:rPr>
          <w:rFonts w:cstheme="minorHAnsi"/>
          <w:b/>
          <w:color w:val="002060"/>
          <w:sz w:val="24"/>
          <w:szCs w:val="24"/>
          <w:lang w:val="en-US"/>
        </w:rPr>
        <w:t>155</w:t>
      </w:r>
    </w:p>
    <w:p w:rsidR="00180AC1" w:rsidRPr="00A60154" w:rsidRDefault="00180AC1" w:rsidP="00180AC1">
      <w:pPr>
        <w:rPr>
          <w:rFonts w:cstheme="minorHAnsi"/>
          <w:b/>
          <w:sz w:val="24"/>
          <w:szCs w:val="24"/>
        </w:rPr>
      </w:pPr>
      <w:r w:rsidRPr="00A60154">
        <w:rPr>
          <w:rFonts w:cstheme="minorHAnsi"/>
          <w:b/>
          <w:sz w:val="24"/>
          <w:szCs w:val="24"/>
        </w:rPr>
        <w:t xml:space="preserve">Languages the article has been translated into (not including Chinese): </w:t>
      </w:r>
    </w:p>
    <w:p w:rsidR="00026893" w:rsidRPr="00BE64DC" w:rsidRDefault="00180AC1">
      <w:pPr>
        <w:rPr>
          <w:rFonts w:cstheme="minorHAnsi"/>
          <w:b/>
          <w:sz w:val="24"/>
          <w:szCs w:val="24"/>
        </w:rPr>
      </w:pPr>
      <w:r w:rsidRPr="00BE64DC">
        <w:rPr>
          <w:rFonts w:cstheme="minorHAnsi"/>
          <w:b/>
          <w:color w:val="002060"/>
          <w:sz w:val="24"/>
          <w:szCs w:val="24"/>
        </w:rPr>
        <w:t xml:space="preserve">Spanish, </w:t>
      </w:r>
      <w:r w:rsidR="00B97D20" w:rsidRPr="00BE64DC">
        <w:rPr>
          <w:rFonts w:cstheme="minorHAnsi"/>
          <w:b/>
          <w:color w:val="002060"/>
          <w:sz w:val="24"/>
          <w:szCs w:val="24"/>
        </w:rPr>
        <w:t>Croatian, Italian</w:t>
      </w:r>
    </w:p>
    <w:p w:rsidR="00C50107" w:rsidRPr="00A60154" w:rsidRDefault="00C50107" w:rsidP="00FD3E3A">
      <w:pPr>
        <w:rPr>
          <w:rFonts w:cstheme="minorHAnsi"/>
          <w:b/>
          <w:sz w:val="24"/>
          <w:szCs w:val="24"/>
        </w:rPr>
      </w:pPr>
      <w:r w:rsidRPr="00A60154">
        <w:rPr>
          <w:rFonts w:cstheme="minorHAnsi"/>
          <w:b/>
          <w:sz w:val="24"/>
          <w:szCs w:val="24"/>
        </w:rPr>
        <w:t xml:space="preserve">Number of </w:t>
      </w:r>
      <w:r w:rsidR="00167282">
        <w:rPr>
          <w:rFonts w:cstheme="minorHAnsi"/>
          <w:b/>
          <w:sz w:val="24"/>
          <w:szCs w:val="24"/>
        </w:rPr>
        <w:t xml:space="preserve">non-Chinese language </w:t>
      </w:r>
      <w:r w:rsidRPr="00A60154">
        <w:rPr>
          <w:rFonts w:cstheme="minorHAnsi"/>
          <w:b/>
          <w:sz w:val="24"/>
          <w:szCs w:val="24"/>
        </w:rPr>
        <w:t>media outlets that picked up the media release by country</w:t>
      </w:r>
      <w:r w:rsidR="00167282">
        <w:rPr>
          <w:rFonts w:cstheme="minorHAnsi"/>
          <w:b/>
          <w:sz w:val="24"/>
          <w:szCs w:val="24"/>
        </w:rPr>
        <w:t>:</w:t>
      </w:r>
      <w:bookmarkStart w:id="0" w:name="_GoBack"/>
      <w:bookmarkEnd w:id="0"/>
    </w:p>
    <w:p w:rsidR="004F48BF" w:rsidRPr="004B6DB9" w:rsidRDefault="0013270C" w:rsidP="004F48BF">
      <w:pPr>
        <w:rPr>
          <w:rFonts w:cstheme="minorHAnsi"/>
          <w:sz w:val="24"/>
          <w:szCs w:val="24"/>
        </w:rPr>
      </w:pPr>
      <w:r w:rsidRPr="00A60154">
        <w:rPr>
          <w:rFonts w:cstheme="minorHAnsi"/>
          <w:noProof/>
          <w:sz w:val="24"/>
          <w:szCs w:val="24"/>
          <w:lang w:val="en-US"/>
        </w:rPr>
        <w:drawing>
          <wp:inline distT="0" distB="0" distL="0" distR="0">
            <wp:extent cx="5916433" cy="39450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16433" cy="3945078"/>
                    </a:xfrm>
                    <a:prstGeom prst="rect">
                      <a:avLst/>
                    </a:prstGeom>
                    <a:noFill/>
                    <a:ln>
                      <a:noFill/>
                    </a:ln>
                    <a:extLst>
                      <a:ext uri="{53640926-AAD7-44D8-BBD7-CCE9431645EC}">
                        <a14:shadowObscured xmlns:a14="http://schemas.microsoft.com/office/drawing/2010/main"/>
                      </a:ext>
                    </a:extLst>
                  </pic:spPr>
                </pic:pic>
              </a:graphicData>
            </a:graphic>
          </wp:inline>
        </w:drawing>
      </w:r>
    </w:p>
    <w:p w:rsidR="00AA3489" w:rsidRDefault="00AA3489" w:rsidP="004F48BF">
      <w:pPr>
        <w:rPr>
          <w:rFonts w:cstheme="minorHAnsi"/>
          <w:b/>
          <w:spacing w:val="-3"/>
          <w:sz w:val="24"/>
          <w:szCs w:val="24"/>
          <w:shd w:val="clear" w:color="auto" w:fill="FFFFFF"/>
        </w:rPr>
      </w:pPr>
    </w:p>
    <w:p w:rsidR="009F0BA6" w:rsidRPr="00A60154" w:rsidRDefault="009F0BA6" w:rsidP="004F48BF">
      <w:pPr>
        <w:rPr>
          <w:rFonts w:cstheme="minorHAnsi"/>
          <w:b/>
          <w:spacing w:val="-3"/>
          <w:sz w:val="24"/>
          <w:szCs w:val="24"/>
          <w:shd w:val="clear" w:color="auto" w:fill="FFFFFF"/>
        </w:rPr>
      </w:pPr>
      <w:r w:rsidRPr="00A60154">
        <w:rPr>
          <w:rFonts w:cstheme="minorHAnsi"/>
          <w:b/>
          <w:spacing w:val="-3"/>
          <w:sz w:val="24"/>
          <w:szCs w:val="24"/>
          <w:shd w:val="clear" w:color="auto" w:fill="FFFFFF"/>
        </w:rPr>
        <w:t>Ad</w:t>
      </w:r>
      <w:r w:rsidR="00062CBE" w:rsidRPr="00A60154">
        <w:rPr>
          <w:rFonts w:cstheme="minorHAnsi"/>
          <w:b/>
          <w:spacing w:val="-3"/>
          <w:sz w:val="24"/>
          <w:szCs w:val="24"/>
          <w:shd w:val="clear" w:color="auto" w:fill="FFFFFF"/>
        </w:rPr>
        <w:t>vertising value</w:t>
      </w:r>
      <w:r w:rsidRPr="00A60154">
        <w:rPr>
          <w:rFonts w:cstheme="minorHAnsi"/>
          <w:b/>
          <w:spacing w:val="-3"/>
          <w:sz w:val="24"/>
          <w:szCs w:val="24"/>
          <w:shd w:val="clear" w:color="auto" w:fill="FFFFFF"/>
        </w:rPr>
        <w:t xml:space="preserve"> equivalency*</w:t>
      </w:r>
      <w:r w:rsidR="00062CBE" w:rsidRPr="00A60154">
        <w:rPr>
          <w:rFonts w:cstheme="minorHAnsi"/>
          <w:b/>
          <w:spacing w:val="-3"/>
          <w:sz w:val="24"/>
          <w:szCs w:val="24"/>
          <w:shd w:val="clear" w:color="auto" w:fill="FFFFFF"/>
        </w:rPr>
        <w:t xml:space="preserve"> (USD)</w:t>
      </w:r>
      <w:r w:rsidR="00167282">
        <w:rPr>
          <w:rFonts w:cstheme="minorHAnsi"/>
          <w:b/>
          <w:spacing w:val="-3"/>
          <w:sz w:val="24"/>
          <w:szCs w:val="24"/>
          <w:shd w:val="clear" w:color="auto" w:fill="FFFFFF"/>
        </w:rPr>
        <w:t>:</w:t>
      </w:r>
    </w:p>
    <w:p w:rsidR="00B97D20" w:rsidRPr="00B97D20" w:rsidRDefault="00B97D20" w:rsidP="00B97D20">
      <w:pPr>
        <w:rPr>
          <w:rFonts w:cstheme="minorHAnsi"/>
          <w:b/>
          <w:color w:val="002060"/>
          <w:spacing w:val="-3"/>
          <w:sz w:val="24"/>
          <w:szCs w:val="24"/>
          <w:shd w:val="clear" w:color="auto" w:fill="FFFFFF"/>
          <w:lang w:val="en-US"/>
        </w:rPr>
      </w:pPr>
      <w:r w:rsidRPr="00B97D20">
        <w:rPr>
          <w:rFonts w:cstheme="minorHAnsi"/>
          <w:b/>
          <w:color w:val="002060"/>
          <w:spacing w:val="-3"/>
          <w:sz w:val="24"/>
          <w:szCs w:val="24"/>
          <w:shd w:val="clear" w:color="auto" w:fill="FFFFFF"/>
        </w:rPr>
        <w:t xml:space="preserve">$413,010.03 </w:t>
      </w:r>
    </w:p>
    <w:p w:rsidR="009F0BA6" w:rsidRDefault="009F0BA6" w:rsidP="00B97D20">
      <w:pPr>
        <w:rPr>
          <w:rFonts w:cstheme="minorHAnsi"/>
          <w:color w:val="474747"/>
          <w:spacing w:val="-3"/>
          <w:sz w:val="24"/>
          <w:szCs w:val="24"/>
          <w:shd w:val="clear" w:color="auto" w:fill="FFFFFF"/>
        </w:rPr>
      </w:pPr>
      <w:r w:rsidRPr="00A60154">
        <w:rPr>
          <w:rFonts w:cstheme="minorHAnsi"/>
          <w:color w:val="474747"/>
          <w:spacing w:val="-3"/>
          <w:sz w:val="24"/>
          <w:szCs w:val="24"/>
          <w:shd w:val="clear" w:color="auto" w:fill="FFFFFF"/>
        </w:rPr>
        <w:t xml:space="preserve">*Advertising value equivalency </w:t>
      </w:r>
      <w:r w:rsidR="00062CBE" w:rsidRPr="00A60154">
        <w:rPr>
          <w:rFonts w:cstheme="minorHAnsi"/>
          <w:color w:val="474747"/>
          <w:spacing w:val="-3"/>
          <w:sz w:val="24"/>
          <w:szCs w:val="24"/>
          <w:shd w:val="clear" w:color="auto" w:fill="FFFFFF"/>
        </w:rPr>
        <w:t>(</w:t>
      </w:r>
      <w:r w:rsidRPr="00A60154">
        <w:rPr>
          <w:rFonts w:cstheme="minorHAnsi"/>
          <w:color w:val="474747"/>
          <w:spacing w:val="-3"/>
          <w:sz w:val="24"/>
          <w:szCs w:val="24"/>
          <w:shd w:val="clear" w:color="auto" w:fill="FFFFFF"/>
        </w:rPr>
        <w:t>AVE</w:t>
      </w:r>
      <w:r w:rsidR="00062CBE" w:rsidRPr="00A60154">
        <w:rPr>
          <w:rFonts w:cstheme="minorHAnsi"/>
          <w:color w:val="474747"/>
          <w:spacing w:val="-3"/>
          <w:sz w:val="24"/>
          <w:szCs w:val="24"/>
          <w:shd w:val="clear" w:color="auto" w:fill="FFFFFF"/>
        </w:rPr>
        <w:t>)</w:t>
      </w:r>
      <w:r w:rsidRPr="00A60154">
        <w:rPr>
          <w:rFonts w:cstheme="minorHAnsi"/>
          <w:color w:val="474747"/>
          <w:spacing w:val="-3"/>
          <w:sz w:val="24"/>
          <w:szCs w:val="24"/>
          <w:shd w:val="clear" w:color="auto" w:fill="FFFFFF"/>
        </w:rPr>
        <w:t xml:space="preserve"> is used to measure the dollar value of media coverage. AVE measure</w:t>
      </w:r>
      <w:r w:rsidR="00062CBE" w:rsidRPr="00A60154">
        <w:rPr>
          <w:rFonts w:cstheme="minorHAnsi"/>
          <w:color w:val="474747"/>
          <w:spacing w:val="-3"/>
          <w:sz w:val="24"/>
          <w:szCs w:val="24"/>
          <w:shd w:val="clear" w:color="auto" w:fill="FFFFFF"/>
        </w:rPr>
        <w:t>s</w:t>
      </w:r>
      <w:r w:rsidRPr="00A60154">
        <w:rPr>
          <w:rFonts w:cstheme="minorHAnsi"/>
          <w:color w:val="474747"/>
          <w:spacing w:val="-3"/>
          <w:sz w:val="24"/>
          <w:szCs w:val="24"/>
          <w:shd w:val="clear" w:color="auto" w:fill="FFFFFF"/>
        </w:rPr>
        <w:t xml:space="preserve"> the size of the media coverage, the space it was put, and calculate</w:t>
      </w:r>
      <w:r w:rsidR="00062CBE" w:rsidRPr="00A60154">
        <w:rPr>
          <w:rFonts w:cstheme="minorHAnsi"/>
          <w:color w:val="474747"/>
          <w:spacing w:val="-3"/>
          <w:sz w:val="24"/>
          <w:szCs w:val="24"/>
          <w:shd w:val="clear" w:color="auto" w:fill="FFFFFF"/>
        </w:rPr>
        <w:t>s</w:t>
      </w:r>
      <w:r w:rsidRPr="00A60154">
        <w:rPr>
          <w:rFonts w:cstheme="minorHAnsi"/>
          <w:color w:val="474747"/>
          <w:spacing w:val="-3"/>
          <w:sz w:val="24"/>
          <w:szCs w:val="24"/>
          <w:shd w:val="clear" w:color="auto" w:fill="FFFFFF"/>
        </w:rPr>
        <w:t xml:space="preserve"> the advertising rate for</w:t>
      </w:r>
      <w:r w:rsidR="00062CBE" w:rsidRPr="00A60154">
        <w:rPr>
          <w:rFonts w:cstheme="minorHAnsi"/>
          <w:color w:val="474747"/>
          <w:spacing w:val="-3"/>
          <w:sz w:val="24"/>
          <w:szCs w:val="24"/>
          <w:shd w:val="clear" w:color="auto" w:fill="FFFFFF"/>
        </w:rPr>
        <w:t xml:space="preserve"> a</w:t>
      </w:r>
      <w:r w:rsidRPr="00A60154">
        <w:rPr>
          <w:rFonts w:cstheme="minorHAnsi"/>
          <w:color w:val="474747"/>
          <w:spacing w:val="-3"/>
          <w:sz w:val="24"/>
          <w:szCs w:val="24"/>
          <w:shd w:val="clear" w:color="auto" w:fill="FFFFFF"/>
        </w:rPr>
        <w:t xml:space="preserve"> similar ad.</w:t>
      </w:r>
    </w:p>
    <w:p w:rsidR="00B97D20" w:rsidRPr="00B97D20" w:rsidRDefault="00B97D20" w:rsidP="00B97D20">
      <w:pPr>
        <w:rPr>
          <w:rFonts w:cstheme="minorHAnsi"/>
          <w:sz w:val="24"/>
          <w:szCs w:val="24"/>
        </w:rPr>
      </w:pPr>
    </w:p>
    <w:p w:rsidR="004F48BF" w:rsidRPr="004B6DB9" w:rsidRDefault="004F48BF" w:rsidP="004B6DB9">
      <w:pPr>
        <w:jc w:val="center"/>
        <w:rPr>
          <w:rFonts w:cstheme="minorHAnsi"/>
          <w:b/>
          <w:sz w:val="24"/>
          <w:szCs w:val="24"/>
        </w:rPr>
      </w:pPr>
      <w:r w:rsidRPr="00A60154">
        <w:rPr>
          <w:rFonts w:cstheme="minorHAnsi"/>
          <w:b/>
          <w:sz w:val="24"/>
          <w:szCs w:val="24"/>
        </w:rPr>
        <w:t>Thanks for your support and we look forward to working with you again!</w:t>
      </w:r>
    </w:p>
    <w:p w:rsidR="00E903E7" w:rsidRPr="00A60154" w:rsidRDefault="004F48BF" w:rsidP="004F48BF">
      <w:pPr>
        <w:jc w:val="center"/>
        <w:rPr>
          <w:rFonts w:ascii="Bahnschrift" w:hAnsi="Bahnschrift"/>
          <w:b/>
          <w:sz w:val="24"/>
          <w:szCs w:val="24"/>
        </w:rPr>
      </w:pPr>
      <w:r w:rsidRPr="00A60154">
        <w:rPr>
          <w:rFonts w:ascii="Wingdings" w:hAnsi="Wingdings"/>
          <w:b/>
          <w:sz w:val="24"/>
          <w:szCs w:val="24"/>
        </w:rPr>
        <w:t></w:t>
      </w:r>
      <w:r w:rsidRPr="00A60154">
        <w:rPr>
          <w:rFonts w:cstheme="minorHAnsi"/>
          <w:b/>
          <w:sz w:val="24"/>
          <w:szCs w:val="24"/>
        </w:rPr>
        <w:t>The International Communications Team</w:t>
      </w:r>
      <w:r w:rsidRPr="00A60154">
        <w:rPr>
          <w:rFonts w:ascii="Wingdings" w:hAnsi="Wingdings"/>
          <w:b/>
          <w:sz w:val="24"/>
          <w:szCs w:val="24"/>
        </w:rPr>
        <w:t></w:t>
      </w:r>
    </w:p>
    <w:sectPr w:rsidR="00E903E7" w:rsidRPr="00A60154" w:rsidSect="00180AC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A7E" w:rsidRDefault="00B64A7E" w:rsidP="00180AC1">
      <w:pPr>
        <w:spacing w:after="0" w:line="240" w:lineRule="auto"/>
      </w:pPr>
      <w:r>
        <w:separator/>
      </w:r>
    </w:p>
  </w:endnote>
  <w:endnote w:type="continuationSeparator" w:id="0">
    <w:p w:rsidR="00B64A7E" w:rsidRDefault="00B64A7E" w:rsidP="00180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AC1" w:rsidRDefault="00180AC1" w:rsidP="00180AC1">
    <w:pPr>
      <w:pStyle w:val="Footer"/>
      <w:ind w:right="1210"/>
    </w:pPr>
    <w:r>
      <w:rPr>
        <w:noProof/>
        <w:lang w:val="en-US"/>
      </w:rPr>
      <mc:AlternateContent>
        <mc:Choice Requires="wps">
          <w:drawing>
            <wp:anchor distT="0" distB="0" distL="114300" distR="114300" simplePos="0" relativeHeight="251659264" behindDoc="0" locked="0" layoutInCell="1" allowOverlap="1" wp14:anchorId="0BA1870B" wp14:editId="4EC66107">
              <wp:simplePos x="0" y="0"/>
              <wp:positionH relativeFrom="column">
                <wp:posOffset>-1466850</wp:posOffset>
              </wp:positionH>
              <wp:positionV relativeFrom="paragraph">
                <wp:posOffset>314325</wp:posOffset>
              </wp:positionV>
              <wp:extent cx="9262533" cy="214833"/>
              <wp:effectExtent l="57150" t="19050" r="72390" b="90170"/>
              <wp:wrapNone/>
              <wp:docPr id="7" name="Rectangle 6"/>
              <wp:cNvGraphicFramePr/>
              <a:graphic xmlns:a="http://schemas.openxmlformats.org/drawingml/2006/main">
                <a:graphicData uri="http://schemas.microsoft.com/office/word/2010/wordprocessingShape">
                  <wps:wsp>
                    <wps:cNvSpPr/>
                    <wps:spPr>
                      <a:xfrm rot="10800000">
                        <a:off x="0" y="0"/>
                        <a:ext cx="9262533" cy="214833"/>
                      </a:xfrm>
                      <a:prstGeom prst="rect">
                        <a:avLst/>
                      </a:prstGeom>
                      <a:gradFill rotWithShape="1">
                        <a:gsLst>
                          <a:gs pos="100000">
                            <a:srgbClr val="CE57C1"/>
                          </a:gs>
                          <a:gs pos="27000">
                            <a:srgbClr val="000044"/>
                          </a:gs>
                        </a:gsLst>
                        <a:lin ang="13500000" scaled="0"/>
                      </a:gradFill>
                      <a:ln w="9525" cap="flat" cmpd="sng" algn="ctr">
                        <a:solidFill>
                          <a:srgbClr val="DDDDDD">
                            <a:shade val="95000"/>
                            <a:satMod val="105000"/>
                          </a:srgbClr>
                        </a:solidFill>
                        <a:prstDash val="solid"/>
                      </a:ln>
                      <a:effectLst>
                        <a:outerShdw blurRad="40000" dist="23000" dir="5400000" rotWithShape="0">
                          <a:srgbClr val="000000">
                            <a:alpha val="35000"/>
                          </a:srgbClr>
                        </a:outerShdw>
                      </a:effectLst>
                    </wps:spPr>
                    <wps:bodyPr rtlCol="0" anchor="ctr"/>
                  </wps:wsp>
                </a:graphicData>
              </a:graphic>
            </wp:anchor>
          </w:drawing>
        </mc:Choice>
        <mc:Fallback>
          <w:pict>
            <v:rect w14:anchorId="3702B133" id="Rectangle 6" o:spid="_x0000_s1026" style="position:absolute;margin-left:-115.5pt;margin-top:24.75pt;width:729.35pt;height:16.9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" fillcolor="#004" strokecolor="#d8d8d8">
              <v:fill color2="#ce57c1" rotate="t" angle="225" colors="0 #004;17695f #004" focus="100%" type="gradient">
                <o:fill v:ext="view" type="gradientUnscaled"/>
              </v:fill>
              <v:shadow on="t" color="black" opacity="22937f" origin=",.5" offset="0,.63889mm"/>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A7E" w:rsidRDefault="00B64A7E" w:rsidP="00180AC1">
      <w:pPr>
        <w:spacing w:after="0" w:line="240" w:lineRule="auto"/>
      </w:pPr>
      <w:r>
        <w:separator/>
      </w:r>
    </w:p>
  </w:footnote>
  <w:footnote w:type="continuationSeparator" w:id="0">
    <w:p w:rsidR="00B64A7E" w:rsidRDefault="00B64A7E" w:rsidP="00180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AC1" w:rsidRDefault="00180AC1">
    <w:pPr>
      <w:pStyle w:val="Header"/>
    </w:pPr>
    <w:r>
      <w:rPr>
        <w:noProof/>
        <w:lang w:val="en-US"/>
      </w:rPr>
      <w:drawing>
        <wp:inline distT="0" distB="0" distL="0" distR="0" wp14:anchorId="30158B7C" wp14:editId="4594EF4F">
          <wp:extent cx="2066925" cy="442122"/>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extLst>
                      <a:ext uri="{28A0092B-C50C-407E-A947-70E740481C1C}">
                        <a14:useLocalDpi xmlns:a14="http://schemas.microsoft.com/office/drawing/2010/main"/>
                      </a:ext>
                    </a:extLst>
                  </a:blip>
                  <a:stretch>
                    <a:fillRect/>
                  </a:stretch>
                </pic:blipFill>
                <pic:spPr>
                  <a:xfrm>
                    <a:off x="0" y="0"/>
                    <a:ext cx="2203686" cy="4713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37631"/>
    <w:multiLevelType w:val="hybridMultilevel"/>
    <w:tmpl w:val="832EEAA0"/>
    <w:lvl w:ilvl="0" w:tplc="9BF0AC90">
      <w:start w:val="3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04457"/>
    <w:multiLevelType w:val="hybridMultilevel"/>
    <w:tmpl w:val="D7E05E10"/>
    <w:lvl w:ilvl="0" w:tplc="0B8413B2">
      <w:start w:val="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72126"/>
    <w:multiLevelType w:val="hybridMultilevel"/>
    <w:tmpl w:val="A874F512"/>
    <w:lvl w:ilvl="0" w:tplc="C144089C">
      <w:start w:val="30"/>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2FD5247"/>
    <w:multiLevelType w:val="hybridMultilevel"/>
    <w:tmpl w:val="72164C5A"/>
    <w:lvl w:ilvl="0" w:tplc="1D8AB2B6">
      <w:start w:val="30"/>
      <w:numFmt w:val="bullet"/>
      <w:lvlText w:val="-"/>
      <w:lvlJc w:val="left"/>
      <w:pPr>
        <w:ind w:left="2520" w:hanging="360"/>
      </w:pPr>
      <w:rPr>
        <w:rFonts w:ascii="Bahnschrift" w:eastAsiaTheme="minorEastAsia" w:hAnsi="Bahnschrift"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FF07254"/>
    <w:multiLevelType w:val="hybridMultilevel"/>
    <w:tmpl w:val="A5FAFCC2"/>
    <w:lvl w:ilvl="0" w:tplc="5B78679E">
      <w:start w:val="30"/>
      <w:numFmt w:val="bullet"/>
      <w:lvlText w:val="-"/>
      <w:lvlJc w:val="left"/>
      <w:pPr>
        <w:ind w:left="2880" w:hanging="360"/>
      </w:pPr>
      <w:rPr>
        <w:rFonts w:ascii="Bahnschrift" w:eastAsiaTheme="minorEastAsia" w:hAnsi="Bahnschrift"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2A"/>
    <w:rsid w:val="00026893"/>
    <w:rsid w:val="00042EA5"/>
    <w:rsid w:val="00062CBE"/>
    <w:rsid w:val="00065D05"/>
    <w:rsid w:val="000C1205"/>
    <w:rsid w:val="0013270C"/>
    <w:rsid w:val="00167282"/>
    <w:rsid w:val="00175972"/>
    <w:rsid w:val="00180AC1"/>
    <w:rsid w:val="00186815"/>
    <w:rsid w:val="001B5048"/>
    <w:rsid w:val="00235C2A"/>
    <w:rsid w:val="002E7A31"/>
    <w:rsid w:val="00384F89"/>
    <w:rsid w:val="00471B48"/>
    <w:rsid w:val="00492DB7"/>
    <w:rsid w:val="004B6DB9"/>
    <w:rsid w:val="004C15A5"/>
    <w:rsid w:val="004F48BF"/>
    <w:rsid w:val="005604CF"/>
    <w:rsid w:val="005618C7"/>
    <w:rsid w:val="005631EE"/>
    <w:rsid w:val="0060414B"/>
    <w:rsid w:val="00633006"/>
    <w:rsid w:val="00636063"/>
    <w:rsid w:val="006409D2"/>
    <w:rsid w:val="00650258"/>
    <w:rsid w:val="00676961"/>
    <w:rsid w:val="006868B0"/>
    <w:rsid w:val="006B6690"/>
    <w:rsid w:val="006E6A3A"/>
    <w:rsid w:val="00703C15"/>
    <w:rsid w:val="00705E27"/>
    <w:rsid w:val="007079F6"/>
    <w:rsid w:val="0077024D"/>
    <w:rsid w:val="007F5D38"/>
    <w:rsid w:val="00890EC2"/>
    <w:rsid w:val="0093746E"/>
    <w:rsid w:val="009502C8"/>
    <w:rsid w:val="009A21D5"/>
    <w:rsid w:val="009F0BA6"/>
    <w:rsid w:val="00A474AE"/>
    <w:rsid w:val="00A60154"/>
    <w:rsid w:val="00A94141"/>
    <w:rsid w:val="00AA3489"/>
    <w:rsid w:val="00AC5A6C"/>
    <w:rsid w:val="00AD0204"/>
    <w:rsid w:val="00B64A7E"/>
    <w:rsid w:val="00B97D20"/>
    <w:rsid w:val="00BE64DC"/>
    <w:rsid w:val="00C10884"/>
    <w:rsid w:val="00C50107"/>
    <w:rsid w:val="00C765A8"/>
    <w:rsid w:val="00D50134"/>
    <w:rsid w:val="00D9414E"/>
    <w:rsid w:val="00DF452E"/>
    <w:rsid w:val="00E22D51"/>
    <w:rsid w:val="00E75DB5"/>
    <w:rsid w:val="00E903E7"/>
    <w:rsid w:val="00EF3FF8"/>
    <w:rsid w:val="00F67283"/>
    <w:rsid w:val="00FD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55DD1"/>
  <w15:chartTrackingRefBased/>
  <w15:docId w15:val="{3AB3558C-0F47-43CF-9771-0F3D760C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14E"/>
    <w:rPr>
      <w:color w:val="0563C1" w:themeColor="hyperlink"/>
      <w:u w:val="single"/>
    </w:rPr>
  </w:style>
  <w:style w:type="table" w:styleId="TableGrid">
    <w:name w:val="Table Grid"/>
    <w:basedOn w:val="TableNormal"/>
    <w:uiPriority w:val="39"/>
    <w:rsid w:val="00C50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501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1">
    <w:name w:val="Grid Table 4 Accent 1"/>
    <w:basedOn w:val="TableNormal"/>
    <w:uiPriority w:val="49"/>
    <w:rsid w:val="00C5010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180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AC1"/>
    <w:rPr>
      <w:lang w:val="en-GB"/>
    </w:rPr>
  </w:style>
  <w:style w:type="paragraph" w:styleId="Footer">
    <w:name w:val="footer"/>
    <w:basedOn w:val="Normal"/>
    <w:link w:val="FooterChar"/>
    <w:uiPriority w:val="99"/>
    <w:unhideWhenUsed/>
    <w:rsid w:val="00180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AC1"/>
    <w:rPr>
      <w:lang w:val="en-GB"/>
    </w:rPr>
  </w:style>
  <w:style w:type="paragraph" w:styleId="ListParagraph">
    <w:name w:val="List Paragraph"/>
    <w:basedOn w:val="Normal"/>
    <w:uiPriority w:val="34"/>
    <w:qFormat/>
    <w:rsid w:val="00180AC1"/>
    <w:pPr>
      <w:ind w:left="720"/>
      <w:contextualSpacing/>
    </w:pPr>
  </w:style>
  <w:style w:type="character" w:customStyle="1" w:styleId="anchor-text">
    <w:name w:val="anchor-text"/>
    <w:basedOn w:val="DefaultParagraphFont"/>
    <w:rsid w:val="00C765A8"/>
  </w:style>
  <w:style w:type="character" w:customStyle="1" w:styleId="given-name">
    <w:name w:val="given-name"/>
    <w:basedOn w:val="DefaultParagraphFont"/>
    <w:rsid w:val="00C765A8"/>
  </w:style>
  <w:style w:type="character" w:customStyle="1" w:styleId="text">
    <w:name w:val="text"/>
    <w:basedOn w:val="DefaultParagraphFont"/>
    <w:rsid w:val="00C765A8"/>
  </w:style>
  <w:style w:type="character" w:customStyle="1" w:styleId="truncated-visible">
    <w:name w:val="truncated-visible"/>
    <w:basedOn w:val="DefaultParagraphFont"/>
    <w:rsid w:val="00705E27"/>
  </w:style>
  <w:style w:type="character" w:customStyle="1" w:styleId="truncated-hidden">
    <w:name w:val="truncated-hidden"/>
    <w:basedOn w:val="DefaultParagraphFont"/>
    <w:rsid w:val="00705E27"/>
  </w:style>
  <w:style w:type="character" w:styleId="FollowedHyperlink">
    <w:name w:val="FollowedHyperlink"/>
    <w:basedOn w:val="DefaultParagraphFont"/>
    <w:uiPriority w:val="99"/>
    <w:semiHidden/>
    <w:unhideWhenUsed/>
    <w:rsid w:val="001672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9952">
      <w:bodyDiv w:val="1"/>
      <w:marLeft w:val="0"/>
      <w:marRight w:val="0"/>
      <w:marTop w:val="0"/>
      <w:marBottom w:val="0"/>
      <w:divBdr>
        <w:top w:val="none" w:sz="0" w:space="0" w:color="auto"/>
        <w:left w:val="none" w:sz="0" w:space="0" w:color="auto"/>
        <w:bottom w:val="none" w:sz="0" w:space="0" w:color="auto"/>
        <w:right w:val="none" w:sz="0" w:space="0" w:color="auto"/>
      </w:divBdr>
    </w:div>
    <w:div w:id="165677173">
      <w:bodyDiv w:val="1"/>
      <w:marLeft w:val="0"/>
      <w:marRight w:val="0"/>
      <w:marTop w:val="0"/>
      <w:marBottom w:val="0"/>
      <w:divBdr>
        <w:top w:val="none" w:sz="0" w:space="0" w:color="auto"/>
        <w:left w:val="none" w:sz="0" w:space="0" w:color="auto"/>
        <w:bottom w:val="none" w:sz="0" w:space="0" w:color="auto"/>
        <w:right w:val="none" w:sz="0" w:space="0" w:color="auto"/>
      </w:divBdr>
    </w:div>
    <w:div w:id="651249760">
      <w:bodyDiv w:val="1"/>
      <w:marLeft w:val="0"/>
      <w:marRight w:val="0"/>
      <w:marTop w:val="0"/>
      <w:marBottom w:val="0"/>
      <w:divBdr>
        <w:top w:val="none" w:sz="0" w:space="0" w:color="auto"/>
        <w:left w:val="none" w:sz="0" w:space="0" w:color="auto"/>
        <w:bottom w:val="none" w:sz="0" w:space="0" w:color="auto"/>
        <w:right w:val="none" w:sz="0" w:space="0" w:color="auto"/>
      </w:divBdr>
      <w:divsChild>
        <w:div w:id="390738094">
          <w:marLeft w:val="0"/>
          <w:marRight w:val="0"/>
          <w:marTop w:val="0"/>
          <w:marBottom w:val="0"/>
          <w:divBdr>
            <w:top w:val="none" w:sz="0" w:space="0" w:color="auto"/>
            <w:left w:val="none" w:sz="0" w:space="0" w:color="auto"/>
            <w:bottom w:val="none" w:sz="0" w:space="0" w:color="auto"/>
            <w:right w:val="none" w:sz="0" w:space="0" w:color="auto"/>
          </w:divBdr>
        </w:div>
      </w:divsChild>
    </w:div>
    <w:div w:id="660432123">
      <w:bodyDiv w:val="1"/>
      <w:marLeft w:val="0"/>
      <w:marRight w:val="0"/>
      <w:marTop w:val="0"/>
      <w:marBottom w:val="0"/>
      <w:divBdr>
        <w:top w:val="none" w:sz="0" w:space="0" w:color="auto"/>
        <w:left w:val="none" w:sz="0" w:space="0" w:color="auto"/>
        <w:bottom w:val="none" w:sz="0" w:space="0" w:color="auto"/>
        <w:right w:val="none" w:sz="0" w:space="0" w:color="auto"/>
      </w:divBdr>
    </w:div>
    <w:div w:id="684942750">
      <w:bodyDiv w:val="1"/>
      <w:marLeft w:val="0"/>
      <w:marRight w:val="0"/>
      <w:marTop w:val="0"/>
      <w:marBottom w:val="0"/>
      <w:divBdr>
        <w:top w:val="none" w:sz="0" w:space="0" w:color="auto"/>
        <w:left w:val="none" w:sz="0" w:space="0" w:color="auto"/>
        <w:bottom w:val="none" w:sz="0" w:space="0" w:color="auto"/>
        <w:right w:val="none" w:sz="0" w:space="0" w:color="auto"/>
      </w:divBdr>
      <w:divsChild>
        <w:div w:id="1913002907">
          <w:marLeft w:val="0"/>
          <w:marRight w:val="0"/>
          <w:marTop w:val="0"/>
          <w:marBottom w:val="0"/>
          <w:divBdr>
            <w:top w:val="none" w:sz="0" w:space="0" w:color="auto"/>
            <w:left w:val="none" w:sz="0" w:space="0" w:color="auto"/>
            <w:bottom w:val="none" w:sz="0" w:space="0" w:color="auto"/>
            <w:right w:val="none" w:sz="0" w:space="0" w:color="auto"/>
          </w:divBdr>
        </w:div>
      </w:divsChild>
    </w:div>
    <w:div w:id="693388999">
      <w:bodyDiv w:val="1"/>
      <w:marLeft w:val="0"/>
      <w:marRight w:val="0"/>
      <w:marTop w:val="0"/>
      <w:marBottom w:val="0"/>
      <w:divBdr>
        <w:top w:val="none" w:sz="0" w:space="0" w:color="auto"/>
        <w:left w:val="none" w:sz="0" w:space="0" w:color="auto"/>
        <w:bottom w:val="none" w:sz="0" w:space="0" w:color="auto"/>
        <w:right w:val="none" w:sz="0" w:space="0" w:color="auto"/>
      </w:divBdr>
    </w:div>
    <w:div w:id="923807319">
      <w:bodyDiv w:val="1"/>
      <w:marLeft w:val="0"/>
      <w:marRight w:val="0"/>
      <w:marTop w:val="0"/>
      <w:marBottom w:val="0"/>
      <w:divBdr>
        <w:top w:val="none" w:sz="0" w:space="0" w:color="auto"/>
        <w:left w:val="none" w:sz="0" w:space="0" w:color="auto"/>
        <w:bottom w:val="none" w:sz="0" w:space="0" w:color="auto"/>
        <w:right w:val="none" w:sz="0" w:space="0" w:color="auto"/>
      </w:divBdr>
    </w:div>
    <w:div w:id="1037046375">
      <w:bodyDiv w:val="1"/>
      <w:marLeft w:val="0"/>
      <w:marRight w:val="0"/>
      <w:marTop w:val="0"/>
      <w:marBottom w:val="0"/>
      <w:divBdr>
        <w:top w:val="none" w:sz="0" w:space="0" w:color="auto"/>
        <w:left w:val="none" w:sz="0" w:space="0" w:color="auto"/>
        <w:bottom w:val="none" w:sz="0" w:space="0" w:color="auto"/>
        <w:right w:val="none" w:sz="0" w:space="0" w:color="auto"/>
      </w:divBdr>
    </w:div>
    <w:div w:id="1102451244">
      <w:bodyDiv w:val="1"/>
      <w:marLeft w:val="0"/>
      <w:marRight w:val="0"/>
      <w:marTop w:val="0"/>
      <w:marBottom w:val="0"/>
      <w:divBdr>
        <w:top w:val="none" w:sz="0" w:space="0" w:color="auto"/>
        <w:left w:val="none" w:sz="0" w:space="0" w:color="auto"/>
        <w:bottom w:val="none" w:sz="0" w:space="0" w:color="auto"/>
        <w:right w:val="none" w:sz="0" w:space="0" w:color="auto"/>
      </w:divBdr>
    </w:div>
    <w:div w:id="1761179653">
      <w:bodyDiv w:val="1"/>
      <w:marLeft w:val="0"/>
      <w:marRight w:val="0"/>
      <w:marTop w:val="0"/>
      <w:marBottom w:val="0"/>
      <w:divBdr>
        <w:top w:val="none" w:sz="0" w:space="0" w:color="auto"/>
        <w:left w:val="none" w:sz="0" w:space="0" w:color="auto"/>
        <w:bottom w:val="none" w:sz="0" w:space="0" w:color="auto"/>
        <w:right w:val="none" w:sz="0" w:space="0" w:color="auto"/>
      </w:divBdr>
    </w:div>
    <w:div w:id="1840802623">
      <w:bodyDiv w:val="1"/>
      <w:marLeft w:val="0"/>
      <w:marRight w:val="0"/>
      <w:marTop w:val="0"/>
      <w:marBottom w:val="0"/>
      <w:divBdr>
        <w:top w:val="none" w:sz="0" w:space="0" w:color="auto"/>
        <w:left w:val="none" w:sz="0" w:space="0" w:color="auto"/>
        <w:bottom w:val="none" w:sz="0" w:space="0" w:color="auto"/>
        <w:right w:val="none" w:sz="0" w:space="0" w:color="auto"/>
      </w:divBdr>
    </w:div>
    <w:div w:id="1905020188">
      <w:bodyDiv w:val="1"/>
      <w:marLeft w:val="0"/>
      <w:marRight w:val="0"/>
      <w:marTop w:val="0"/>
      <w:marBottom w:val="0"/>
      <w:divBdr>
        <w:top w:val="none" w:sz="0" w:space="0" w:color="auto"/>
        <w:left w:val="none" w:sz="0" w:space="0" w:color="auto"/>
        <w:bottom w:val="none" w:sz="0" w:space="0" w:color="auto"/>
        <w:right w:val="none" w:sz="0" w:space="0" w:color="auto"/>
      </w:divBdr>
    </w:div>
    <w:div w:id="2021925140">
      <w:bodyDiv w:val="1"/>
      <w:marLeft w:val="0"/>
      <w:marRight w:val="0"/>
      <w:marTop w:val="0"/>
      <w:marBottom w:val="0"/>
      <w:divBdr>
        <w:top w:val="none" w:sz="0" w:space="0" w:color="auto"/>
        <w:left w:val="none" w:sz="0" w:space="0" w:color="auto"/>
        <w:bottom w:val="none" w:sz="0" w:space="0" w:color="auto"/>
        <w:right w:val="none" w:sz="0" w:space="0" w:color="auto"/>
      </w:divBdr>
    </w:div>
    <w:div w:id="2056922633">
      <w:bodyDiv w:val="1"/>
      <w:marLeft w:val="0"/>
      <w:marRight w:val="0"/>
      <w:marTop w:val="0"/>
      <w:marBottom w:val="0"/>
      <w:divBdr>
        <w:top w:val="none" w:sz="0" w:space="0" w:color="auto"/>
        <w:left w:val="none" w:sz="0" w:space="0" w:color="auto"/>
        <w:bottom w:val="none" w:sz="0" w:space="0" w:color="auto"/>
        <w:right w:val="none" w:sz="0" w:space="0" w:color="auto"/>
      </w:divBdr>
    </w:div>
    <w:div w:id="212823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1365-2664.1470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tmetric.com/details/16388228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xjtlu.edu.cn/en/news/2024/07/to-save-bees-scientists-say-focus-on-habitat-firs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C2E3E-E0F8-4B9D-9C42-C0C41518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334</Words>
  <Characters>2025</Characters>
  <Application>Microsoft Office Word</Application>
  <DocSecurity>0</DocSecurity>
  <Lines>59</Lines>
  <Paragraphs>39</Paragraphs>
  <ScaleCrop>false</ScaleCrop>
  <HeadingPairs>
    <vt:vector size="2" baseType="variant">
      <vt:variant>
        <vt:lpstr>Title</vt:lpstr>
      </vt:variant>
      <vt:variant>
        <vt:i4>1</vt:i4>
      </vt:variant>
    </vt:vector>
  </HeadingPairs>
  <TitlesOfParts>
    <vt:vector size="1" baseType="lpstr">
      <vt:lpstr/>
    </vt:vector>
  </TitlesOfParts>
  <Company>WIN-SCCMPRI</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Emma Diamond</dc:creator>
  <cp:keywords/>
  <dc:description/>
  <cp:lastModifiedBy>Catherine Emma Diamond</cp:lastModifiedBy>
  <cp:revision>6</cp:revision>
  <cp:lastPrinted>2024-05-14T02:44:00Z</cp:lastPrinted>
  <dcterms:created xsi:type="dcterms:W3CDTF">2024-08-12T05:22:00Z</dcterms:created>
  <dcterms:modified xsi:type="dcterms:W3CDTF">2024-08-13T02:00:00Z</dcterms:modified>
</cp:coreProperties>
</file>