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F1FFC" w14:textId="28341A57" w:rsidR="0043164B" w:rsidRPr="003361A2" w:rsidRDefault="003361A2">
      <w:pPr>
        <w:rPr>
          <w:b/>
          <w:sz w:val="36"/>
          <w:szCs w:val="36"/>
          <w:u w:val="single"/>
        </w:rPr>
      </w:pPr>
      <w:r>
        <w:tab/>
      </w:r>
      <w:r>
        <w:tab/>
      </w:r>
      <w:r w:rsidR="00021C35" w:rsidRPr="003361A2">
        <w:rPr>
          <w:b/>
          <w:sz w:val="36"/>
          <w:szCs w:val="36"/>
          <w:u w:val="single"/>
        </w:rPr>
        <w:t>Montesqieu, Lettre persannes : Lettre 14</w:t>
      </w:r>
    </w:p>
    <w:p w14:paraId="124AE70F" w14:textId="77777777" w:rsidR="00021C35" w:rsidRPr="00CA6707" w:rsidRDefault="00021C35">
      <w:pPr>
        <w:rPr>
          <w:b/>
          <w:sz w:val="32"/>
          <w:szCs w:val="32"/>
        </w:rPr>
      </w:pPr>
    </w:p>
    <w:p w14:paraId="7EE62D0B" w14:textId="71D3E19B" w:rsidR="009F7825" w:rsidRPr="009C43F7" w:rsidRDefault="00021C35">
      <w:pPr>
        <w:rPr>
          <w:b/>
          <w:sz w:val="32"/>
          <w:szCs w:val="32"/>
        </w:rPr>
      </w:pPr>
      <w:r w:rsidRPr="00CA6707">
        <w:rPr>
          <w:b/>
          <w:sz w:val="32"/>
          <w:szCs w:val="32"/>
        </w:rPr>
        <w:t>Intro :</w:t>
      </w:r>
      <w:bookmarkStart w:id="0" w:name="_GoBack"/>
      <w:bookmarkEnd w:id="0"/>
    </w:p>
    <w:p w14:paraId="6C11D794" w14:textId="1EF5685B" w:rsidR="00021C35" w:rsidRPr="009C43F7" w:rsidRDefault="00021C35">
      <w:r w:rsidRPr="009C43F7">
        <w:t xml:space="preserve">Montesqieu : 1689 </w:t>
      </w:r>
      <w:r w:rsidR="009C43F7" w:rsidRPr="009C43F7">
        <w:t>–</w:t>
      </w:r>
      <w:r w:rsidRPr="009C43F7">
        <w:t xml:space="preserve"> 1755</w:t>
      </w:r>
    </w:p>
    <w:p w14:paraId="66EECA4D" w14:textId="77777777" w:rsidR="009C43F7" w:rsidRPr="009C43F7" w:rsidRDefault="009C43F7" w:rsidP="009C43F7">
      <w:pPr>
        <w:rPr>
          <w:rFonts w:ascii="Times New Roman" w:eastAsia="Times New Roman" w:hAnsi="Times New Roman" w:cs="Times New Roman"/>
        </w:rPr>
      </w:pPr>
      <w:r w:rsidRPr="009C43F7">
        <w:rPr>
          <w:rFonts w:ascii="Helvetica" w:eastAsia="Times New Roman" w:hAnsi="Helvetica" w:cs="Times New Roman"/>
          <w:shd w:val="clear" w:color="auto" w:fill="FFFFFF"/>
        </w:rPr>
        <w:t>est un </w:t>
      </w:r>
      <w:hyperlink r:id="rId6" w:tooltip="Philosophie politique" w:history="1">
        <w:r w:rsidRPr="009C43F7">
          <w:rPr>
            <w:rFonts w:ascii="Helvetica" w:eastAsia="Times New Roman" w:hAnsi="Helvetica" w:cs="Times New Roman"/>
          </w:rPr>
          <w:t>penseur politique</w:t>
        </w:r>
      </w:hyperlink>
      <w:r w:rsidRPr="009C43F7">
        <w:rPr>
          <w:rFonts w:ascii="Helvetica" w:eastAsia="Times New Roman" w:hAnsi="Helvetica" w:cs="Times New Roman"/>
          <w:shd w:val="clear" w:color="auto" w:fill="FFFFFF"/>
        </w:rPr>
        <w:t>, précurseur de la </w:t>
      </w:r>
      <w:hyperlink r:id="rId7" w:tooltip="Sociologie" w:history="1">
        <w:r w:rsidRPr="009C43F7">
          <w:rPr>
            <w:rFonts w:ascii="Helvetica" w:eastAsia="Times New Roman" w:hAnsi="Helvetica" w:cs="Times New Roman"/>
          </w:rPr>
          <w:t>sociologie</w:t>
        </w:r>
      </w:hyperlink>
      <w:r w:rsidRPr="009C43F7">
        <w:rPr>
          <w:rFonts w:ascii="Helvetica" w:eastAsia="Times New Roman" w:hAnsi="Helvetica" w:cs="Times New Roman"/>
          <w:shd w:val="clear" w:color="auto" w:fill="FFFFFF"/>
        </w:rPr>
        <w:t>, </w:t>
      </w:r>
      <w:hyperlink r:id="rId8" w:tooltip="Philosophe" w:history="1">
        <w:r w:rsidRPr="009C43F7">
          <w:rPr>
            <w:rFonts w:ascii="Helvetica" w:eastAsia="Times New Roman" w:hAnsi="Helvetica" w:cs="Times New Roman"/>
          </w:rPr>
          <w:t>philosophe</w:t>
        </w:r>
      </w:hyperlink>
      <w:r w:rsidRPr="009C43F7">
        <w:rPr>
          <w:rFonts w:ascii="Helvetica" w:eastAsia="Times New Roman" w:hAnsi="Helvetica" w:cs="Times New Roman"/>
          <w:shd w:val="clear" w:color="auto" w:fill="FFFFFF"/>
        </w:rPr>
        <w:t> et </w:t>
      </w:r>
      <w:hyperlink r:id="rId9" w:tooltip="Écrivain" w:history="1">
        <w:r w:rsidRPr="009C43F7">
          <w:rPr>
            <w:rFonts w:ascii="Helvetica" w:eastAsia="Times New Roman" w:hAnsi="Helvetica" w:cs="Times New Roman"/>
          </w:rPr>
          <w:t>écrivain</w:t>
        </w:r>
      </w:hyperlink>
      <w:hyperlink r:id="rId10" w:tooltip="Royaume de France" w:history="1">
        <w:r w:rsidRPr="009C43F7">
          <w:rPr>
            <w:rFonts w:ascii="Helvetica" w:eastAsia="Times New Roman" w:hAnsi="Helvetica" w:cs="Times New Roman"/>
          </w:rPr>
          <w:t>français</w:t>
        </w:r>
      </w:hyperlink>
      <w:r w:rsidRPr="009C43F7">
        <w:rPr>
          <w:rFonts w:ascii="Helvetica" w:eastAsia="Times New Roman" w:hAnsi="Helvetica" w:cs="Times New Roman"/>
          <w:shd w:val="clear" w:color="auto" w:fill="FFFFFF"/>
        </w:rPr>
        <w:t> des </w:t>
      </w:r>
      <w:hyperlink r:id="rId11" w:tooltip="Lumières (philosophie)" w:history="1">
        <w:r w:rsidRPr="009C43F7">
          <w:rPr>
            <w:rFonts w:ascii="Helvetica" w:eastAsia="Times New Roman" w:hAnsi="Helvetica" w:cs="Times New Roman"/>
          </w:rPr>
          <w:t>Lumières</w:t>
        </w:r>
      </w:hyperlink>
    </w:p>
    <w:p w14:paraId="5B13E3FF" w14:textId="77777777" w:rsidR="009C43F7" w:rsidRPr="00CA6707" w:rsidRDefault="009C43F7"/>
    <w:p w14:paraId="0388345E" w14:textId="77777777" w:rsidR="00021C35" w:rsidRPr="00CA6707" w:rsidRDefault="00021C35"/>
    <w:p w14:paraId="1B4DA755" w14:textId="77777777" w:rsidR="00021C35" w:rsidRPr="00CA6707" w:rsidRDefault="00021C35">
      <w:r w:rsidRPr="00CA6707">
        <w:t>Lettres persannes : appartient au regard éloigné</w:t>
      </w:r>
      <w:r w:rsidR="004A4007" w:rsidRPr="00CA6707">
        <w:t> : 1721</w:t>
      </w:r>
    </w:p>
    <w:p w14:paraId="0D192FAA" w14:textId="77777777" w:rsidR="00021C35" w:rsidRPr="00CA6707" w:rsidRDefault="00021C3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une personne étrangère juge nos moers sans préjugé</w:t>
      </w:r>
      <w:r w:rsidR="004A4007" w:rsidRPr="00CA6707">
        <w:rPr>
          <w:rFonts w:ascii="Arial" w:eastAsia="Times New Roman" w:hAnsi="Arial" w:cs="Times New Roman"/>
          <w:color w:val="3C4043"/>
          <w:shd w:val="clear" w:color="auto" w:fill="FFFFFF"/>
        </w:rPr>
        <w:t>, qui se veut objectif</w:t>
      </w:r>
    </w:p>
    <w:p w14:paraId="1A4640B0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 w:rsidRPr="00CA6707">
        <w:rPr>
          <w:rFonts w:ascii="Times New Roman" w:eastAsia="Times New Roman" w:hAnsi="Times New Roman" w:cs="Times New Roman"/>
        </w:rPr>
        <w:t xml:space="preserve"> très utilisé par les philo des lumières pour répandre leurs idées</w:t>
      </w:r>
    </w:p>
    <w:p w14:paraId="59F95B32" w14:textId="77777777" w:rsidR="00FA6A54" w:rsidRPr="00CA6707" w:rsidRDefault="00FA6A54">
      <w:pPr>
        <w:rPr>
          <w:rFonts w:ascii="Times New Roman" w:eastAsia="Times New Roman" w:hAnsi="Times New Roman" w:cs="Times New Roman"/>
        </w:rPr>
      </w:pPr>
    </w:p>
    <w:p w14:paraId="4E2C631B" w14:textId="536E1F55" w:rsidR="00FA6A54" w:rsidRDefault="00CA76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Ici, </w:t>
      </w:r>
      <w:r w:rsidR="00FA6A54" w:rsidRPr="00CA6707">
        <w:rPr>
          <w:rFonts w:ascii="Times New Roman" w:eastAsia="Times New Roman" w:hAnsi="Times New Roman" w:cs="Times New Roman"/>
        </w:rPr>
        <w:t xml:space="preserve">Usbek donne l’exmeple de strigolyte qui damande </w:t>
      </w:r>
      <w:r w:rsidR="005145EF">
        <w:rPr>
          <w:rFonts w:ascii="Times New Roman" w:eastAsia="Times New Roman" w:hAnsi="Times New Roman" w:cs="Times New Roman"/>
        </w:rPr>
        <w:t>à un vieillard d’ê</w:t>
      </w:r>
      <w:r w:rsidR="00C94F34">
        <w:rPr>
          <w:rFonts w:ascii="Times New Roman" w:eastAsia="Times New Roman" w:hAnsi="Times New Roman" w:cs="Times New Roman"/>
        </w:rPr>
        <w:t>tre leur roi</w:t>
      </w:r>
      <w:r w:rsidR="00FA6A54" w:rsidRPr="00CA6707">
        <w:rPr>
          <w:rFonts w:ascii="Times New Roman" w:eastAsia="Times New Roman" w:hAnsi="Times New Roman" w:cs="Times New Roman"/>
        </w:rPr>
        <w:t>. Celui-ci explique poourquoi c’est le début de leur perte</w:t>
      </w:r>
    </w:p>
    <w:p w14:paraId="41578E8D" w14:textId="73BF92FD" w:rsidR="00332691" w:rsidRPr="00CA6707" w:rsidRDefault="003326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Référence à la monarchie absolue</w:t>
      </w:r>
    </w:p>
    <w:p w14:paraId="343D3DA4" w14:textId="77777777" w:rsidR="00FA6A54" w:rsidRPr="00CA6707" w:rsidRDefault="00FA6A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1B8E66" w14:textId="3BE4F1E3" w:rsidR="00FA6A54" w:rsidRPr="00CA6707" w:rsidRDefault="00FA6A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1 – La mise en place de la résolution de l’apologue des Troglodytes</w:t>
      </w:r>
    </w:p>
    <w:p w14:paraId="142C4EB2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</w:p>
    <w:p w14:paraId="4462AB9C" w14:textId="7D766F94" w:rsidR="00EE408E" w:rsidRPr="00CA6707" w:rsidRDefault="00EE408E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Par ce récit de morale (apologue), Montesqieu se livre à des réflexion sur la monarchie</w:t>
      </w:r>
    </w:p>
    <w:p w14:paraId="4264F0CB" w14:textId="1B6A5A19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Regard éloigné du vieillard par rapport à son peuple</w:t>
      </w:r>
    </w:p>
    <w:p w14:paraId="35766E18" w14:textId="77777777" w:rsidR="00D571B7" w:rsidRPr="00CA6707" w:rsidRDefault="00D571B7">
      <w:pPr>
        <w:rPr>
          <w:rFonts w:ascii="Times New Roman" w:eastAsia="Times New Roman" w:hAnsi="Times New Roman" w:cs="Times New Roman"/>
        </w:rPr>
      </w:pPr>
    </w:p>
    <w:p w14:paraId="5A0F4094" w14:textId="66458742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Nature politique, il critique la monarchie</w:t>
      </w:r>
    </w:p>
    <w:p w14:paraId="69FA2D94" w14:textId="3DB38791" w:rsidR="00B43094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paradoxe entre la description positive du viellard et son abscence à la fin « n’était retiré »…</w:t>
      </w:r>
    </w:p>
    <w:p w14:paraId="44EB2011" w14:textId="286E7176" w:rsidR="00B43094" w:rsidRDefault="00B43094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semble </w:t>
      </w:r>
      <w:r w:rsidR="00D571B7" w:rsidRPr="00CA6707">
        <w:rPr>
          <w:rFonts w:ascii="Arial" w:eastAsia="Times New Roman" w:hAnsi="Arial" w:cs="Times New Roman"/>
          <w:color w:val="3C4043"/>
          <w:shd w:val="clear" w:color="auto" w:fill="FFFFFF"/>
        </w:rPr>
        <w:t>montre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>r</w:t>
      </w:r>
      <w:r w:rsidR="00D571B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mauvais, comforté par métaphore « cœur sérré de tritesse »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 </w:t>
      </w: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 opposition age vénérale / cœur serré</w:t>
      </w:r>
    </w:p>
    <w:p w14:paraId="5F7BB8D3" w14:textId="77777777" w:rsidR="00B43094" w:rsidRPr="00CA6707" w:rsidRDefault="00B43094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A3E3D66" w14:textId="20C668BE" w:rsidR="00B43094" w:rsidRPr="00B43094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meme si le roi est le meilleur des hommes</w:t>
      </w:r>
      <w:r w:rsidR="00B43094">
        <w:rPr>
          <w:rFonts w:ascii="Arial" w:eastAsia="Times New Roman" w:hAnsi="Arial" w:cs="Times New Roman"/>
          <w:color w:val="3C4043"/>
          <w:shd w:val="clear" w:color="auto" w:fill="FFFFFF"/>
        </w:rPr>
        <w:t xml:space="preserve"> → reflexion sur la monarchie</w:t>
      </w:r>
    </w:p>
    <w:p w14:paraId="740C0268" w14:textId="74D11553" w:rsidR="002E3DDF" w:rsidRPr="00CA6707" w:rsidRDefault="002E3D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2 – Les sentimenrs du vieillard face à l’idée de la monarchie</w:t>
      </w:r>
    </w:p>
    <w:p w14:paraId="78245314" w14:textId="77777777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494189C" w14:textId="4E08616E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Dialogue et discrour direct (7 -12) et naratif (10-11) donne de la vivacité et montre les sentiments négatifs du vieillard</w:t>
      </w:r>
    </w:p>
    <w:p w14:paraId="328EA6CF" w14:textId="48F1B82B" w:rsidR="006F7D49" w:rsidRPr="00CA6707" w:rsidRDefault="006F7D49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De plus, sentiments très fort → ponctuation très expressive (8-11 , 12) → jour sur les sentiments du lecteur qui vie la scène par procuration</w:t>
      </w:r>
      <w:r w:rsidR="002956D9" w:rsidRPr="00CA6707">
        <w:rPr>
          <w:rFonts w:ascii="Arial" w:eastAsia="Times New Roman" w:hAnsi="Arial" w:cs="Times New Roman"/>
          <w:color w:val="3C4043"/>
          <w:shd w:val="clear" w:color="auto" w:fill="FFFFFF"/>
        </w:rPr>
        <w:t>, et ressentir la tristesse du vieillard</w:t>
      </w:r>
    </w:p>
    <w:p w14:paraId="7C3337FD" w14:textId="77777777" w:rsidR="0027068F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C00A526" w14:textId="57AAC21D" w:rsidR="002956D9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Sentiments du lecteur → dénonce la monarchie : accenté la </w:t>
      </w:r>
      <w:r w:rsidR="00B43094">
        <w:rPr>
          <w:rFonts w:ascii="Arial" w:eastAsia="Times New Roman" w:hAnsi="Arial" w:cs="Times New Roman"/>
          <w:color w:val="3C4043"/>
          <w:shd w:val="clear" w:color="auto" w:fill="FFFFFF"/>
        </w:rPr>
        <w:t>description</w:t>
      </w: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pathétique du vielliard</w:t>
      </w:r>
      <w:r w:rsidR="00F42CE8">
        <w:rPr>
          <w:rFonts w:ascii="Arial" w:eastAsia="Times New Roman" w:hAnsi="Arial" w:cs="Times New Roman"/>
          <w:color w:val="3C4043"/>
          <w:shd w:val="clear" w:color="auto" w:fill="FFFFFF"/>
        </w:rPr>
        <w:t> : « torrent de larme », « questions pathétiques »</w:t>
      </w:r>
    </w:p>
    <w:p w14:paraId="55B1BBB4" w14:textId="203A8C00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vocabulaire de la contrainte montre que le vieillard souffre du choi des trygolites : « déférez », « voulez », « il faudra bien »</w:t>
      </w:r>
    </w:p>
    <w:p w14:paraId="011997A6" w14:textId="2EEF682B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Et pronoms relatifs au vieillard sont object « me », « moi », pour renforcer cela</w:t>
      </w:r>
    </w:p>
    <w:p w14:paraId="317C0A05" w14:textId="7E9937D5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6FFD44C" w14:textId="652986C2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Porpos pathétique du vieillard creshendo : « mourrai de douleur »… « pourquoi ai-je tant vécu »</w:t>
      </w:r>
    </w:p>
    <w:p w14:paraId="0523BAD7" w14:textId="34545724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07FA8E46" w14:textId="4CE5B690" w:rsidR="00E02A9C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Par l’exposé de ces sentiments, lecteur → monarchie est une tragédie pour l’homme</w:t>
      </w:r>
    </w:p>
    <w:p w14:paraId="23999EF6" w14:textId="77777777" w:rsidR="00F42CE8" w:rsidRPr="00CA6707" w:rsidRDefault="00F42C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6E38615" w14:textId="00C15A34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dévalorise ce régime et montre à quel point la liberté est importante : antithèse « …en naissant libres, et de les voir assujétti aujourd’hui »</w:t>
      </w:r>
    </w:p>
    <w:p w14:paraId="14AE23C8" w14:textId="10377F58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devenir roi est la pire chose, l’homme est né pour être libre : la soumissioin à un roi est contraire à la nature.</w:t>
      </w:r>
    </w:p>
    <w:p w14:paraId="3C1CFAFB" w14:textId="3ED548E0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7597D1D" w14:textId="509DFB43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joue sur nos sentiments</w:t>
      </w:r>
    </w:p>
    <w:p w14:paraId="57BD131A" w14:textId="0B92BD84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7D281A" w14:textId="709BF43E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3 – L’explication du vieillard</w:t>
      </w:r>
    </w:p>
    <w:p w14:paraId="29F5E61C" w14:textId="2C7B74AC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0FDEC21" w14:textId="2EEFD4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Montesquieu change de stratégie argumentative et s’adresse à notre reflexion, avec des arguments</w:t>
      </w:r>
    </w:p>
    <w:p w14:paraId="1737B93D" w14:textId="642EC6FA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Rupture accompagné par le vocabulaire de certitude « je voie bien », « il faut que » et present de vérité général : « vois », « vous êtes », « vous paraît »…</w:t>
      </w:r>
    </w:p>
    <w:p w14:paraId="0E50BD7D" w14:textId="7194623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48A0DA2" w14:textId="57740561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Monarchie → paresse morale : la vertue associé au champ de la contrainte : « peser », « malgré vous », « joug », « rigide »</w:t>
      </w:r>
    </w:p>
    <w:p w14:paraId="18C52EE2" w14:textId="5EDD502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il est plus facile d’obéir à des loies qu’a des principes moraux qui sont plus scricts</w:t>
      </w:r>
    </w:p>
    <w:p w14:paraId="6B5870EF" w14:textId="3AF1645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9A2CCBF" w14:textId="67D6A79D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Ils étaient décris positivement, décision en commun, mais accumulation de vice pour ceux assujetti : « richesses, « lache volupté » → l’assujettissement est contraire à la vertue</w:t>
      </w:r>
    </w:p>
    <w:p w14:paraId="30E92859" w14:textId="22262DB8" w:rsidR="00E36BE8" w:rsidRPr="00CA6707" w:rsidRDefault="00E36B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DB4BC05" w14:textId="156961D1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commence par dire que la vertue est naturelle, mais qu’elle est une contrainte : « il faut que vous soyez vertueux malgré vous » (13).</w:t>
      </w:r>
    </w:p>
    <w:p w14:paraId="06DA51FE" w14:textId="34ACB91E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La conclusion de son argumentation est : avec les loie plus besoins de vertue</w:t>
      </w:r>
    </w:p>
    <w:p w14:paraId="6146710A" w14:textId="7BCD6788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 conclusion → chiasme entre L 13 et 19 → image pessimiste des trigolyte : l’homme n’est lui-même que si il est soumis à ses valeurs morales.</w:t>
      </w:r>
    </w:p>
    <w:p w14:paraId="08AD7294" w14:textId="77777777" w:rsidR="00DC4987" w:rsidRPr="00CA6707" w:rsidRDefault="00DC4987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E069904" w14:textId="13093C67" w:rsidR="0080775F" w:rsidRPr="00CA6707" w:rsidRDefault="0080775F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>4 – La morale à retenir de l’apologue</w:t>
      </w:r>
    </w:p>
    <w:p w14:paraId="1C044379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A9D3353" w14:textId="64B1A728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Conlusion de l’apologue des trygolites</w:t>
      </w:r>
    </w:p>
    <w:p w14:paraId="11B2F82E" w14:textId="424A3BED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→appel aux sentiment : référence à a l mort du vieillard : « je suis à la fin de mes jours », « mon sang est glacé dans mes veines »… du à l’injustice qu’il subit</w:t>
      </w:r>
    </w:p>
    <w:p w14:paraId="643437B6" w14:textId="6BAD5B5B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aussi, questoins rétoriques(20-25) marquant son incomprehension et douleur evant le choix des trygolite → l’homme est incapable de se gouverner seul.</w:t>
      </w:r>
    </w:p>
    <w:p w14:paraId="7496ADC3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3950DD8" w14:textId="0706F405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avant de la liberté → questions rétoriques L20-22 : la liberté est natrel, pas l’assujettissement</w:t>
      </w:r>
    </w:p>
    <w:p w14:paraId="3F8C5E35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D12E8FA" w14:textId="781C2FBF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Reflexion sur le danger des loie monarchiques : paradoxe → les loies sont censés rendre plus vertueux mes rendent plus mauvais</w:t>
      </w:r>
    </w:p>
    <w:p w14:paraId="14469B41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7912760F" w14:textId="00A9F27E" w:rsidR="00CB1FE8" w:rsidRPr="00CA6707" w:rsidRDefault="00CB1FE8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 xml:space="preserve">Conclusion : </w:t>
      </w:r>
    </w:p>
    <w:p w14:paraId="6C60A3FA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4A4A23E" w14:textId="39409FE1" w:rsidR="00424D10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Montesqieu nous </w:t>
      </w:r>
      <w:r w:rsidR="00424D10" w:rsidRPr="00CA6707">
        <w:rPr>
          <w:rFonts w:ascii="Arial" w:eastAsia="Times New Roman" w:hAnsi="Arial" w:cs="Times New Roman"/>
          <w:color w:val="3C4043"/>
          <w:shd w:val="clear" w:color="auto" w:fill="FFFFFF"/>
        </w:rPr>
        <w:t>expose sont avis contre la monarchie absolue par l’apologue des troglodytes.</w:t>
      </w:r>
    </w:p>
    <w:p w14:paraId="2421A195" w14:textId="5DB1DC11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place de cet appologue</w:t>
      </w:r>
    </w:p>
    <w:p w14:paraId="4F69C4AC" w14:textId="0EE441C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 d’un sage vieillard face à la monarchie</w:t>
      </w:r>
    </w:p>
    <w:p w14:paraId="174360C6" w14:textId="52B3655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lastRenderedPageBreak/>
        <w:t>Le vieillard explique rationnellement ce qu’il pense</w:t>
      </w:r>
    </w:p>
    <w:p w14:paraId="5349D669" w14:textId="6AC97109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en conclu</w:t>
      </w:r>
      <w:r w:rsidR="0076132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dangereux car elle nous rend moins libre et plus mauvais</w:t>
      </w:r>
    </w:p>
    <w:p w14:paraId="09896CB6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B5D677D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6B3A443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37B7A21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635839A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23"/>
    <w:multiLevelType w:val="hybridMultilevel"/>
    <w:tmpl w:val="B20C1500"/>
    <w:lvl w:ilvl="0" w:tplc="0620777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7068F"/>
    <w:rsid w:val="002956D9"/>
    <w:rsid w:val="002E3DDF"/>
    <w:rsid w:val="00332691"/>
    <w:rsid w:val="003361A2"/>
    <w:rsid w:val="00424D10"/>
    <w:rsid w:val="0043164B"/>
    <w:rsid w:val="004A4007"/>
    <w:rsid w:val="005145EF"/>
    <w:rsid w:val="005C7790"/>
    <w:rsid w:val="005E2866"/>
    <w:rsid w:val="006F7D49"/>
    <w:rsid w:val="00761327"/>
    <w:rsid w:val="0080775F"/>
    <w:rsid w:val="009C43F7"/>
    <w:rsid w:val="009F7825"/>
    <w:rsid w:val="00A907A1"/>
    <w:rsid w:val="00B43094"/>
    <w:rsid w:val="00C94F34"/>
    <w:rsid w:val="00CA6707"/>
    <w:rsid w:val="00CA7662"/>
    <w:rsid w:val="00CB1FE8"/>
    <w:rsid w:val="00D5429F"/>
    <w:rsid w:val="00D571B7"/>
    <w:rsid w:val="00DC4987"/>
    <w:rsid w:val="00E02A9C"/>
    <w:rsid w:val="00E36BE8"/>
    <w:rsid w:val="00E81520"/>
    <w:rsid w:val="00EE408E"/>
    <w:rsid w:val="00F14975"/>
    <w:rsid w:val="00F42CE8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93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C43F7"/>
  </w:style>
  <w:style w:type="character" w:styleId="Lienhypertexte">
    <w:name w:val="Hyperlink"/>
    <w:basedOn w:val="Policepardfaut"/>
    <w:uiPriority w:val="99"/>
    <w:semiHidden/>
    <w:unhideWhenUsed/>
    <w:rsid w:val="009C43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C43F7"/>
  </w:style>
  <w:style w:type="character" w:styleId="Lienhypertexte">
    <w:name w:val="Hyperlink"/>
    <w:basedOn w:val="Policepardfaut"/>
    <w:uiPriority w:val="99"/>
    <w:semiHidden/>
    <w:unhideWhenUsed/>
    <w:rsid w:val="009C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.wikipedia.org/wiki/Lumi%C3%A8res_(philosophie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r.wikipedia.org/wiki/Philosophie_politique" TargetMode="External"/><Relationship Id="rId7" Type="http://schemas.openxmlformats.org/officeDocument/2006/relationships/hyperlink" Target="https://fr.wikipedia.org/wiki/Sociologie" TargetMode="External"/><Relationship Id="rId8" Type="http://schemas.openxmlformats.org/officeDocument/2006/relationships/hyperlink" Target="https://fr.wikipedia.org/wiki/Philosophe" TargetMode="External"/><Relationship Id="rId9" Type="http://schemas.openxmlformats.org/officeDocument/2006/relationships/hyperlink" Target="https://fr.wikipedia.org/wiki/%C3%89crivain" TargetMode="External"/><Relationship Id="rId10" Type="http://schemas.openxmlformats.org/officeDocument/2006/relationships/hyperlink" Target="https://fr.wikipedia.org/wiki/Royaume_de_Franc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748</Words>
  <Characters>4120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21</cp:revision>
  <cp:lastPrinted>2020-03-16T17:12:00Z</cp:lastPrinted>
  <dcterms:created xsi:type="dcterms:W3CDTF">2020-03-14T15:36:00Z</dcterms:created>
  <dcterms:modified xsi:type="dcterms:W3CDTF">2020-03-25T14:28:00Z</dcterms:modified>
</cp:coreProperties>
</file>