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est un penseur politique et philosophe des lumières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œuvres qui portent sur l’histoire et l’évolutions des sociétés, 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Ses euvres les plus connues sont l’esprit des loies et les letters persannes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14 : Tout début du roman. Pas encore en France. Usbek parle de la vertu. Il introduit l'apologue  des troglodytes (peuple imaginaire). Le peuple veut donner le pouvoir à un vieillard pour qu’il devienne leur chef. Mais il se plaint alors     car ce peuple a toujours eu la vertue de se gouverner lui même.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24 :  Debut du roman. Dans cet extrait Uzbek et Rica découvrent la France, ils sont très étonnés. Il vont aborder le mode de vie des parisien, le pouvoir royale, et le pouvoir du pape.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99:Les persans sont en Italie. Ils s’étonnent des caprices de la mode qui change beaucoup, de l’attitude des habitants par rapport à celle-ci.  Les persans sont étonné par le ridicule des costumes...</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rPr/>
      </w:pPr>
      <w:r>
        <w:rPr>
          <w:rFonts w:ascii="Calibri" w:hAnsi="Calibri"/>
          <w:sz w:val="28"/>
          <w:szCs w:val="28"/>
        </w:rPr>
        <w:t>Voltaire ( 1694 – 1778)</w:t>
      </w:r>
    </w:p>
    <w:p>
      <w:pPr>
        <w:pStyle w:val="Normal"/>
        <w:widowControl/>
        <w:ind w:left="0" w:right="0" w:hanging="0"/>
        <w:jc w:val="left"/>
        <w:rPr>
          <w:rFonts w:ascii="Calibri" w:hAnsi="Calibri"/>
          <w:sz w:val="28"/>
          <w:szCs w:val="28"/>
        </w:rPr>
      </w:pPr>
      <w:r>
        <w:rPr>
          <w:rFonts w:ascii="Calibri" w:hAnsi="Calibri"/>
          <w:b w:val="false"/>
          <w:i w:val="false"/>
          <w:caps w:val="false"/>
          <w:smallCaps w:val="false"/>
          <w:color w:val="auto"/>
          <w:spacing w:val="0"/>
          <w:sz w:val="28"/>
          <w:szCs w:val="28"/>
        </w:rPr>
        <w:t>François-Marie Arouet</w:t>
      </w:r>
      <w:r>
        <w:rPr>
          <w:rFonts w:ascii="Calibri" w:hAnsi="Calibri"/>
          <w:color w:val="auto"/>
          <w:sz w:val="28"/>
          <w:szCs w:val="28"/>
        </w:rPr>
        <w:t xml:space="preserve"> </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Dans l’ingénu il dénonce l’intolérance religieuse de son époque et critique les religions, notamment la religion catholique, en critiquant les jésuites. Il critique aussi l’esclavage, l’esclavage, la société ainsi que la monarchie absolue.</w:t>
      </w:r>
    </w:p>
    <w:p>
      <w:pPr>
        <w:pStyle w:val="Normal"/>
        <w:rPr/>
      </w:pPr>
      <w:r>
        <w:rPr>
          <w:rFonts w:ascii="Calibri" w:hAnsi="Calibri"/>
          <w:sz w:val="28"/>
          <w:szCs w:val="28"/>
        </w:rPr>
        <w:t>Il a d’ailleurs pris position dans l’affaire Calas : critique une justice expéditive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 xml:space="preserve">Extrait : L’ingénu se retrouve en prison après s’être fait arrêté. Il débat avec un </w:t>
        <w:tab/>
        <w:t>janséniste dans sa cellule et parvient à convaincre le janséniste.</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Puis vie de bohème : perd la foi ; proche de Montesquieu et d’Alembert</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rPr>
          <w:sz w:val="36"/>
          <w:szCs w:val="28"/>
        </w:rPr>
      </w:pPr>
      <w:r>
        <w:rPr>
          <w:sz w:val="36"/>
          <w:szCs w:val="36"/>
        </w:rPr>
        <w:t>Proche de Rousseau. Il est condamné par l’église car il est pour une religion naturelle.</w:t>
      </w:r>
    </w:p>
    <w:p>
      <w:pPr>
        <w:pStyle w:val="Normal"/>
        <w:rPr>
          <w:sz w:val="36"/>
          <w:szCs w:val="28"/>
        </w:rPr>
      </w:pPr>
      <w:r>
        <w:rPr>
          <w:sz w:val="36"/>
          <w:szCs w:val="36"/>
        </w:rPr>
        <w:t>Ecrivain et philosophe des lumières ; dirige encyclopédie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6"/>
          <w:szCs w:val="36"/>
          <w:u w:val="none" w:color="000000"/>
        </w:rPr>
        <w:t>Supplémnt au voyage de bougainville fait référence au voyage en Oceanie de l’explorateur bougainville, et c’est la suite de « voyage autour du monde » de bougainville.</w:t>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la religion catholique.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t xml:space="preserve">Extrait : Un habitant de Tahiti, Orou débat avec un Aumônier sur les </w:t>
        <w:tab/>
        <w:t xml:space="preserve">pratiques religieuse en occident, sur ce qui est bien ou mal, ce </w:t>
        <w:tab/>
        <w:t>qui est un péché ou pas</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Elle tenait un salon littéraire où elle cotoyait de grands auteurs.</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maîtresse et travail à faire de l’homme un objet d’art.</w:t>
      </w:r>
    </w:p>
    <w:p>
      <w:pPr>
        <w:pStyle w:val="Normal"/>
        <w:rPr>
          <w:b/>
          <w:b/>
          <w:sz w:val="28"/>
          <w:szCs w:val="28"/>
        </w:rPr>
      </w:pPr>
      <w:r>
        <w:rPr>
          <w:b/>
          <w:sz w:val="28"/>
          <w:szCs w:val="28"/>
        </w:rPr>
      </w:r>
    </w:p>
    <w:p>
      <w:pPr>
        <w:pStyle w:val="Normal"/>
        <w:rPr>
          <w:b/>
          <w:b/>
          <w:sz w:val="28"/>
          <w:szCs w:val="28"/>
        </w:rPr>
      </w:pPr>
      <w:r>
        <w:rPr>
          <w:b/>
          <w:sz w:val="28"/>
          <w:szCs w:val="28"/>
        </w:rPr>
        <w:t>Extrait : Incipit, tout début, jeu de séduction entre un étudiant en mé</w:t>
        <w:tab/>
        <w:t xml:space="preserve">decine et une femme à la sortie d’un bal, l’étudiant paraît être le </w:t>
        <w:tab/>
        <w:t>prédateur mais se fait finalement piégé.</w:t>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Benjamin Constant 1767 – 1830</w:t>
      </w:r>
    </w:p>
    <w:p>
      <w:pPr>
        <w:pStyle w:val="Normal"/>
        <w:widowControl w:val="false"/>
        <w:rPr>
          <w:rFonts w:ascii="Times Roman" w:hAnsi="Times Roman" w:cs="Times Roman"/>
          <w:sz w:val="32"/>
          <w:szCs w:val="32"/>
        </w:rPr>
      </w:pPr>
      <w:r>
        <w:rPr>
          <w:rFonts w:cs="Times Roman" w:ascii="Times Roman" w:hAnsi="Times Roman"/>
          <w:sz w:val="36"/>
          <w:szCs w:val="36"/>
        </w:rPr>
        <w:t>Homme politique et écrivain</w:t>
      </w:r>
    </w:p>
    <w:p>
      <w:pPr>
        <w:pStyle w:val="Normal"/>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ind w:left="720" w:hanging="0"/>
        <w:rPr>
          <w:rFonts w:ascii="Times Roman" w:hAnsi="Times Roman" w:cs="Times Roman"/>
          <w:sz w:val="32"/>
          <w:szCs w:val="32"/>
        </w:rPr>
      </w:pPr>
      <w:r>
        <w:rPr>
          <w:rFonts w:cs="Times Roman" w:ascii="sans-serif" w:hAnsi="sans-serif"/>
          <w:color w:val="222222"/>
          <w:sz w:val="36"/>
          <w:szCs w:val="36"/>
        </w:rPr>
        <w:t>écrivains majeurs du romantisme européen qui explora les subtilités de l'analyse psychologique</w:t>
      </w:r>
      <w:r>
        <w:rPr>
          <w:rFonts w:cs="Times Roman" w:ascii="Times Roman" w:hAnsi="Times Roman"/>
          <w:color w:val="222222"/>
          <w:sz w:val="32"/>
          <w:szCs w:val="32"/>
        </w:rPr>
        <w:t>.</w:t>
      </w:r>
    </w:p>
    <w:p>
      <w:pPr>
        <w:pStyle w:val="Normal"/>
        <w:ind w:left="720" w:hanging="0"/>
        <w:rPr>
          <w:rFonts w:ascii="Times Roman" w:hAnsi="Times Roman" w:cs="Times Roman"/>
          <w:sz w:val="32"/>
          <w:szCs w:val="32"/>
        </w:rPr>
      </w:pPr>
      <w:r>
        <w:rPr>
          <w:rFonts w:cs="Times Roman" w:ascii="Times Roman" w:hAnsi="Times Roman"/>
          <w:color w:val="222222"/>
          <w:sz w:val="36"/>
          <w:szCs w:val="36"/>
        </w:rPr>
        <w:t>Le romantisme est la supériorité des sentiments sur la raison et de l’imagination sur l’analyse critique.</w:t>
      </w:r>
    </w:p>
    <w:p>
      <w:pPr>
        <w:pStyle w:val="Normal"/>
        <w:ind w:left="720" w:hanging="0"/>
        <w:rPr>
          <w:rFonts w:ascii="Times Roman" w:hAnsi="Times Roman" w:cs="Times Roman"/>
          <w:sz w:val="32"/>
          <w:szCs w:val="32"/>
        </w:rPr>
      </w:pPr>
      <w:r>
        <w:rPr>
          <w:rFonts w:cs="Times Roman" w:ascii="Times Roman" w:hAnsi="Times Roman"/>
          <w:color w:val="222222"/>
          <w:sz w:val="36"/>
          <w:szCs w:val="36"/>
        </w:rPr>
        <w:t>Sa relation avec madame de Staël(qui a amené le romantisme en france) engendra le roman Adolphe, ce roman participe à sa vie amoureuse.</w:t>
      </w:r>
    </w:p>
    <w:p>
      <w:pPr>
        <w:pStyle w:val="Normal"/>
        <w:ind w:left="720" w:hanging="0"/>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color w:val="222222"/>
          <w:sz w:val="32"/>
          <w:szCs w:val="32"/>
        </w:rPr>
        <w:t>Extrait : Autoportrait du narrateur au début du roman, il décrit sa na</w:t>
        <w:tab/>
        <w:t xml:space="preserve">ture, son caractère, ses difficultés relationnels vis à vis des </w:t>
        <w:tab/>
        <w:t>autres.</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sz w:val="28"/>
          <w:szCs w:val="28"/>
        </w:rPr>
        <w:t>1623 - 1662</w:t>
      </w:r>
    </w:p>
    <w:p>
      <w:pPr>
        <w:pStyle w:val="Normal"/>
        <w:rPr>
          <w:sz w:val="28"/>
          <w:szCs w:val="28"/>
        </w:rPr>
      </w:pPr>
      <w:r>
        <w:rPr>
          <w:rFonts w:cs="Calibri" w:ascii="Calibri" w:hAnsi="Calibri"/>
          <w:sz w:val="28"/>
          <w:szCs w:val="28"/>
        </w:rPr>
        <w:t xml:space="preserve">Blaise Pascal a vécu au 17eme siècle, c’est un </w:t>
      </w:r>
      <w:hyperlink r:id="rId3">
        <w:r>
          <w:rPr>
            <w:rFonts w:cs="Calibri" w:ascii="Calibri" w:hAnsi="Calibri"/>
            <w:color w:val="000000"/>
            <w:sz w:val="28"/>
            <w:szCs w:val="28"/>
            <w:highlight w:val="white"/>
            <w:lang w:val="uz-Cyrl-UZ" w:eastAsia="uz-Cyrl-UZ"/>
          </w:rPr>
          <w:t>mathématicien</w:t>
        </w:r>
      </w:hyperlink>
      <w:r>
        <w:rPr>
          <w:rFonts w:cs="Calibri" w:ascii="Calibri" w:hAnsi="Calibri"/>
          <w:sz w:val="28"/>
          <w:szCs w:val="28"/>
        </w:rPr>
        <w:t xml:space="preserve">,  </w:t>
      </w:r>
      <w:hyperlink r:id="rId4">
        <w:r>
          <w:rPr>
            <w:rFonts w:cs="Calibri" w:ascii="Calibri" w:hAnsi="Calibri"/>
            <w:color w:val="000000"/>
            <w:sz w:val="28"/>
            <w:szCs w:val="28"/>
            <w:highlight w:val="white"/>
            <w:lang w:val="uz-Cyrl-UZ" w:eastAsia="uz-Cyrl-UZ"/>
          </w:rPr>
          <w:t>physicien</w:t>
        </w:r>
      </w:hyperlink>
      <w:r>
        <w:rPr>
          <w:rFonts w:cs="Calibri" w:ascii="Calibri" w:hAnsi="Calibri"/>
          <w:sz w:val="28"/>
          <w:szCs w:val="28"/>
        </w:rPr>
        <w:t>, </w:t>
      </w:r>
      <w:hyperlink r:id="rId5">
        <w:r>
          <w:rPr>
            <w:rFonts w:cs="Calibri" w:ascii="Calibri" w:hAnsi="Calibri"/>
            <w:color w:val="000000"/>
            <w:sz w:val="28"/>
            <w:szCs w:val="28"/>
            <w:highlight w:val="white"/>
            <w:lang w:val="uz-Cyrl-UZ" w:eastAsia="uz-Cyrl-UZ"/>
          </w:rPr>
          <w:t>inventeur</w:t>
        </w:r>
      </w:hyperlink>
      <w:r>
        <w:rPr>
          <w:rFonts w:cs="Calibri" w:ascii="Calibri" w:hAnsi="Calibri"/>
          <w:sz w:val="28"/>
          <w:szCs w:val="28"/>
        </w:rPr>
        <w:t>, </w:t>
      </w:r>
      <w:hyperlink r:id="rId6">
        <w:r>
          <w:rPr>
            <w:rFonts w:cs="Calibri" w:ascii="Calibri" w:hAnsi="Calibri"/>
            <w:color w:val="000000"/>
            <w:sz w:val="28"/>
            <w:szCs w:val="28"/>
            <w:highlight w:val="white"/>
            <w:lang w:val="uz-Cyrl-UZ" w:eastAsia="uz-Cyrl-UZ"/>
          </w:rPr>
          <w:t>philosophe</w:t>
        </w:r>
      </w:hyperlink>
      <w:r>
        <w:rPr>
          <w:rFonts w:cs="Calibri" w:ascii="Calibri" w:hAnsi="Calibri"/>
          <w:sz w:val="28"/>
          <w:szCs w:val="28"/>
        </w:rPr>
        <w:t>, </w:t>
      </w:r>
      <w:hyperlink r:id="rId7">
        <w:r>
          <w:rPr>
            <w:rFonts w:cs="Calibri" w:ascii="Calibri" w:hAnsi="Calibri"/>
            <w:color w:val="000000"/>
            <w:sz w:val="28"/>
            <w:szCs w:val="28"/>
            <w:highlight w:val="white"/>
            <w:lang w:val="uz-Cyrl-UZ" w:eastAsia="uz-Cyrl-UZ"/>
          </w:rPr>
          <w:t>moraliste</w:t>
        </w:r>
      </w:hyperlink>
      <w:r>
        <w:rPr>
          <w:rFonts w:cs="Calibri" w:ascii="Calibri" w:hAnsi="Calibri"/>
          <w:sz w:val="28"/>
          <w:szCs w:val="28"/>
        </w:rPr>
        <w:t> et </w:t>
      </w:r>
      <w:hyperlink r:id="rId8">
        <w:r>
          <w:rPr>
            <w:rFonts w:cs="Calibri" w:ascii="Calibri" w:hAnsi="Calibri"/>
            <w:color w:val="000000"/>
            <w:sz w:val="28"/>
            <w:szCs w:val="28"/>
            <w:highlight w:val="white"/>
            <w:lang w:val="uz-Cyrl-UZ" w:eastAsia="uz-Cyrl-UZ"/>
          </w:rPr>
          <w:t>théologien</w:t>
        </w:r>
      </w:hyperlink>
      <w:r>
        <w:rPr>
          <w:rFonts w:cs="Calibri" w:ascii="Calibri" w:hAnsi="Calibri"/>
          <w:sz w:val="28"/>
          <w:szCs w:val="28"/>
        </w:rPr>
        <w:t> </w:t>
      </w:r>
      <w:r>
        <w:rPr>
          <w:rFonts w:cs="Calibri" w:ascii="Calibri" w:hAnsi="Calibri"/>
          <w:color w:val="000000"/>
          <w:sz w:val="28"/>
          <w:szCs w:val="28"/>
          <w:highlight w:val="white"/>
        </w:rPr>
        <w:t>français.</w:t>
      </w:r>
    </w:p>
    <w:p>
      <w:pPr>
        <w:pStyle w:val="Normal"/>
        <w:rPr>
          <w:sz w:val="28"/>
          <w:szCs w:val="28"/>
        </w:rPr>
      </w:pPr>
      <w:r>
        <w:rPr>
          <w:rFonts w:cs="Calibri" w:ascii="Calibri" w:hAnsi="Calibri"/>
          <w:color w:val="000000"/>
          <w:sz w:val="28"/>
          <w:szCs w:val="28"/>
          <w:highlight w:val="white"/>
        </w:rPr>
        <w:t>Il s’intéresse d’abord aux mathématique, il invente la première machine à calculer. Puis il commence à écrire, notamment pour défendre la foie chrétienne, dans les pensée notamment.</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Les Pensée sont un recueille de notes de Pascal dans lequel il défend la religion catholique. Notes retrouvées dans ses affaires. Rassemblés, modifiés par les jansénistes. </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Extrait pensée 126 : Blaise pascal parle du divertissement du roi, qui , selon lui, </w:t>
        <w:tab/>
        <w:t xml:space="preserve">est misérable car il n’est rien sans le divertissement que lui procure son </w:t>
        <w:tab/>
        <w:t>entourage. Le poste de roi est selon lui malheureux</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r>
        <w:rPr>
          <w:sz w:val="36"/>
          <w:szCs w:val="36"/>
        </w:rPr>
        <w:t>1635 - 1699</w:t>
      </w:r>
    </w:p>
    <w:p>
      <w:pPr>
        <w:pStyle w:val="Normal"/>
        <w:rPr>
          <w:sz w:val="28"/>
          <w:szCs w:val="28"/>
        </w:rPr>
      </w:pPr>
      <w:hyperlink r:id="rId10">
        <w:r>
          <w:rPr>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pPr>
        <w:pStyle w:val="Normal"/>
        <w:rPr>
          <w:sz w:val="28"/>
          <w:szCs w:val="28"/>
        </w:rPr>
      </w:pPr>
      <w:r>
        <w:rPr>
          <w:sz w:val="36"/>
          <w:szCs w:val="36"/>
        </w:rPr>
        <w:t>Rivale de Corneille et fâché avec molière.</w:t>
      </w:r>
    </w:p>
    <w:p>
      <w:pPr>
        <w:pStyle w:val="Normal"/>
        <w:rPr>
          <w:sz w:val="28"/>
          <w:szCs w:val="28"/>
        </w:rPr>
      </w:pPr>
      <w:r>
        <w:rPr>
          <w:sz w:val="36"/>
          <w:szCs w:val="36"/>
        </w:rPr>
        <w:t>On retrouve dans ese pièces des théories jeansénistes.</w:t>
      </w:r>
    </w:p>
    <w:p>
      <w:pPr>
        <w:pStyle w:val="Normal"/>
        <w:rPr>
          <w:sz w:val="28"/>
          <w:szCs w:val="28"/>
        </w:rPr>
      </w:pPr>
      <w:r>
        <w:rPr>
          <w:sz w:val="28"/>
          <w:szCs w:val="28"/>
        </w:rPr>
      </w:r>
    </w:p>
    <w:p>
      <w:pPr>
        <w:pStyle w:val="Normal"/>
        <w:rPr>
          <w:sz w:val="36"/>
          <w:szCs w:val="36"/>
        </w:rPr>
      </w:pPr>
      <w:r>
        <w:rPr>
          <w:sz w:val="36"/>
          <w:szCs w:val="36"/>
        </w:rPr>
        <w:t>Phèdre est une pièce tragique dans laquelle le pessimisme est présent. C’est l’histoire de la passion dévastatrice de Phèdre pour son beau fils Hippolyte.</w:t>
      </w:r>
    </w:p>
    <w:p>
      <w:pPr>
        <w:pStyle w:val="Normal"/>
        <w:rPr>
          <w:sz w:val="36"/>
          <w:szCs w:val="36"/>
        </w:rPr>
      </w:pPr>
      <w:r>
        <w:rPr>
          <w:sz w:val="36"/>
          <w:szCs w:val="36"/>
        </w:rPr>
      </w:r>
    </w:p>
    <w:p>
      <w:pPr>
        <w:pStyle w:val="Normal"/>
        <w:rPr>
          <w:sz w:val="36"/>
          <w:szCs w:val="36"/>
        </w:rPr>
      </w:pPr>
      <w:r>
        <w:rPr>
          <w:sz w:val="36"/>
          <w:szCs w:val="36"/>
        </w:rPr>
        <w:t xml:space="preserve">Acte 1 scène 3: Oenone la servante de Phèdre insiste pour connaître le secret qui lui avoue alors son amour pour Hippolyte. </w:t>
      </w:r>
    </w:p>
    <w:p>
      <w:pPr>
        <w:pStyle w:val="Normal"/>
        <w:rPr>
          <w:sz w:val="36"/>
          <w:szCs w:val="36"/>
        </w:rPr>
      </w:pPr>
      <w:r>
        <w:rPr>
          <w:sz w:val="36"/>
          <w:szCs w:val="36"/>
        </w:rPr>
      </w:r>
    </w:p>
    <w:p>
      <w:pPr>
        <w:pStyle w:val="Normal"/>
        <w:rPr>
          <w:sz w:val="36"/>
          <w:szCs w:val="36"/>
        </w:rPr>
      </w:pPr>
      <w:r>
        <w:rPr>
          <w:sz w:val="36"/>
          <w:szCs w:val="36"/>
        </w:rPr>
        <w:t>Acte  2 scène 5 : Phèdre qui se croie veuve après la disparition de Thésée avoue difficilement son amour à Hippolyte qui va avoir une réaction de rejet</w:t>
      </w:r>
    </w:p>
    <w:p>
      <w:pPr>
        <w:pStyle w:val="Normal"/>
        <w:rPr>
          <w:sz w:val="36"/>
          <w:szCs w:val="36"/>
        </w:rPr>
      </w:pPr>
      <w:r>
        <w:rPr>
          <w:sz w:val="36"/>
          <w:szCs w:val="36"/>
        </w:rPr>
      </w:r>
    </w:p>
    <w:p>
      <w:pPr>
        <w:pStyle w:val="Normal"/>
        <w:rPr>
          <w:sz w:val="36"/>
          <w:szCs w:val="36"/>
        </w:rPr>
      </w:pPr>
      <w:r>
        <w:rPr>
          <w:sz w:val="36"/>
          <w:szCs w:val="36"/>
        </w:rPr>
        <w:t>Acte 5 scène 7 : Phèdre, après s’être empoisonnée, avoue à son mari Thésée que c’est elle qui vouait une passion incestueuse à son beau-fils Hippolyte et non l’inverse, comme a pu le lui faire croire Œnone.</w:t>
      </w:r>
    </w:p>
    <w:p>
      <w:pPr>
        <w:pStyle w:val="Normal"/>
        <w:rPr>
          <w:sz w:val="28"/>
          <w:szCs w:val="28"/>
        </w:rPr>
      </w:pPr>
      <w:r>
        <w:rPr>
          <w:sz w:val="28"/>
          <w:szCs w:val="28"/>
        </w:rPr>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Normal"/>
        <w:rPr>
          <w:rFonts w:ascii="Verdana" w:hAnsi="Verdana" w:cs="Verdana"/>
          <w:color w:val="000000"/>
        </w:rPr>
      </w:pPr>
      <w:r>
        <w:rPr>
          <w:rFonts w:cs="Verdana" w:ascii="Verdana" w:hAnsi="Verdana"/>
          <w:color w:val="000000"/>
        </w:rPr>
        <w:t>Voyage en Europe et aux états-unis.</w:t>
      </w:r>
    </w:p>
    <w:p>
      <w:pPr>
        <w:pStyle w:val="Normal"/>
        <w:rPr>
          <w:rFonts w:ascii="Verdana" w:hAnsi="Verdana" w:cs="Verdana"/>
          <w:color w:val="000000"/>
        </w:rPr>
      </w:pPr>
      <w:r>
        <w:rPr>
          <w:rFonts w:cs="Verdana" w:ascii="Verdana" w:hAnsi="Verdana"/>
          <w:color w:val="000000"/>
        </w:rPr>
        <w:t>Reécrit des grand mythes antiques</w:t>
      </w:r>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Romancier et auteur dramatique français. Il est connu pour ses pièces de théâtre, dont "Électre"</w:t>
        </w:r>
      </w:hyperlink>
      <w:r>
        <w:rPr>
          <w:rFonts w:cs="Times Roman" w:ascii="Times Roman" w:hAnsi="Times Roman"/>
          <w:sz w:val="32"/>
          <w:szCs w:val="32"/>
        </w:rPr>
        <w:t xml:space="preserve"> ou « La guerre de Troie n’aura pas lieu »</w:t>
      </w:r>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E</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Appentrylead"/>
        <w:spacing w:beforeAutospacing="0" w:before="300" w:afterAutospacing="0" w:after="300"/>
        <w:rPr>
          <w:rFonts w:ascii="Times Roman" w:hAnsi="Times Roman" w:cs="Times Roman"/>
          <w:sz w:val="32"/>
          <w:szCs w:val="32"/>
        </w:rPr>
      </w:pPr>
      <w:r>
        <w:rPr>
          <w:rFonts w:cs="Times Roman" w:ascii="Times Roman" w:hAnsi="Times Roman"/>
          <w:sz w:val="32"/>
          <w:szCs w:val="32"/>
        </w:rPr>
        <w:t xml:space="preserve">Acte 2 scène 8 : Dans cette tirade de Clytemnestre, celle dernière avoue à sa fille Electre, avoir tué Agamemnon, elle exprime la colère qu’elle ressentaient envers lui. </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Jean-Baptiste Poquelin dit Molière naît en 1622 et meurt en 1673. Il perd sa mère très jeune et son père lui fait faire de bonne études. A 21 ans il se lance dans le théâtre et fonde la troupe de l’illustre théâtre. Elle fait des tragédie et fait faillite. I</w:t>
        </w:r>
      </w:hyperlink>
      <w:r>
        <w:rPr>
          <w:rFonts w:cs="Times Roman" w:ascii="Times Roman" w:hAnsi="Times Roman"/>
          <w:sz w:val="32"/>
          <w:szCs w:val="32"/>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Extrait : Dom Juan expose sa vision de l’amour à Sganarelle : il critique la fidélité, fait l’éloge de l’inconstance et compare ses conquêtes amoureuses à des conquêtes militaires.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t>Naît en Espagne    (-4~l - 65)</w:t>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 </w:t>
        </w:r>
      </w:hyperlink>
    </w:p>
    <w:p>
      <w:pPr>
        <w:pStyle w:val="Normal"/>
        <w:rPr>
          <w:rFonts w:ascii="Times Roman" w:hAnsi="Times Roman" w:cs="Times Roman"/>
          <w:sz w:val="32"/>
          <w:szCs w:val="32"/>
        </w:rPr>
      </w:pPr>
      <w:hyperlink r:id="rId20">
        <w:r>
          <w:rPr>
            <w:rFonts w:eastAsia="ＭＳ 明朝" w:cs="Times Roman" w:ascii="Times Roman" w:hAnsi="Times Roman" w:eastAsiaTheme="minorEastAsia"/>
            <w:color w:val="auto"/>
            <w:kern w:val="0"/>
            <w:sz w:val="32"/>
            <w:szCs w:val="32"/>
            <w:lang w:val="fr-FR" w:eastAsia="fr-FR" w:bidi="ar-SA"/>
          </w:rPr>
          <w:t>il poursuit une </w:t>
        </w:r>
        <w:r>
          <w:rPr>
            <w:rFonts w:eastAsia="ＭＳ 明朝" w:cs="Times Roman" w:ascii="Times Roman" w:hAnsi="Times Roman" w:eastAsiaTheme="minorEastAsia"/>
            <w:b/>
            <w:bCs/>
            <w:color w:val="auto"/>
            <w:kern w:val="0"/>
            <w:sz w:val="32"/>
            <w:szCs w:val="32"/>
            <w:lang w:val="fr-FR" w:eastAsia="fr-FR" w:bidi="ar-SA"/>
          </w:rPr>
          <w:t>éduc</w:t>
        </w:r>
        <w:r>
          <w:rPr>
            <w:rFonts w:cs="Times Roman" w:ascii="Times Roman" w:hAnsi="Times Roman"/>
            <w:b/>
            <w:bCs/>
            <w:sz w:val="32"/>
            <w:szCs w:val="32"/>
          </w:rPr>
          <w:t>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Fonts w:cs="Times Roman" w:ascii="Times Roman" w:hAnsi="Times Roman"/>
          <w:sz w:val="32"/>
          <w:szCs w:val="32"/>
        </w:rPr>
        <w:t>Précepteur de Néron et conseillé</w:t>
      </w:r>
    </w:p>
    <w:p>
      <w:pPr>
        <w:pStyle w:val="Normal"/>
        <w:rPr>
          <w:rFonts w:ascii="Times Roman" w:hAnsi="Times Roman" w:cs="Times Roman"/>
          <w:sz w:val="32"/>
          <w:szCs w:val="32"/>
        </w:rPr>
      </w:pPr>
      <w:r>
        <w:rPr>
          <w:rFonts w:cs="Times Roman" w:ascii="Times Roman" w:hAnsi="Times Roman"/>
          <w:sz w:val="32"/>
          <w:szCs w:val="32"/>
        </w:rPr>
        <w:t>Il écrit des tragédie comme Phèdre.</w:t>
      </w:r>
    </w:p>
    <w:p>
      <w:pPr>
        <w:pStyle w:val="Normal"/>
        <w:rPr>
          <w:rFonts w:ascii="Times Roman" w:hAnsi="Times Roman" w:cs="Times Roman"/>
          <w:sz w:val="32"/>
          <w:szCs w:val="32"/>
        </w:rPr>
      </w:pPr>
      <w:r>
        <w:rPr>
          <w:rFonts w:cs="Times Roman" w:ascii="Times Roman" w:hAnsi="Times Roman"/>
          <w:sz w:val="32"/>
          <w:szCs w:val="32"/>
        </w:rPr>
        <w:t>Condamné à mort par scuicide.</w:t>
      </w:r>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Extrait : Phèdre expose sa souffrance, la souffrance de l’épouse abandonné et de la souffrance amoureuse. Elle est consciente de la folie de ses actes et pensées à l’égard de son beau-fils.</w:t>
      </w:r>
    </w:p>
    <w:p>
      <w:pPr>
        <w:pStyle w:val="Normal"/>
        <w:rPr>
          <w:rFonts w:ascii="Times Roman" w:hAnsi="Times Roman" w:cs="Times Roman"/>
          <w:sz w:val="32"/>
          <w:szCs w:val="32"/>
        </w:rPr>
      </w:pPr>
      <w:r>
        <w:rPr>
          <w:rFonts w:cs="Times Roman" w:ascii="Times Roman" w:hAnsi="Times Roman"/>
          <w:sz w:val="32"/>
          <w:szCs w:val="32"/>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1">
        <w:r>
          <w:rPr>
            <w:rFonts w:cs="Times Roman" w:ascii="Times Roman" w:hAnsi="Times Roman"/>
            <w:kern w:val="2"/>
            <w:sz w:val="32"/>
            <w:szCs w:val="32"/>
          </w:rPr>
          <w:t xml:space="preserve">Biographie de </w:t>
        </w:r>
      </w:hyperlink>
      <w:r>
        <w:rPr>
          <w:rFonts w:cs="Times Roman" w:ascii="Times Roman" w:hAnsi="Times Roman"/>
          <w:kern w:val="2"/>
          <w:sz w:val="32"/>
          <w:szCs w:val="32"/>
        </w:rPr>
        <w:t>Mme de LaFayette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r>
        <w:rPr>
          <w:rFonts w:cs="Times Roman" w:ascii="Times Roman" w:hAnsi="Times Roman"/>
          <w:sz w:val="32"/>
          <w:szCs w:val="32"/>
        </w:rPr>
      </w:r>
    </w:p>
    <w:p>
      <w:pPr>
        <w:pStyle w:val="Normal"/>
        <w:rPr>
          <w:sz w:val="28"/>
          <w:szCs w:val="28"/>
        </w:rPr>
      </w:pPr>
      <w:r>
        <w:rPr>
          <w:rFonts w:eastAsia="ＭＳ 明朝" w:cs="" w:cstheme="minorBidi" w:eastAsiaTheme="minorEastAsia"/>
          <w:color w:val="auto"/>
          <w:kern w:val="0"/>
          <w:sz w:val="36"/>
          <w:szCs w:val="36"/>
          <w:lang w:val="fr-FR" w:eastAsia="fr-FR" w:bidi="ar-SA"/>
        </w:rPr>
        <w:t>Mme de LaFayette (1634 – 1693)</w:t>
      </w:r>
    </w:p>
    <w:p>
      <w:pPr>
        <w:pStyle w:val="Normal"/>
        <w:rPr>
          <w:sz w:val="28"/>
          <w:szCs w:val="28"/>
        </w:rPr>
      </w:pPr>
      <w:r>
        <w:rPr>
          <w:rFonts w:eastAsia="ＭＳ 明朝" w:cs="" w:cstheme="minorBidi" w:eastAsiaTheme="minorEastAsia"/>
          <w:color w:val="auto"/>
          <w:kern w:val="0"/>
          <w:sz w:val="36"/>
          <w:szCs w:val="36"/>
          <w:lang w:val="fr-FR" w:eastAsia="fr-FR" w:bidi="ar-SA"/>
        </w:rPr>
        <w:t>Appartient à la classe mondaine</w:t>
      </w:r>
    </w:p>
    <w:p>
      <w:pPr>
        <w:pStyle w:val="Normal"/>
        <w:rPr>
          <w:sz w:val="28"/>
          <w:szCs w:val="28"/>
        </w:rPr>
      </w:pPr>
      <w:r>
        <w:rPr>
          <w:rFonts w:eastAsia="ＭＳ 明朝" w:cs="" w:cstheme="minorBidi" w:eastAsiaTheme="minorEastAsia"/>
          <w:color w:val="auto"/>
          <w:kern w:val="0"/>
          <w:sz w:val="36"/>
          <w:szCs w:val="36"/>
          <w:lang w:val="fr-FR" w:eastAsia="fr-FR" w:bidi="ar-SA"/>
        </w:rPr>
        <w:t>Janséniste : croix au destin, qu’il est immuable</w:t>
      </w:r>
    </w:p>
    <w:p>
      <w:pPr>
        <w:pStyle w:val="Normal"/>
        <w:rPr>
          <w:sz w:val="28"/>
          <w:szCs w:val="28"/>
        </w:rPr>
      </w:pPr>
      <w:r>
        <w:rPr>
          <w:rFonts w:eastAsia="ＭＳ 明朝" w:cs="" w:cstheme="minorBidi" w:eastAsiaTheme="minorEastAsia"/>
          <w:color w:val="auto"/>
          <w:kern w:val="0"/>
          <w:sz w:val="36"/>
          <w:szCs w:val="36"/>
          <w:lang w:val="fr-FR" w:eastAsia="fr-FR" w:bidi="ar-SA"/>
        </w:rPr>
        <w:t>Éducation littéraire.</w:t>
      </w:r>
    </w:p>
    <w:p>
      <w:pPr>
        <w:pStyle w:val="Normal"/>
        <w:rPr>
          <w:sz w:val="28"/>
          <w:szCs w:val="28"/>
        </w:rPr>
      </w:pPr>
      <w:r>
        <w:rPr>
          <w:rFonts w:eastAsia="ＭＳ 明朝" w:cs="" w:cstheme="minorBidi" w:eastAsiaTheme="minorEastAsia"/>
          <w:color w:val="auto"/>
          <w:kern w:val="0"/>
          <w:sz w:val="36"/>
          <w:szCs w:val="36"/>
          <w:lang w:val="fr-FR" w:eastAsia="fr-FR" w:bidi="ar-SA"/>
        </w:rPr>
        <w:t xml:space="preserve">Proche de LaRocheFoucault </w:t>
      </w:r>
    </w:p>
    <w:p>
      <w:pPr>
        <w:pStyle w:val="Normal"/>
        <w:rPr>
          <w:sz w:val="28"/>
          <w:szCs w:val="28"/>
        </w:rPr>
      </w:pPr>
      <w:r>
        <w:rPr>
          <w:rFonts w:eastAsia="ＭＳ 明朝" w:cs="" w:cstheme="minorBidi" w:eastAsiaTheme="minorEastAsia"/>
          <w:color w:val="auto"/>
          <w:kern w:val="0"/>
          <w:sz w:val="36"/>
          <w:szCs w:val="36"/>
          <w:lang w:val="fr-FR" w:eastAsia="fr-FR" w:bidi="ar-SA"/>
        </w:rPr>
        <w:t>Publie plusieurs roman anonymement.</w:t>
      </w:r>
    </w:p>
    <w:p>
      <w:pPr>
        <w:pStyle w:val="Normal"/>
        <w:rPr>
          <w:sz w:val="28"/>
          <w:szCs w:val="28"/>
        </w:rPr>
      </w:pPr>
      <w:r>
        <w:rPr>
          <w:rFonts w:eastAsia="ＭＳ 明朝" w:cs="" w:cstheme="minorBidi" w:eastAsiaTheme="minorEastAsia"/>
          <w:color w:val="auto"/>
          <w:kern w:val="0"/>
          <w:sz w:val="36"/>
          <w:szCs w:val="36"/>
          <w:lang w:val="fr-FR" w:eastAsia="fr-FR" w:bidi="ar-SA"/>
        </w:rPr>
        <w:t>Et ouvre son salon littéraire à Paris</w:t>
      </w:r>
    </w:p>
    <w:p>
      <w:pPr>
        <w:pStyle w:val="Normal"/>
        <w:rPr>
          <w:sz w:val="28"/>
          <w:szCs w:val="28"/>
        </w:rPr>
      </w:pPr>
      <w:r>
        <w:rPr>
          <w:rFonts w:eastAsia="ＭＳ 明朝" w:cs="" w:cstheme="minorBidi" w:eastAsiaTheme="minorEastAsia"/>
          <w:color w:val="auto"/>
          <w:kern w:val="0"/>
          <w:sz w:val="36"/>
          <w:szCs w:val="36"/>
          <w:lang w:val="fr-FR" w:eastAsia="fr-FR" w:bidi="ar-SA"/>
        </w:rPr>
        <w:t xml:space="preserve">La princesse de Clève est publié en 1678 et connair un immense sucés </w:t>
      </w:r>
    </w:p>
    <w:p>
      <w:pPr>
        <w:pStyle w:val="Normal"/>
        <w:rPr>
          <w:sz w:val="28"/>
          <w:szCs w:val="28"/>
        </w:rPr>
      </w:pPr>
      <w:r>
        <w:rPr>
          <w:rFonts w:eastAsia="ＭＳ 明朝" w:cs="" w:cstheme="minorBidi" w:eastAsiaTheme="minorEastAsia"/>
          <w:color w:val="auto"/>
          <w:kern w:val="0"/>
          <w:sz w:val="36"/>
          <w:szCs w:val="36"/>
          <w:lang w:val="fr-FR" w:eastAsia="fr-FR" w:bidi="ar-SA"/>
        </w:rPr>
        <w:t>Ouvrages édités après sa mort.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36"/>
          <w:szCs w:val="36"/>
        </w:rPr>
        <w:t>La princesse de Clève est  un roman d’analyse psychologique</w:t>
      </w:r>
    </w:p>
    <w:p>
      <w:pPr>
        <w:pStyle w:val="Normal"/>
        <w:rPr>
          <w:rFonts w:ascii="Times New Roman" w:hAnsi="Times New Roman" w:eastAsia="Times New Roman" w:cs="Times New Roman"/>
          <w:sz w:val="28"/>
          <w:szCs w:val="28"/>
        </w:rPr>
      </w:pPr>
      <w:r>
        <w:rPr>
          <w:sz w:val="36"/>
          <w:szCs w:val="36"/>
        </w:rPr>
        <w:t>Inspirée des pensées de Pascal</w:t>
      </w:r>
    </w:p>
    <w:p>
      <w:pPr>
        <w:pStyle w:val="Normal"/>
        <w:rPr>
          <w:sz w:val="28"/>
          <w:szCs w:val="28"/>
        </w:rPr>
      </w:pPr>
      <w:r>
        <w:rPr>
          <w:sz w:val="36"/>
          <w:szCs w:val="36"/>
        </w:rPr>
        <w:t>Qui met en scène le conflit vertue – passion</w:t>
      </w:r>
    </w:p>
    <w:p>
      <w:pPr>
        <w:pStyle w:val="Normal"/>
        <w:rPr>
          <w:sz w:val="28"/>
          <w:szCs w:val="28"/>
        </w:rPr>
      </w:pPr>
      <w:r>
        <w:rPr>
          <w:sz w:val="36"/>
          <w:szCs w:val="36"/>
        </w:rPr>
        <w:tab/>
        <w:tab/>
        <w:tab/>
        <w:tab/>
        <w:t xml:space="preserve">  : décrit la court de son époque</w:t>
      </w:r>
    </w:p>
    <w:p>
      <w:pPr>
        <w:pStyle w:val="Normal"/>
        <w:rPr>
          <w:rFonts w:ascii="Times Roman" w:hAnsi="Times Roman" w:cs="Times Roman"/>
          <w:sz w:val="36"/>
          <w:szCs w:val="36"/>
        </w:rPr>
      </w:pPr>
      <w:r>
        <w:rPr>
          <w:rFonts w:cs="Times Roman" w:ascii="Times Roman" w:hAnsi="Times Roman"/>
          <w:sz w:val="36"/>
          <w:szCs w:val="36"/>
        </w:rPr>
        <w:tab/>
        <w:tab/>
        <w:tab/>
        <w:tab/>
        <w:t>la princesse subie un conflit intérieur</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court : Description de la princesse qui arrive à la court. Elle est décrite comme étant une jeune femme d’une grande beauté ayant reçut une éducation vertueuse, de la part de sa mère.</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 xml:space="preserve">Extrait espionnage : Dans cette scène, le duc de Nemours espionne la princesse car il avait envie de la voir,  qui s’était retiré dans sa maison en province pour ne pas céder à la tentation. </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Bal : Dans cette scène, on assiste à l’arrivée du Duc de Nemours au bal en l’honneur du mariage de la fille du roi. Il se présente à la princesse et ils dansent. C’est la première rencontre entre les deux principaux protagonistes.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roman"/>
    <w:pitch w:val="variable"/>
  </w:font>
  <w:font w:name="Verdana">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customStyle="1">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customStyle="1">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LibreOffice/6.4.2.2$Windows_X86_64 LibreOffice_project/4e471d8c02c9c90f512f7f9ead8875b57fcb1ec3</Application>
  <Pages>7</Pages>
  <Words>1541</Words>
  <Characters>7821</Characters>
  <CharactersWithSpaces>9314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2020-04-27T12:16:00Z</dcterms:created>
  <dc:creator>BAPTISTE</dc:creator>
  <dc:description/>
  <dc:language>fr-FR</dc:language>
  <cp:lastModifiedBy/>
  <dcterms:modified xsi:type="dcterms:W3CDTF">2020-05-12T15:05:04Z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