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MONTESQIEU</w:t>
      </w:r>
    </w:p>
    <w:p>
      <w:pPr>
        <w:pStyle w:val="Normal"/>
        <w:rPr/>
      </w:pPr>
      <w:r>
        <w:rPr/>
      </w:r>
    </w:p>
    <w:p>
      <w:pPr>
        <w:pStyle w:val="Normal"/>
        <w:rPr>
          <w:rFonts w:ascii="Times New Roman" w:hAnsi="Times New Roman" w:eastAsia="Times New Roman" w:cs="Times New Roman"/>
          <w:sz w:val="28"/>
          <w:szCs w:val="28"/>
        </w:rPr>
      </w:pPr>
      <w:hyperlink r:id="rId2">
        <w:r>
          <w:rPr>
            <w:rStyle w:val="LienInternet"/>
            <w:rFonts w:cs="Times New Roman" w:ascii="Times New Roman" w:hAnsi="Times New Roman"/>
            <w:color w:val="000000"/>
            <w:sz w:val="28"/>
            <w:szCs w:val="28"/>
            <w:highlight w:val="white"/>
            <w:u w:val="none"/>
          </w:rPr>
          <w:t>Montesquieu </w:t>
        </w:r>
      </w:hyperlink>
      <w:r>
        <w:rPr>
          <w:rFonts w:cs="Times New Roman" w:ascii="Times New Roman" w:hAnsi="Times New Roman"/>
          <w:sz w:val="28"/>
          <w:szCs w:val="28"/>
          <w:shd w:fill="FFFFFF" w:val="clear"/>
        </w:rPr>
        <w:t xml:space="preserve">(1689-1755), </w:t>
      </w:r>
      <w:r>
        <w:rPr>
          <w:rFonts w:cs="Times New Roman" w:ascii="Times New Roman" w:hAnsi="Times New Roman"/>
          <w:kern w:val="2"/>
          <w:sz w:val="28"/>
          <w:szCs w:val="28"/>
        </w:rPr>
        <w:t xml:space="preserve">Issu d’une famille d’aristocrates, Montesquieu fait des études de droit et devient magistrat mais il se passionne pour de nombreux sujets (l’histoire, la politique, les sciences, la biologie…). </w:t>
      </w:r>
      <w:r>
        <w:rPr>
          <w:rFonts w:cs="Times New Roman" w:ascii="Times New Roman" w:hAnsi="Times New Roman"/>
          <w:sz w:val="28"/>
          <w:szCs w:val="28"/>
          <w:shd w:fill="FFFFFF" w:val="clear"/>
        </w:rPr>
        <w:t xml:space="preserve">Il </w:t>
      </w:r>
      <w:r>
        <w:rPr>
          <w:rFonts w:eastAsia="Times New Roman" w:cs="Times New Roman" w:ascii="Times New Roman" w:hAnsi="Times New Roman"/>
          <w:sz w:val="28"/>
          <w:szCs w:val="28"/>
          <w:shd w:fill="FFFFFF" w:val="clear"/>
        </w:rPr>
        <w:t>est un </w:t>
      </w:r>
      <w:hyperlink r:id="rId3" w:tgtFrame="Philosophie politique">
        <w:r>
          <w:rPr>
            <w:rFonts w:eastAsia="Times New Roman" w:cs="Times New Roman" w:ascii="Times New Roman" w:hAnsi="Times New Roman"/>
            <w:sz w:val="28"/>
            <w:szCs w:val="28"/>
          </w:rPr>
          <w:t>penseur politique</w:t>
        </w:r>
      </w:hyperlink>
      <w:r>
        <w:rPr>
          <w:rFonts w:eastAsia="Times New Roman" w:cs="Times New Roman" w:ascii="Times New Roman" w:hAnsi="Times New Roman"/>
          <w:sz w:val="28"/>
          <w:szCs w:val="28"/>
          <w:shd w:fill="FFFFFF" w:val="clear"/>
        </w:rPr>
        <w:t>, précurseur de la </w:t>
      </w:r>
      <w:hyperlink r:id="rId4" w:tgtFrame="Sociologie">
        <w:r>
          <w:rPr>
            <w:rFonts w:eastAsia="Times New Roman" w:cs="Times New Roman" w:ascii="Times New Roman" w:hAnsi="Times New Roman"/>
            <w:sz w:val="28"/>
            <w:szCs w:val="28"/>
          </w:rPr>
          <w:t>sociologie</w:t>
        </w:r>
      </w:hyperlink>
      <w:r>
        <w:rPr>
          <w:rFonts w:eastAsia="Times New Roman" w:cs="Times New Roman" w:ascii="Times New Roman" w:hAnsi="Times New Roman"/>
          <w:sz w:val="28"/>
          <w:szCs w:val="28"/>
          <w:shd w:fill="FFFFFF" w:val="clear"/>
        </w:rPr>
        <w:t>, </w:t>
      </w:r>
      <w:hyperlink r:id="rId5" w:tgtFrame="Philosophe">
        <w:r>
          <w:rPr>
            <w:rFonts w:eastAsia="Times New Roman" w:cs="Times New Roman" w:ascii="Times New Roman" w:hAnsi="Times New Roman"/>
            <w:sz w:val="28"/>
            <w:szCs w:val="28"/>
          </w:rPr>
          <w:t>philosophie</w:t>
        </w:r>
      </w:hyperlink>
      <w:r>
        <w:rPr>
          <w:rFonts w:eastAsia="Times New Roman" w:cs="Times New Roman" w:ascii="Times New Roman" w:hAnsi="Times New Roman"/>
          <w:sz w:val="28"/>
          <w:szCs w:val="28"/>
          <w:shd w:fill="FFFFFF" w:val="clear"/>
        </w:rPr>
        <w:t> et </w:t>
      </w:r>
      <w:r>
        <w:rPr>
          <w:rFonts w:cs="Times New Roman" w:ascii="Times New Roman" w:hAnsi="Times New Roman"/>
          <w:sz w:val="28"/>
          <w:szCs w:val="28"/>
        </w:rPr>
        <w:t xml:space="preserve">est </w:t>
      </w:r>
      <w:r>
        <w:rPr>
          <w:rFonts w:cs="Times New Roman" w:ascii="Times New Roman" w:hAnsi="Times New Roman"/>
          <w:b/>
          <w:sz w:val="28"/>
          <w:szCs w:val="28"/>
        </w:rPr>
        <w:t>philosophe</w:t>
      </w:r>
      <w:r>
        <w:rPr>
          <w:rFonts w:eastAsia="Times New Roman" w:cs="Times New Roman" w:ascii="Times New Roman" w:hAnsi="Times New Roman"/>
          <w:b/>
          <w:sz w:val="28"/>
          <w:szCs w:val="28"/>
          <w:shd w:fill="FFFFFF" w:val="clear"/>
        </w:rPr>
        <w:t> des </w:t>
      </w:r>
      <w:hyperlink r:id="rId6" w:tgtFrame="Lumières (philosophie)">
        <w:r>
          <w:rPr>
            <w:rFonts w:eastAsia="Times New Roman" w:cs="Times New Roman" w:ascii="Times New Roman" w:hAnsi="Times New Roman"/>
            <w:b/>
            <w:sz w:val="28"/>
            <w:szCs w:val="28"/>
          </w:rPr>
          <w:t>Lumières</w:t>
        </w:r>
      </w:hyperlink>
      <w:r>
        <w:rPr>
          <w:rFonts w:eastAsia="Times New Roman" w:cs="Times New Roman" w:ascii="Times New Roman" w:hAnsi="Times New Roman"/>
          <w:b/>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Après un voyage de plusieurs années en Europe, au cours duquel il observe les différents modèles politiques et sociaux, il se consacre à de œuvres qui portent sur l’histoire et l’évolutions des sociétés, dont une principale est l’esprit des lois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cs="Times New Roman"/>
          <w:sz w:val="28"/>
          <w:szCs w:val="28"/>
          <w:highlight w:val="white"/>
        </w:rPr>
      </w:pPr>
      <w:r>
        <w:rPr>
          <w:rFonts w:cs="Times New Roman" w:ascii="Times New Roman" w:hAnsi="Times New Roman"/>
          <w:sz w:val="28"/>
          <w:szCs w:val="28"/>
          <w:shd w:fill="FFFFFF" w:val="clear"/>
        </w:rPr>
        <w:t>Il est l’auteur de nombreux mémoires, de romans parmi lesquels : Lettre persanes (1721) qui lui ouvre les portes des salons parisiens, de Pensées et d’ouvrages d’analyse tel que De l’Esprit des Lois.</w:t>
      </w:r>
    </w:p>
    <w:p>
      <w:pPr>
        <w:pStyle w:val="Normal"/>
        <w:rPr>
          <w:rFonts w:ascii="Times New Roman" w:hAnsi="Times New Roman" w:cs="Times New Roman"/>
          <w:sz w:val="28"/>
          <w:szCs w:val="28"/>
          <w:highlight w:val="white"/>
        </w:rPr>
      </w:pPr>
      <w:r>
        <w:rPr>
          <w:rFonts w:cs="Times New Roman" w:ascii="Times New Roman" w:hAnsi="Times New Roman"/>
          <w:sz w:val="28"/>
          <w:szCs w:val="28"/>
          <w:highlight w:val="white"/>
        </w:rPr>
      </w:r>
    </w:p>
    <w:p>
      <w:pPr>
        <w:pStyle w:val="Normal"/>
        <w:rPr>
          <w:rFonts w:ascii="Times New Roman" w:hAnsi="Times New Roman" w:cs="Times New Roman"/>
          <w:sz w:val="28"/>
          <w:szCs w:val="28"/>
          <w:highlight w:val="white"/>
        </w:rPr>
      </w:pPr>
      <w:r>
        <w:rPr>
          <w:rFonts w:cs="Times New Roman" w:ascii="Times New Roman" w:hAnsi="Times New Roman"/>
          <w:sz w:val="28"/>
          <w:szCs w:val="28"/>
          <w:highlight w:val="white"/>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VOLTAIRE</w:t>
      </w:r>
    </w:p>
    <w:p>
      <w:pPr>
        <w:pStyle w:val="Normal"/>
        <w:widowControl w:val="false"/>
        <w:rPr>
          <w:rFonts w:ascii="Times Roman" w:hAnsi="Times Roman" w:cs="Times Roman"/>
          <w:kern w:val="2"/>
          <w:u w:val="none" w:color="444444"/>
        </w:rPr>
      </w:pPr>
      <w:r>
        <w:rPr>
          <w:rFonts w:cs="Times Roman" w:ascii="Times Roman" w:hAnsi="Times Roman"/>
          <w:kern w:val="2"/>
          <w:u w:val="none" w:color="444444"/>
        </w:rPr>
      </w:r>
    </w:p>
    <w:p>
      <w:pPr>
        <w:pStyle w:val="Normal"/>
        <w:widowControl w:val="false"/>
        <w:rPr>
          <w:rFonts w:ascii="Times Roman" w:hAnsi="Times Roman" w:cs="Times Roman"/>
          <w:kern w:val="2"/>
          <w:sz w:val="32"/>
          <w:szCs w:val="32"/>
          <w:u w:val="none" w:color="444444"/>
        </w:rPr>
      </w:pPr>
      <w:r>
        <w:rPr>
          <w:rFonts w:cs="Arial" w:ascii="Arial" w:hAnsi="Arial"/>
          <w:color w:val="444444"/>
          <w:sz w:val="32"/>
          <w:szCs w:val="32"/>
          <w:u w:val="none" w:color="444444"/>
        </w:rPr>
        <w:t>Voltaire</w:t>
      </w:r>
      <w:r>
        <w:rPr>
          <w:rFonts w:cs="Times Roman" w:ascii="Times Roman" w:hAnsi="Times Roman"/>
          <w:color w:val="444444"/>
          <w:sz w:val="32"/>
          <w:szCs w:val="32"/>
          <w:u w:val="none" w:color="444444"/>
        </w:rPr>
        <w:t> </w:t>
      </w:r>
      <w:r>
        <w:rPr>
          <w:rFonts w:cs="Arial" w:ascii="Arial" w:hAnsi="Arial"/>
          <w:color w:val="444444"/>
          <w:sz w:val="32"/>
          <w:szCs w:val="32"/>
          <w:u w:val="none" w:color="444444"/>
        </w:rPr>
        <w:t>est un philosophe majeur du siècle des Lumières</w:t>
      </w:r>
      <w:r>
        <w:rPr>
          <w:rFonts w:cs="Times Roman" w:ascii="Times Roman" w:hAnsi="Times Roman"/>
          <w:color w:val="444444"/>
          <w:sz w:val="32"/>
          <w:szCs w:val="32"/>
          <w:u w:val="none" w:color="444444"/>
        </w:rPr>
        <w:t> </w:t>
      </w:r>
      <w:r>
        <w:rPr>
          <w:rFonts w:cs="Arial" w:ascii="Arial" w:hAnsi="Arial"/>
          <w:color w:val="444444"/>
          <w:sz w:val="32"/>
          <w:szCs w:val="32"/>
          <w:u w:val="none" w:color="444444"/>
        </w:rPr>
        <w:t>(18e siècle) dont les combats ont influencés toute l’Europe. Ses écrits dénoncent l’injustice</w:t>
      </w:r>
      <w:r>
        <w:rPr>
          <w:rFonts w:cs="Times Roman" w:ascii="Times Roman" w:hAnsi="Times Roman"/>
          <w:color w:val="444444"/>
          <w:sz w:val="32"/>
          <w:szCs w:val="32"/>
          <w:u w:val="none" w:color="444444"/>
        </w:rPr>
        <w:t> </w:t>
      </w:r>
      <w:r>
        <w:rPr>
          <w:rFonts w:cs="Arial" w:ascii="Arial" w:hAnsi="Arial"/>
          <w:color w:val="444444"/>
          <w:sz w:val="32"/>
          <w:szCs w:val="32"/>
          <w:u w:val="none" w:color="444444"/>
        </w:rPr>
        <w:t>(il obtient par exemple la révision du procès de l’affaire Calas) et l’intolérance religieuse. Il exhorte l’homme à vivre heureux sur terre</w:t>
      </w:r>
      <w:r>
        <w:rPr>
          <w:rFonts w:cs="Times Roman" w:ascii="Times Roman" w:hAnsi="Times Roman"/>
          <w:color w:val="444444"/>
          <w:sz w:val="32"/>
          <w:szCs w:val="32"/>
          <w:u w:val="none" w:color="444444"/>
        </w:rPr>
        <w:t> </w:t>
      </w:r>
      <w:r>
        <w:rPr>
          <w:rFonts w:cs="Arial" w:ascii="Arial" w:hAnsi="Arial"/>
          <w:color w:val="444444"/>
          <w:sz w:val="32"/>
          <w:szCs w:val="32"/>
          <w:u w:val="none" w:color="444444"/>
        </w:rPr>
        <w:t>et à améliorer sa condition grâce aux sciences, au commerce et à l’art. Voltaire s’est essayé à tous les genres – essais historiques, poésie, théâtre, et marque particulièrement la postérité par l’ironie mordante de ses contes philosophiques (</w:t>
      </w:r>
      <w:r>
        <w:rPr>
          <w:rFonts w:cs="Arial" w:ascii="Arial" w:hAnsi="Arial"/>
          <w:i/>
          <w:iCs/>
          <w:color w:val="444444"/>
          <w:sz w:val="32"/>
          <w:szCs w:val="32"/>
          <w:u w:val="none" w:color="444444"/>
        </w:rPr>
        <w:t>Candide</w:t>
      </w:r>
      <w:r>
        <w:rPr>
          <w:rFonts w:cs="Arial" w:ascii="Arial" w:hAnsi="Arial"/>
          <w:color w:val="444444"/>
          <w:sz w:val="32"/>
          <w:szCs w:val="32"/>
          <w:u w:val="none" w:color="444444"/>
        </w:rPr>
        <w:t>, </w:t>
      </w:r>
      <w:r>
        <w:rPr>
          <w:rFonts w:cs="Arial" w:ascii="Arial" w:hAnsi="Arial"/>
          <w:i/>
          <w:iCs/>
          <w:color w:val="444444"/>
          <w:sz w:val="32"/>
          <w:szCs w:val="32"/>
          <w:u w:val="none" w:color="444444"/>
        </w:rPr>
        <w:t>Zadig</w:t>
      </w:r>
      <w:r>
        <w:rPr>
          <w:rFonts w:cs="Arial" w:ascii="Arial" w:hAnsi="Arial"/>
          <w:color w:val="444444"/>
          <w:sz w:val="32"/>
          <w:szCs w:val="32"/>
          <w:u w:val="none" w:color="444444"/>
        </w:rPr>
        <w:t>, </w:t>
      </w:r>
      <w:r>
        <w:rPr>
          <w:rFonts w:cs="Arial" w:ascii="Arial" w:hAnsi="Arial"/>
          <w:i/>
          <w:iCs/>
          <w:color w:val="444444"/>
          <w:sz w:val="32"/>
          <w:szCs w:val="32"/>
          <w:u w:val="none" w:color="444444"/>
        </w:rPr>
        <w:t>L’ingénu</w:t>
      </w:r>
      <w:r>
        <w:rPr>
          <w:rFonts w:cs="Arial" w:ascii="Arial" w:hAnsi="Arial"/>
          <w:color w:val="444444"/>
          <w:sz w:val="32"/>
          <w:szCs w:val="32"/>
          <w:u w:val="none" w:color="444444"/>
        </w:rPr>
        <w:t>).</w:t>
      </w:r>
      <w:r>
        <w:rPr>
          <w:rFonts w:cs="Times Roman" w:ascii="Times Roman" w:hAnsi="Times Roman"/>
          <w:kern w:val="2"/>
          <w:sz w:val="32"/>
          <w:szCs w:val="32"/>
          <w:u w:val="none" w:color="444444"/>
        </w:rPr>
        <w:t xml:space="preserve"> </w:t>
      </w:r>
    </w:p>
    <w:p>
      <w:pPr>
        <w:pStyle w:val="Normal"/>
        <w:widowControl w:val="false"/>
        <w:rPr>
          <w:rFonts w:ascii="Times Roman" w:hAnsi="Times Roman" w:cs="Times Roman"/>
          <w:kern w:val="2"/>
          <w:sz w:val="32"/>
          <w:szCs w:val="32"/>
          <w:u w:val="none" w:color="444444"/>
        </w:rPr>
      </w:pPr>
      <w:r>
        <w:rPr>
          <w:rFonts w:cs="Times Roman" w:ascii="Times Roman" w:hAnsi="Times Roman"/>
          <w:kern w:val="2"/>
          <w:sz w:val="32"/>
          <w:szCs w:val="32"/>
          <w:u w:val="none" w:color="444444"/>
        </w:rPr>
      </w:r>
    </w:p>
    <w:p>
      <w:pPr>
        <w:pStyle w:val="Normal"/>
        <w:rPr/>
      </w:pPr>
      <w:r>
        <w:rPr>
          <w:rFonts w:ascii="Calibri" w:hAnsi="Calibri"/>
          <w:sz w:val="32"/>
          <w:szCs w:val="32"/>
          <w:u w:val="single"/>
        </w:rPr>
        <w:t>Intro :</w:t>
      </w:r>
    </w:p>
    <w:p>
      <w:pPr>
        <w:pStyle w:val="Normal"/>
        <w:rPr/>
      </w:pPr>
      <w:r>
        <w:rPr>
          <w:rFonts w:ascii="Calibri" w:hAnsi="Calibri"/>
          <w:sz w:val="28"/>
          <w:szCs w:val="28"/>
        </w:rPr>
        <w:t>Voltaire ( 1694 – 1778)</w:t>
      </w:r>
    </w:p>
    <w:p>
      <w:pPr>
        <w:pStyle w:val="Normal"/>
        <w:rPr/>
      </w:pPr>
      <w:r>
        <w:rPr>
          <w:rFonts w:ascii="Calibri" w:hAnsi="Calibri"/>
          <w:sz w:val="28"/>
          <w:szCs w:val="28"/>
        </w:rPr>
        <w:t>Philosophe des lumières</w:t>
      </w:r>
    </w:p>
    <w:p>
      <w:pPr>
        <w:pStyle w:val="Normal"/>
        <w:rPr/>
      </w:pPr>
      <w:r>
        <w:rPr>
          <w:rFonts w:ascii="Calibri" w:hAnsi="Calibri"/>
          <w:sz w:val="28"/>
          <w:szCs w:val="28"/>
        </w:rPr>
        <w:t>Anticléricale, mais déiste, il dénonce la religion de son époque</w:t>
      </w:r>
    </w:p>
    <w:p>
      <w:pPr>
        <w:pStyle w:val="Normal"/>
        <w:rPr/>
      </w:pPr>
      <w:r>
        <w:rPr>
          <w:rFonts w:ascii="Calibri" w:hAnsi="Calibri"/>
          <w:sz w:val="28"/>
          <w:szCs w:val="28"/>
        </w:rPr>
        <w:t>Il critique la monarchie absolue</w:t>
      </w:r>
    </w:p>
    <w:p>
      <w:pPr>
        <w:pStyle w:val="Normal"/>
        <w:rPr/>
      </w:pPr>
      <w:r>
        <w:rPr>
          <w:rFonts w:ascii="Calibri" w:hAnsi="Calibri"/>
          <w:sz w:val="28"/>
          <w:szCs w:val="28"/>
        </w:rPr>
        <w:t>Partisan d’une monarchie modérée et libérée</w:t>
      </w:r>
    </w:p>
    <w:p>
      <w:pPr>
        <w:pStyle w:val="Normal"/>
        <w:rPr>
          <w:rFonts w:ascii="Calibri" w:hAnsi="Calibri"/>
          <w:sz w:val="28"/>
          <w:szCs w:val="28"/>
        </w:rPr>
      </w:pPr>
      <w:r>
        <w:rPr>
          <w:rFonts w:ascii="Calibri" w:hAnsi="Calibri"/>
          <w:sz w:val="28"/>
          <w:szCs w:val="28"/>
        </w:rPr>
      </w:r>
    </w:p>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DIDEROT</w:t>
      </w:r>
    </w:p>
    <w:p>
      <w:pPr>
        <w:pStyle w:val="Normal"/>
        <w:widowControl w:val="false"/>
        <w:spacing w:lineRule="auto" w:line="276"/>
        <w:rPr>
          <w:rFonts w:ascii="Times Roman" w:hAnsi="Times Roman" w:cs="Times Roman"/>
          <w:kern w:val="2"/>
          <w:u w:val="none" w:color="000000"/>
        </w:rPr>
      </w:pPr>
      <w:r>
        <w:rPr>
          <w:rFonts w:cs="Times Roman" w:ascii="Times Roman" w:hAnsi="Times Roman"/>
          <w:kern w:val="2"/>
          <w:u w:val="none" w:color="000000"/>
        </w:rPr>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2"/>
          <w:szCs w:val="32"/>
          <w:u w:val="none" w:color="000000"/>
        </w:rPr>
        <w:t>1713-1784</w:t>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2"/>
          <w:szCs w:val="32"/>
          <w:u w:val="none" w:color="000000"/>
        </w:rPr>
        <w:t>Ecrivain, philosophe, encyclopédiste</w:t>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2"/>
          <w:szCs w:val="32"/>
          <w:u w:val="none" w:color="000000"/>
        </w:rPr>
        <w:t>Mouvement : Lumières</w:t>
      </w:r>
    </w:p>
    <w:p>
      <w:pPr>
        <w:pStyle w:val="Normal"/>
        <w:widowControl w:val="false"/>
        <w:spacing w:lineRule="auto" w:line="276"/>
        <w:rPr>
          <w:rFonts w:ascii="Calibri" w:hAnsi="Calibri" w:cs="Calibri"/>
          <w:color w:val="000000"/>
          <w:sz w:val="32"/>
          <w:szCs w:val="32"/>
          <w:u w:val="none" w:color="000000"/>
        </w:rPr>
      </w:pPr>
      <w:r>
        <w:rPr>
          <w:rFonts w:eastAsia="" w:cs="Calibri" w:ascii="Calibri" w:hAnsi="Calibri"/>
          <w:color w:val="000000"/>
          <w:kern w:val="0"/>
          <w:sz w:val="32"/>
          <w:szCs w:val="32"/>
          <w:u w:val="none" w:color="000000"/>
          <w:lang w:val="fr-FR" w:eastAsia="fr-FR" w:bidi="ar-SA"/>
        </w:rPr>
        <w:t>Élevé chez les jésuites</w:t>
      </w:r>
      <w:r>
        <w:rPr>
          <w:rFonts w:cs="Calibri" w:ascii="Calibri" w:hAnsi="Calibri"/>
          <w:color w:val="000000"/>
          <w:sz w:val="32"/>
          <w:szCs w:val="32"/>
          <w:u w:val="none" w:color="000000"/>
        </w:rPr>
        <w:t>. Il est reconnu pour son érudition, son esprit critique. Il laissa son empreinte dans l’histoire en supervisant l’un des ouvrages les plus marquants : l’Encyclopédie (1747). Il se démaquait en philosophie en proposant plus d’ouverture au lecteur.</w:t>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2"/>
          <w:szCs w:val="32"/>
          <w:u w:val="none" w:color="000000"/>
        </w:rPr>
        <w:t>Ses écrits parodiant entre autres la vie à la cour et ses positions matérialiste dans sa « lettre sur les aveugles » (0749) lui valurent la réputation d’un individu dangereux. Il fut condamné et incarcéré durant trois mois au château de Vincennes. Période qui le traumatisera.</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2"/>
          <w:szCs w:val="32"/>
          <w:u w:val="none" w:color="000000"/>
        </w:rPr>
        <w:t>C’est en 1747 qu’il se vit attribuer la charge de la grande Encyclopédie. Il devint ainsi critique littéraire et d’art et négociant</w:t>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2"/>
          <w:szCs w:val="32"/>
          <w:u w:val="none" w:color="000000"/>
        </w:rPr>
        <w:t>En 1750, il fut nommé à l’académie royale des Sciences et des belles Lettres de Berlin.</w:t>
      </w:r>
    </w:p>
    <w:p>
      <w:pPr>
        <w:pStyle w:val="Normal"/>
        <w:widowControl w:val="false"/>
        <w:spacing w:lineRule="auto" w:line="276"/>
        <w:rPr>
          <w:rFonts w:ascii="Calibri" w:hAnsi="Calibri" w:cs="Calibri"/>
          <w:color w:val="000000"/>
          <w:sz w:val="32"/>
          <w:szCs w:val="32"/>
          <w:u w:val="none" w:color="000000"/>
        </w:rPr>
      </w:pPr>
      <w:r>
        <w:rPr>
          <w:rFonts w:cs="Calibri" w:ascii="Calibri" w:hAnsi="Calibri"/>
          <w:color w:val="000000"/>
          <w:sz w:val="32"/>
          <w:szCs w:val="32"/>
          <w:u w:val="none" w:color="000000"/>
        </w:rPr>
        <w:t>Ses dernières années il les passera à mettre de l’ordre dans tous ses écrits</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rPr>
          <w:sz w:val="40"/>
          <w:szCs w:val="32"/>
          <w:u w:val="single"/>
        </w:rPr>
      </w:pPr>
      <w:r>
        <w:rPr>
          <w:sz w:val="40"/>
          <w:szCs w:val="32"/>
          <w:u w:val="single"/>
        </w:rPr>
        <w:t>Intro :</w:t>
      </w:r>
    </w:p>
    <w:p>
      <w:pPr>
        <w:pStyle w:val="Normal"/>
        <w:rPr>
          <w:sz w:val="36"/>
          <w:szCs w:val="28"/>
        </w:rPr>
      </w:pPr>
      <w:r>
        <w:rPr>
          <w:sz w:val="36"/>
          <w:szCs w:val="28"/>
        </w:rPr>
        <w:t>Diderot 1713 – 1784 français</w:t>
      </w:r>
    </w:p>
    <w:p>
      <w:pPr>
        <w:pStyle w:val="Normal"/>
        <w:rPr>
          <w:sz w:val="36"/>
          <w:szCs w:val="28"/>
        </w:rPr>
      </w:pPr>
      <w:r>
        <w:rPr>
          <w:sz w:val="36"/>
          <w:szCs w:val="28"/>
        </w:rPr>
        <w:t>Etudes chez les jésuites</w:t>
      </w:r>
    </w:p>
    <w:p>
      <w:pPr>
        <w:pStyle w:val="Normal"/>
        <w:rPr>
          <w:sz w:val="36"/>
          <w:szCs w:val="28"/>
        </w:rPr>
      </w:pPr>
      <w:r>
        <w:rPr>
          <w:sz w:val="36"/>
          <w:szCs w:val="28"/>
        </w:rPr>
        <w:t>Puis vie de bohème : perd la foi ; proche de montesquieu et d’Alembert</w:t>
      </w:r>
    </w:p>
    <w:p>
      <w:pPr>
        <w:pStyle w:val="Normal"/>
        <w:rPr>
          <w:sz w:val="36"/>
          <w:szCs w:val="28"/>
        </w:rPr>
      </w:pPr>
      <w:r>
        <w:rPr>
          <w:sz w:val="36"/>
          <w:szCs w:val="28"/>
        </w:rPr>
        <w:t>Ecrivain et philosophe des lumières ; encyclopédie</w:t>
      </w:r>
    </w:p>
    <w:p>
      <w:pPr>
        <w:pStyle w:val="Normal"/>
        <w:rPr>
          <w:sz w:val="36"/>
          <w:szCs w:val="28"/>
        </w:rPr>
      </w:pPr>
      <w:r>
        <w:rPr>
          <w:sz w:val="36"/>
          <w:szCs w:val="28"/>
        </w:rPr>
        <w:t>Se revendique athé</w:t>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RACHILDE</w:t>
      </w:r>
    </w:p>
    <w:p>
      <w:pPr>
        <w:pStyle w:val="Normal"/>
        <w:rPr>
          <w:b/>
          <w:b/>
          <w:sz w:val="28"/>
          <w:szCs w:val="28"/>
        </w:rPr>
      </w:pPr>
      <w:r>
        <w:rPr>
          <w:b/>
          <w:sz w:val="28"/>
          <w:szCs w:val="28"/>
        </w:rPr>
      </w:r>
    </w:p>
    <w:p>
      <w:pPr>
        <w:pStyle w:val="Normal"/>
        <w:rPr>
          <w:b/>
          <w:b/>
          <w:sz w:val="28"/>
          <w:szCs w:val="28"/>
        </w:rPr>
      </w:pPr>
      <w:r>
        <w:rPr>
          <w:b/>
          <w:sz w:val="28"/>
          <w:szCs w:val="28"/>
        </w:rPr>
      </w:r>
    </w:p>
    <w:p>
      <w:pPr>
        <w:pStyle w:val="Normal"/>
        <w:rPr>
          <w:color w:val="000000" w:themeColor="text1"/>
          <w:sz w:val="28"/>
          <w:szCs w:val="28"/>
          <w:u w:val="single"/>
        </w:rPr>
      </w:pPr>
      <w:r>
        <w:rPr>
          <w:color w:val="000000" w:themeColor="text1"/>
          <w:sz w:val="28"/>
          <w:szCs w:val="28"/>
          <w:u w:val="single"/>
        </w:rPr>
        <w:t>Intro :</w:t>
      </w:r>
    </w:p>
    <w:p>
      <w:pPr>
        <w:pStyle w:val="Normal"/>
        <w:rPr>
          <w:color w:val="000000" w:themeColor="text1"/>
          <w:sz w:val="28"/>
          <w:szCs w:val="28"/>
        </w:rPr>
      </w:pPr>
      <w:r>
        <w:rPr>
          <w:rFonts w:cs="Arial"/>
          <w:color w:val="000000" w:themeColor="text1"/>
          <w:sz w:val="28"/>
          <w:szCs w:val="28"/>
          <w:shd w:fill="FFFFFF" w:val="clear"/>
        </w:rPr>
        <w:t xml:space="preserve">→ </w:t>
      </w:r>
      <w:r>
        <w:rPr>
          <w:color w:val="000000" w:themeColor="text1"/>
          <w:sz w:val="28"/>
          <w:szCs w:val="28"/>
        </w:rPr>
        <w:t>Rachilde, femme de lettre (1860 – 1953)</w:t>
      </w:r>
    </w:p>
    <w:p>
      <w:pPr>
        <w:pStyle w:val="Normal"/>
        <w:rPr>
          <w:color w:val="000000" w:themeColor="text1"/>
          <w:sz w:val="28"/>
          <w:szCs w:val="28"/>
        </w:rPr>
      </w:pPr>
      <w:r>
        <w:rPr>
          <w:color w:val="000000" w:themeColor="text1"/>
          <w:sz w:val="28"/>
          <w:szCs w:val="28"/>
        </w:rPr>
        <w:t>Père militaire qui l’habillait en garçon</w:t>
      </w:r>
    </w:p>
    <w:p>
      <w:pPr>
        <w:pStyle w:val="Normal"/>
        <w:rPr>
          <w:color w:val="000000" w:themeColor="text1"/>
          <w:sz w:val="28"/>
          <w:szCs w:val="28"/>
        </w:rPr>
      </w:pPr>
      <w:r>
        <w:rPr>
          <w:color w:val="000000" w:themeColor="text1"/>
          <w:sz w:val="28"/>
          <w:szCs w:val="28"/>
        </w:rPr>
        <w:t>Mère dépressive</w:t>
      </w:r>
    </w:p>
    <w:p>
      <w:pPr>
        <w:pStyle w:val="Normal"/>
        <w:rPr>
          <w:color w:val="000000" w:themeColor="text1"/>
          <w:sz w:val="28"/>
          <w:szCs w:val="28"/>
        </w:rPr>
      </w:pPr>
      <w:r>
        <w:rPr>
          <w:color w:val="000000" w:themeColor="text1"/>
          <w:sz w:val="28"/>
          <w:szCs w:val="28"/>
        </w:rPr>
        <w:t>Se déguise en garçon et fuit à 18 ans à Paris</w:t>
      </w:r>
    </w:p>
    <w:p>
      <w:pPr>
        <w:pStyle w:val="Normal"/>
        <w:rPr>
          <w:color w:val="000000" w:themeColor="text1"/>
          <w:sz w:val="28"/>
          <w:szCs w:val="28"/>
        </w:rPr>
      </w:pPr>
      <w:r>
        <w:rPr>
          <w:color w:val="000000" w:themeColor="text1"/>
          <w:sz w:val="28"/>
          <w:szCs w:val="28"/>
        </w:rPr>
        <w:t>« Monsieur Venus », scandale car supériorité de la femme (à 20 ans)</w:t>
      </w:r>
    </w:p>
    <w:p>
      <w:pPr>
        <w:pStyle w:val="Normal"/>
        <w:rPr>
          <w:color w:val="000000" w:themeColor="text1"/>
          <w:sz w:val="28"/>
          <w:szCs w:val="28"/>
        </w:rPr>
      </w:pPr>
      <w:r>
        <w:rPr>
          <w:color w:val="000000" w:themeColor="text1"/>
          <w:sz w:val="28"/>
          <w:szCs w:val="28"/>
        </w:rPr>
        <w:t>Cotoie grand auteur lors de ses salon</w:t>
      </w:r>
    </w:p>
    <w:p>
      <w:pPr>
        <w:pStyle w:val="Normal"/>
        <w:rPr>
          <w:color w:val="000000" w:themeColor="text1"/>
          <w:sz w:val="28"/>
          <w:szCs w:val="28"/>
        </w:rPr>
      </w:pPr>
      <w:r>
        <w:rPr/>
      </w:r>
    </w:p>
    <w:p>
      <w:pPr>
        <w:pStyle w:val="Normal"/>
        <w:rPr>
          <w:color w:val="000000" w:themeColor="text1"/>
          <w:sz w:val="28"/>
          <w:szCs w:val="28"/>
        </w:rPr>
      </w:pPr>
      <w:r>
        <w:rPr>
          <w:color w:val="000000" w:themeColor="text1"/>
          <w:sz w:val="28"/>
          <w:szCs w:val="28"/>
        </w:rPr>
        <w:t>La jongleuse présente Eliante, une veuve prise pour object de conquête par un jeune étudiant en médecine. Elle refuse d’être juste l’épouse ou la maitresse et travail à faire de l’homme un object d’art.</w:t>
      </w:r>
    </w:p>
    <w:p>
      <w:pPr>
        <w:pStyle w:val="Normal"/>
        <w:rPr>
          <w:b/>
          <w:b/>
          <w:sz w:val="28"/>
          <w:szCs w:val="28"/>
        </w:rPr>
      </w:pPr>
      <w:r>
        <w:rPr>
          <w:b/>
          <w:sz w:val="28"/>
          <w:szCs w:val="28"/>
        </w:rPr>
      </w:r>
    </w:p>
    <w:p>
      <w:pPr>
        <w:pStyle w:val="Normal"/>
        <w:rPr>
          <w:b/>
          <w:b/>
          <w:sz w:val="28"/>
          <w:szCs w:val="28"/>
        </w:rPr>
      </w:pPr>
      <w:r>
        <w:rPr>
          <w:b/>
          <w:sz w:val="28"/>
          <w:szCs w:val="28"/>
        </w:rPr>
      </w:r>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CONSTANT Adolphe</w:t>
      </w:r>
    </w:p>
    <w:p>
      <w:pPr>
        <w:pStyle w:val="Normal"/>
        <w:rPr>
          <w:b/>
          <w:b/>
          <w:sz w:val="28"/>
          <w:szCs w:val="28"/>
        </w:rPr>
      </w:pPr>
      <w:r>
        <w:rPr>
          <w:b/>
          <w:sz w:val="28"/>
          <w:szCs w:val="28"/>
        </w:rPr>
      </w:r>
    </w:p>
    <w:p>
      <w:pPr>
        <w:pStyle w:val="Normal"/>
        <w:widowControl w:val="false"/>
        <w:rPr>
          <w:rFonts w:ascii="Times Roman" w:hAnsi="Times Roman" w:cs="Times Roman"/>
          <w:sz w:val="32"/>
          <w:szCs w:val="32"/>
        </w:rPr>
      </w:pPr>
      <w:r>
        <w:rPr>
          <w:rFonts w:cs="Times Roman" w:ascii="Times Roman" w:hAnsi="Times Roman"/>
          <w:sz w:val="32"/>
          <w:szCs w:val="32"/>
        </w:rPr>
        <w:t>Benjamin Constant né à Lausanne en 1767et reçoit des funérailles nationales en 1830), a vécu au 18eme siècle et est un homme politique, intellectuel et romancier.</w:t>
      </w:r>
    </w:p>
    <w:p>
      <w:pPr>
        <w:pStyle w:val="Normal"/>
        <w:numPr>
          <w:ilvl w:val="0"/>
          <w:numId w:val="1"/>
        </w:numPr>
        <w:ind w:left="600" w:hanging="360"/>
        <w:rPr>
          <w:rFonts w:ascii="Times Roman" w:hAnsi="Times Roman" w:cs="Times Roman"/>
          <w:sz w:val="32"/>
          <w:szCs w:val="32"/>
        </w:rPr>
      </w:pPr>
      <w:r>
        <w:rPr>
          <w:rFonts w:cs="Times Roman" w:ascii="Times Roman" w:hAnsi="Times Roman"/>
          <w:sz w:val="32"/>
          <w:szCs w:val="32"/>
        </w:rPr>
        <w:t>Jeunesse : sa mère meurt deux semaines après sa naissance. Pour son éducation, il est confié à divers précepteurs, assez médiocres pour la plupart, mais il lit énormément de lui-même. Il finit ses études à l'université d'Edimbourg, mais prend l'habitude du jeu et contracte des dettes.</w:t>
      </w:r>
    </w:p>
    <w:p>
      <w:pPr>
        <w:pStyle w:val="Normal"/>
        <w:numPr>
          <w:ilvl w:val="0"/>
          <w:numId w:val="1"/>
        </w:numPr>
        <w:ind w:left="600" w:hanging="360"/>
        <w:rPr>
          <w:rFonts w:ascii="Times Roman" w:hAnsi="Times Roman" w:cs="Times Roman"/>
          <w:sz w:val="32"/>
          <w:szCs w:val="32"/>
        </w:rPr>
      </w:pPr>
      <w:r>
        <w:rPr>
          <w:rFonts w:cs="Times Roman" w:ascii="Times Roman" w:hAnsi="Times Roman"/>
          <w:sz w:val="32"/>
          <w:szCs w:val="32"/>
        </w:rPr>
        <w:t>Il a ensuite une vie amoureuse très active et un nombre de maîtresses impressionnant (mais il ne se marie que deux fois</w:t>
      </w:r>
    </w:p>
    <w:p>
      <w:pPr>
        <w:pStyle w:val="Normal"/>
        <w:numPr>
          <w:ilvl w:val="0"/>
          <w:numId w:val="1"/>
        </w:numPr>
        <w:ind w:left="600" w:hanging="360"/>
        <w:rPr>
          <w:rFonts w:ascii="Times Roman" w:hAnsi="Times Roman" w:cs="Times Roman"/>
          <w:sz w:val="32"/>
          <w:szCs w:val="32"/>
        </w:rPr>
      </w:pPr>
      <w:r>
        <w:rPr>
          <w:rFonts w:cs="Times Roman" w:ascii="Times Roman" w:hAnsi="Times Roman"/>
          <w:sz w:val="32"/>
          <w:szCs w:val="32"/>
        </w:rPr>
        <w:t>Il s'engage en politique contre le despotisme de l'Empire et de la monarchie. Il est élu député de la Sarthe en 1819 et de Paris en 1824.</w:t>
      </w:r>
    </w:p>
    <w:p>
      <w:pPr>
        <w:pStyle w:val="Normal"/>
        <w:rPr>
          <w:rFonts w:ascii="Times Roman" w:hAnsi="Times Roman" w:cs="Times Roman"/>
          <w:sz w:val="32"/>
          <w:szCs w:val="32"/>
        </w:rPr>
      </w:pPr>
      <w:r>
        <w:rPr>
          <w:rFonts w:cs="Times Roman" w:ascii="Times Roman" w:hAnsi="Times Roman"/>
          <w:sz w:val="32"/>
          <w:szCs w:val="32"/>
        </w:rPr>
      </w:r>
    </w:p>
    <w:p>
      <w:pPr>
        <w:pStyle w:val="Normal"/>
        <w:widowControl w:val="false"/>
        <w:rPr>
          <w:rFonts w:ascii="Times Roman" w:hAnsi="Times Roman" w:cs="Times Roman"/>
          <w:kern w:val="2"/>
          <w:sz w:val="20"/>
          <w:szCs w:val="20"/>
        </w:rPr>
      </w:pPr>
      <w:r>
        <w:rPr>
          <w:rFonts w:cs="Times Roman" w:ascii="Times Roman" w:hAnsi="Times Roman"/>
          <w:kern w:val="2"/>
          <w:sz w:val="20"/>
          <w:szCs w:val="20"/>
        </w:rPr>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PASCAL</w:t>
      </w:r>
    </w:p>
    <w:p>
      <w:pPr>
        <w:pStyle w:val="Normal"/>
        <w:rPr>
          <w:b/>
          <w:b/>
          <w:sz w:val="28"/>
          <w:szCs w:val="28"/>
        </w:rPr>
      </w:pPr>
      <w:r>
        <w:rPr>
          <w:b/>
          <w:sz w:val="28"/>
          <w:szCs w:val="28"/>
        </w:rPr>
      </w:r>
    </w:p>
    <w:p>
      <w:pPr>
        <w:pStyle w:val="Normal"/>
        <w:rPr>
          <w:sz w:val="28"/>
          <w:szCs w:val="28"/>
        </w:rPr>
      </w:pPr>
      <w:r>
        <w:rPr>
          <w:rFonts w:cs="Calibri" w:ascii="Calibri" w:hAnsi="Calibri"/>
          <w:b w:val="false"/>
          <w:bCs w:val="false"/>
          <w:sz w:val="28"/>
          <w:szCs w:val="28"/>
          <w:u w:val="none"/>
        </w:rPr>
        <w:t xml:space="preserve">Blaise Pascal a vécu au 17eme siècle, c’est un </w:t>
      </w:r>
      <w:hyperlink r:id="rId7">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mathématicien</w:t>
        </w:r>
      </w:hyperlink>
      <w:r>
        <w:rPr>
          <w:rFonts w:cs="Calibri" w:ascii="Calibri" w:hAnsi="Calibri"/>
          <w:b w:val="false"/>
          <w:bCs w:val="false"/>
          <w:i w:val="false"/>
          <w:caps w:val="false"/>
          <w:smallCaps w:val="false"/>
          <w:spacing w:val="0"/>
          <w:sz w:val="28"/>
          <w:szCs w:val="28"/>
          <w:u w:val="none"/>
        </w:rPr>
        <w:t xml:space="preserve">,  </w:t>
      </w:r>
      <w:hyperlink r:id="rId8">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physicien</w:t>
        </w:r>
      </w:hyperlink>
      <w:r>
        <w:rPr>
          <w:rFonts w:cs="Calibri" w:ascii="Calibri" w:hAnsi="Calibri"/>
          <w:b w:val="false"/>
          <w:bCs w:val="false"/>
          <w:i w:val="false"/>
          <w:caps w:val="false"/>
          <w:smallCaps w:val="false"/>
          <w:spacing w:val="0"/>
          <w:sz w:val="28"/>
          <w:szCs w:val="28"/>
          <w:u w:val="none"/>
        </w:rPr>
        <w:t>, </w:t>
      </w:r>
      <w:hyperlink r:id="rId9">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inventeur</w:t>
        </w:r>
      </w:hyperlink>
      <w:r>
        <w:rPr>
          <w:rFonts w:cs="Calibri" w:ascii="Calibri" w:hAnsi="Calibri"/>
          <w:b w:val="false"/>
          <w:bCs w:val="false"/>
          <w:i w:val="false"/>
          <w:caps w:val="false"/>
          <w:smallCaps w:val="false"/>
          <w:spacing w:val="0"/>
          <w:sz w:val="28"/>
          <w:szCs w:val="28"/>
          <w:u w:val="none"/>
        </w:rPr>
        <w:t>, </w:t>
      </w:r>
      <w:hyperlink r:id="rId10">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philosophe</w:t>
        </w:r>
      </w:hyperlink>
      <w:r>
        <w:rPr>
          <w:rFonts w:cs="Calibri" w:ascii="Calibri" w:hAnsi="Calibri"/>
          <w:b w:val="false"/>
          <w:bCs w:val="false"/>
          <w:i w:val="false"/>
          <w:caps w:val="false"/>
          <w:smallCaps w:val="false"/>
          <w:spacing w:val="0"/>
          <w:sz w:val="28"/>
          <w:szCs w:val="28"/>
          <w:u w:val="none"/>
        </w:rPr>
        <w:t>, </w:t>
      </w:r>
      <w:hyperlink r:id="rId11">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moraliste</w:t>
        </w:r>
      </w:hyperlink>
      <w:r>
        <w:rPr>
          <w:rFonts w:cs="Calibri" w:ascii="Calibri" w:hAnsi="Calibri"/>
          <w:b w:val="false"/>
          <w:bCs w:val="false"/>
          <w:caps w:val="false"/>
          <w:smallCaps w:val="false"/>
          <w:spacing w:val="0"/>
          <w:sz w:val="28"/>
          <w:szCs w:val="28"/>
          <w:u w:val="none"/>
        </w:rPr>
        <w:t> </w:t>
      </w:r>
      <w:r>
        <w:rPr>
          <w:rFonts w:cs="Calibri" w:ascii="Calibri" w:hAnsi="Calibri"/>
          <w:b w:val="false"/>
          <w:bCs w:val="false"/>
          <w:i w:val="false"/>
          <w:caps w:val="false"/>
          <w:smallCaps w:val="false"/>
          <w:spacing w:val="0"/>
          <w:sz w:val="28"/>
          <w:szCs w:val="28"/>
          <w:u w:val="none"/>
        </w:rPr>
        <w:t>et </w:t>
      </w:r>
      <w:hyperlink r:id="rId12">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théologien</w:t>
        </w:r>
      </w:hyperlink>
      <w:r>
        <w:rPr>
          <w:rFonts w:cs="Calibri" w:ascii="Calibri" w:hAnsi="Calibri"/>
          <w:b w:val="false"/>
          <w:bCs w:val="false"/>
          <w:caps w:val="false"/>
          <w:smallCaps w:val="false"/>
          <w:spacing w:val="0"/>
          <w:sz w:val="28"/>
          <w:szCs w:val="28"/>
          <w:u w:val="none"/>
        </w:rPr>
        <w:t> </w:t>
      </w: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français.</w:t>
      </w:r>
    </w:p>
    <w:p>
      <w:pPr>
        <w:pStyle w:val="Normal"/>
        <w:rPr>
          <w:sz w:val="28"/>
          <w:szCs w:val="28"/>
        </w:rPr>
      </w:pP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Il s’intéresse d’abord aux mathématique, il invente la première machine à calculer. Puis il commence à écrire, notamment pour défendre la foie chrétienne, dans les pensée notamment.</w:t>
      </w:r>
    </w:p>
    <w:p>
      <w:pPr>
        <w:pStyle w:val="Normal"/>
        <w:rPr>
          <w:b/>
          <w:b/>
          <w:sz w:val="28"/>
          <w:szCs w:val="28"/>
        </w:rPr>
      </w:pPr>
      <w:r>
        <w:rPr/>
      </w:r>
    </w:p>
    <w:p>
      <w:pPr>
        <w:pStyle w:val="Normal"/>
        <w:rPr>
          <w:b/>
          <w:b/>
          <w:sz w:val="28"/>
          <w:szCs w:val="28"/>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3">
        <w:r>
          <w:rPr>
            <w:b/>
            <w:sz w:val="28"/>
            <w:szCs w:val="28"/>
          </w:rPr>
          <w:t>Biographie RACINE</w:t>
        </w:r>
      </w:hyperlink>
    </w:p>
    <w:p>
      <w:pPr>
        <w:pStyle w:val="Normal"/>
        <w:rPr>
          <w:b/>
          <w:b/>
          <w:sz w:val="28"/>
          <w:szCs w:val="28"/>
        </w:rPr>
      </w:pPr>
      <w:r>
        <w:rPr/>
      </w:r>
    </w:p>
    <w:p>
      <w:pPr>
        <w:pStyle w:val="Normal"/>
        <w:rPr>
          <w:sz w:val="28"/>
          <w:szCs w:val="28"/>
        </w:rPr>
      </w:pPr>
      <w:hyperlink r:id="rId14">
        <w:r>
          <w:rPr>
            <w:sz w:val="28"/>
            <w:szCs w:val="28"/>
          </w:rPr>
          <w:t xml:space="preserve">Orphelin à l’âge de 4 ans, Jean Racine est élevé par sa grand-mère et reçoit une éducation janséniste à Port Royal qui l’influence considérablement. Protégé par le roi Louis XIV, il écrit des tragédites qui rencontrent un grand succès à la cour. </w:t>
        </w:r>
      </w:hyperlink>
    </w:p>
    <w:p>
      <w:pPr>
        <w:pStyle w:val="Normal"/>
        <w:rPr>
          <w:sz w:val="28"/>
          <w:szCs w:val="28"/>
        </w:rPr>
      </w:pPr>
      <w:hyperlink r:id="rId15">
        <w:r>
          <w:rPr>
            <w:sz w:val="28"/>
            <w:szCs w:val="28"/>
          </w:rPr>
          <w:t>Il excelle dans la peinture des passions humaines qui conduisent ineluctablement les hommes à leur chute. Son œuvre s’inscrit dans le classicisme dont il respecte les règles.</w:t>
        </w:r>
      </w:hyperlink>
    </w:p>
    <w:p>
      <w:pPr>
        <w:pStyle w:val="Normal"/>
        <w:rPr>
          <w:sz w:val="28"/>
          <w:szCs w:val="28"/>
        </w:rPr>
      </w:pPr>
      <w:r>
        <w:rPr/>
      </w:r>
    </w:p>
    <w:p>
      <w:pPr>
        <w:pStyle w:val="Normal"/>
        <w:rPr>
          <w:sz w:val="28"/>
          <w:szCs w:val="28"/>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6">
        <w:r>
          <w:rPr>
            <w:b/>
            <w:sz w:val="28"/>
            <w:szCs w:val="28"/>
          </w:rPr>
          <w:t>Biographie GIRAUDOUX</w:t>
        </w:r>
      </w:hyperlink>
    </w:p>
    <w:p>
      <w:pPr>
        <w:pStyle w:val="Normal"/>
        <w:rPr>
          <w:b/>
          <w:b/>
          <w:sz w:val="28"/>
          <w:szCs w:val="28"/>
        </w:rPr>
      </w:pPr>
      <w:r>
        <w:rPr/>
      </w:r>
    </w:p>
    <w:p>
      <w:pPr>
        <w:pStyle w:val="Normal"/>
        <w:rPr>
          <w:rFonts w:ascii="Verdana" w:hAnsi="Verdana" w:cs="Verdana"/>
          <w:color w:val="000000"/>
        </w:rPr>
      </w:pPr>
      <w:hyperlink r:id="rId17">
        <w:r>
          <w:rPr>
            <w:rFonts w:cs="Verdana" w:ascii="Verdana" w:hAnsi="Verdana"/>
            <w:color w:val="000000"/>
          </w:rPr>
          <w:t>Jean Giraudoux (1882 - 1944) grandit dans le Limousin</w:t>
        </w:r>
      </w:hyperlink>
    </w:p>
    <w:p>
      <w:pPr>
        <w:pStyle w:val="Normal"/>
        <w:rPr>
          <w:sz w:val="28"/>
          <w:szCs w:val="28"/>
        </w:rPr>
      </w:pPr>
      <w:r>
        <w:rPr/>
      </w:r>
    </w:p>
    <w:p>
      <w:pPr>
        <w:pStyle w:val="Appentrylead"/>
        <w:spacing w:beforeAutospacing="0" w:before="300" w:afterAutospacing="0" w:after="300"/>
        <w:rPr>
          <w:rFonts w:ascii="Times Roman" w:hAnsi="Times Roman" w:cs="Times Roman"/>
          <w:sz w:val="32"/>
          <w:szCs w:val="32"/>
        </w:rPr>
      </w:pPr>
      <w:hyperlink r:id="rId18">
        <w:r>
          <w:rPr>
            <w:rFonts w:cs="Times Roman" w:ascii="Times Roman" w:hAnsi="Times Roman"/>
            <w:sz w:val="32"/>
            <w:szCs w:val="32"/>
          </w:rPr>
          <w:t>- Romancier et auteur dramatique français, Jean Giraudoux fut aussi un diplomate. Il est connu pour ses pièces de théâtre "Tessa, la nymphe au cœur fidèle" ou encore "Electre". </w:t>
        </w:r>
      </w:hyperlink>
    </w:p>
    <w:p>
      <w:pPr>
        <w:pStyle w:val="NormalWeb"/>
        <w:spacing w:beforeAutospacing="0" w:before="120" w:afterAutospacing="0" w:after="120"/>
        <w:rPr>
          <w:rFonts w:ascii="Times Roman" w:hAnsi="Times Roman" w:cs="Times Roman"/>
          <w:sz w:val="32"/>
          <w:szCs w:val="32"/>
        </w:rPr>
      </w:pPr>
      <w:hyperlink r:id="rId19">
        <w:bookmarkStart w:id="0" w:name="jean-giraudoux-biographie-courte"/>
        <w:bookmarkEnd w:id="0"/>
        <w:r>
          <w:rPr>
            <w:rFonts w:cs="Times Roman" w:ascii="Times Roman" w:hAnsi="Times Roman"/>
            <w:sz w:val="32"/>
            <w:szCs w:val="32"/>
          </w:rPr>
          <w:t>Après de brillantes études, il est reçu à l'Ecole normale supérieure. Fasciné par la culture allemande, il poursuit ses études à la faculté de Munich. Diplôme en poche, il voyage en Europe et aux Etats-Unis. En 1909, il publie sa première oeuvre, </w:t>
        </w:r>
        <w:r>
          <w:rPr>
            <w:rFonts w:cs="Times Roman" w:ascii="Times Roman" w:hAnsi="Times Roman"/>
            <w:i/>
            <w:iCs/>
            <w:sz w:val="32"/>
            <w:szCs w:val="32"/>
          </w:rPr>
          <w:t>Provinciales</w:t>
        </w:r>
        <w:r>
          <w:rPr>
            <w:rFonts w:cs="Times Roman" w:ascii="Times Roman" w:hAnsi="Times Roman"/>
            <w:sz w:val="32"/>
            <w:szCs w:val="32"/>
          </w:rPr>
          <w:t>, qui est saluée par André Gide. En juin 1910, Giraudoux est reçu au concours des chancelleries et entre au service du ministère des Affaires étrangères. En 1913, il devient vice-consul. Mobilisé pendant la Première Guerre mondiale, il est blessé une première fois en 1914 lors de la bataille de la Marne, puis à nouveau en 1916. À la libération, il reprend ses missions diplomatiques. En parallèle, Jean Giraudoux continue à écrire et publier.</w:t>
        </w:r>
      </w:hyperlink>
    </w:p>
    <w:p>
      <w:pPr>
        <w:pStyle w:val="NormalWeb"/>
        <w:spacing w:beforeAutospacing="0" w:before="120" w:afterAutospacing="0" w:after="120"/>
        <w:rPr>
          <w:rFonts w:ascii="Helvetica" w:hAnsi="Helvetica"/>
          <w:color w:val="1D1D1B"/>
          <w:spacing w:val="-6"/>
        </w:rPr>
      </w:pPr>
      <w:r>
        <w:rPr/>
      </w:r>
    </w:p>
    <w:p>
      <w:pPr>
        <w:pStyle w:val="NormalWeb"/>
        <w:spacing w:beforeAutospacing="0" w:before="120" w:afterAutospacing="0" w:after="120"/>
        <w:rPr>
          <w:rFonts w:ascii="Helvetica" w:hAnsi="Helvetica"/>
          <w:color w:val="1D1D1B"/>
          <w:spacing w:val="-6"/>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20">
        <w:r>
          <w:rPr>
            <w:b/>
            <w:sz w:val="28"/>
            <w:szCs w:val="28"/>
          </w:rPr>
          <w:t>Biographie MOLIERE</w:t>
        </w:r>
      </w:hyperlink>
    </w:p>
    <w:p>
      <w:pPr>
        <w:pStyle w:val="NormalWeb"/>
        <w:spacing w:beforeAutospacing="0" w:before="120" w:afterAutospacing="0" w:after="120"/>
        <w:rPr>
          <w:rFonts w:ascii="Helvetica" w:hAnsi="Helvetica"/>
          <w:color w:val="1D1D1B"/>
          <w:spacing w:val="-6"/>
        </w:rPr>
      </w:pPr>
      <w:r>
        <w:rPr/>
      </w:r>
    </w:p>
    <w:p>
      <w:pPr>
        <w:pStyle w:val="Normal"/>
        <w:spacing w:beforeAutospacing="1" w:afterAutospacing="1"/>
        <w:rPr>
          <w:rFonts w:ascii="Times Roman" w:hAnsi="Times Roman" w:cs="Times Roman"/>
          <w:sz w:val="32"/>
          <w:szCs w:val="32"/>
        </w:rPr>
      </w:pPr>
      <w:hyperlink r:id="rId21">
        <w:r>
          <w:rPr>
            <w:rFonts w:cs="Times Roman" w:ascii="Times Roman" w:hAnsi="Times Roman"/>
            <w:sz w:val="32"/>
            <w:szCs w:val="32"/>
          </w:rPr>
          <w:t xml:space="preserve">Jean-Baptiste Poquelin </w:t>
        </w:r>
        <w:r>
          <w:rPr>
            <w:rFonts w:cs="Times Roman" w:ascii="Times Roman" w:hAnsi="Times Roman"/>
            <w:sz w:val="32"/>
            <w:szCs w:val="32"/>
          </w:rPr>
          <w:t>dit</w:t>
        </w:r>
        <w:r>
          <w:rPr>
            <w:rFonts w:cs="Times Roman" w:ascii="Times Roman" w:hAnsi="Times Roman"/>
            <w:sz w:val="32"/>
            <w:szCs w:val="32"/>
          </w:rPr>
          <w:t xml:space="preserve"> Molière naît en 1622 et meurt en 1673. </w:t>
        </w:r>
        <w:r>
          <w:rPr>
            <w:rFonts w:cs="Times Roman" w:ascii="Times Roman" w:hAnsi="Times Roman"/>
            <w:sz w:val="32"/>
            <w:szCs w:val="32"/>
          </w:rPr>
          <w:t>Il perd sa mère très jeune</w:t>
        </w:r>
        <w:r>
          <w:rPr>
            <w:rFonts w:cs="Times Roman" w:ascii="Times Roman" w:hAnsi="Times Roman"/>
            <w:sz w:val="32"/>
            <w:szCs w:val="32"/>
          </w:rPr>
          <w:t xml:space="preserve"> et son père </w:t>
        </w:r>
        <w:r>
          <w:rPr>
            <w:rFonts w:cs="Times Roman" w:ascii="Times Roman" w:hAnsi="Times Roman"/>
            <w:sz w:val="32"/>
            <w:szCs w:val="32"/>
          </w:rPr>
          <w:t>lui fait faire de bonne études</w:t>
        </w:r>
        <w:r>
          <w:rPr>
            <w:rFonts w:cs="Times Roman" w:ascii="Times Roman" w:hAnsi="Times Roman"/>
            <w:sz w:val="32"/>
            <w:szCs w:val="32"/>
          </w:rPr>
          <w:t xml:space="preserve">. </w:t>
        </w:r>
        <w:r>
          <w:rPr>
            <w:rFonts w:cs="Times Roman" w:ascii="Times Roman" w:hAnsi="Times Roman"/>
            <w:sz w:val="32"/>
            <w:szCs w:val="32"/>
          </w:rPr>
          <w:t>A 21 ans il se lance dans le théâtre et fonde la troupe de l’illustre théâtre. Elle fait des tragédie et fait faillite</w:t>
        </w:r>
        <w:r>
          <w:rPr>
            <w:rFonts w:cs="Times Roman" w:ascii="Times Roman" w:hAnsi="Times Roman"/>
            <w:sz w:val="32"/>
            <w:szCs w:val="32"/>
          </w:rPr>
          <w:t xml:space="preserve">. </w:t>
        </w:r>
        <w:r>
          <w:rPr>
            <w:rFonts w:eastAsia="" w:cs="Times Roman" w:ascii="Times Roman" w:hAnsi="Times Roman" w:eastAsiaTheme="minorEastAsia"/>
            <w:color w:val="auto"/>
            <w:kern w:val="0"/>
            <w:sz w:val="32"/>
            <w:szCs w:val="32"/>
            <w:lang w:val="fr-FR" w:eastAsia="fr-FR" w:bidi="ar-SA"/>
          </w:rPr>
          <w:t>I</w:t>
        </w:r>
      </w:hyperlink>
      <w:r>
        <w:rPr>
          <w:rFonts w:eastAsia="" w:cs="Times Roman" w:ascii="Times Roman" w:hAnsi="Times Roman" w:eastAsiaTheme="minorEastAsia"/>
          <w:color w:val="auto"/>
          <w:kern w:val="0"/>
          <w:sz w:val="32"/>
          <w:szCs w:val="32"/>
          <w:lang w:val="fr-FR" w:eastAsia="fr-FR" w:bidi="ar-SA"/>
        </w:rPr>
        <w:t>l fonde une nouvelle troupe dont les farces auront un grand succès. En 1658 il joue devant Louis 14 qui les prend sous sa protection et en 1665 il devient la troupe du roi. En 1673, il fait un malaise pendant la représentation du malade imaginaire et meurt juste après. Dans ses œuvres, il dénonce les travers de la société, de la religion et de l’esprit. Plusieurs de ses pièces feront scandale, seront censuré interdites comme par exemple l’école des femmes, Tartuffe ou Dom Juan.</w:t>
      </w:r>
    </w:p>
    <w:p>
      <w:pPr>
        <w:pStyle w:val="Normal"/>
        <w:spacing w:beforeAutospacing="1" w:afterAutospacing="1"/>
        <w:rPr>
          <w:rFonts w:ascii="Times Roman" w:hAnsi="Times Roman" w:cs="Times Roman"/>
          <w:sz w:val="32"/>
          <w:szCs w:val="32"/>
        </w:rPr>
      </w:pPr>
      <w:r>
        <w:rPr>
          <w:rFonts w:eastAsia="" w:cs="Times Roman" w:ascii="Times Roman" w:hAnsi="Times Roman" w:eastAsiaTheme="minorEastAsia"/>
          <w:color w:val="auto"/>
          <w:kern w:val="0"/>
          <w:sz w:val="32"/>
          <w:szCs w:val="32"/>
          <w:lang w:val="fr-FR" w:eastAsia="fr-FR" w:bidi="ar-SA"/>
        </w:rPr>
        <w:t>D</w:t>
      </w:r>
      <w:r>
        <w:rPr>
          <w:rFonts w:eastAsia="" w:cs="Times Roman" w:ascii="Times Roman" w:hAnsi="Times Roman" w:eastAsiaTheme="minorEastAsia"/>
          <w:color w:val="auto"/>
          <w:kern w:val="0"/>
          <w:sz w:val="32"/>
          <w:szCs w:val="32"/>
          <w:lang w:val="fr-FR" w:eastAsia="fr-FR" w:bidi="ar-SA"/>
        </w:rPr>
        <w:t>ans Dom Juan, pièce éponyme(le nom de l’œuvre est le même que celui du héros) , molière présente un seigneur libertin qui vient d’abandonner son épouse. Il multiplie les conquêtes amoureuses, veut corrompre un pauvre et se moque des morts. Il est hypocrite. Il brûlera sur scène d’un feu invisible. Présente sa prof de foi de sed. Il fait l’éloge de l’inconstance amoureuse. Et se présente comme un conquérant multipliant les conquêtes amoureuses.</w:t>
      </w:r>
    </w:p>
    <w:p>
      <w:pPr>
        <w:pStyle w:val="Normal"/>
        <w:rPr>
          <w:rFonts w:ascii="Times New Roman" w:hAnsi="Times New Roman" w:eastAsia="Times New Roman" w:cs="Times New Roman"/>
          <w:sz w:val="20"/>
          <w:szCs w:val="20"/>
        </w:rPr>
      </w:pPr>
      <w:r>
        <w:rPr/>
      </w:r>
    </w:p>
    <w:p>
      <w:pPr>
        <w:pStyle w:val="Normal"/>
        <w:rPr>
          <w:b/>
          <w:b/>
          <w:sz w:val="28"/>
          <w:szCs w:val="28"/>
        </w:rPr>
      </w:pPr>
      <w:r>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22">
        <w:r>
          <w:rPr>
            <w:rFonts w:cs="Times Roman" w:ascii="Times Roman" w:hAnsi="Times Roman"/>
            <w:kern w:val="2"/>
            <w:sz w:val="32"/>
            <w:szCs w:val="32"/>
          </w:rPr>
          <w:t>Biographie de SENEQUE</w:t>
        </w:r>
      </w:hyperlink>
    </w:p>
    <w:p>
      <w:pPr>
        <w:pStyle w:val="Normal"/>
        <w:widowControl w:val="false"/>
        <w:rPr>
          <w:rFonts w:ascii="Times Roman" w:hAnsi="Times Roman" w:cs="Times Roman"/>
          <w:kern w:val="2"/>
          <w:sz w:val="32"/>
          <w:szCs w:val="32"/>
        </w:rPr>
      </w:pPr>
      <w:r>
        <w:rPr/>
      </w:r>
    </w:p>
    <w:p>
      <w:pPr>
        <w:pStyle w:val="Normal"/>
        <w:rPr>
          <w:rFonts w:ascii="Times Roman" w:hAnsi="Times Roman" w:cs="Times Roman"/>
          <w:sz w:val="32"/>
          <w:szCs w:val="32"/>
        </w:rPr>
      </w:pPr>
      <w:hyperlink r:id="rId23">
        <w:r>
          <w:rPr>
            <w:rFonts w:cs="Times Roman" w:ascii="Times Roman" w:hAnsi="Times Roman"/>
            <w:sz w:val="32"/>
            <w:szCs w:val="32"/>
          </w:rPr>
          <w:t>Il fut un philosophe de l'école stoïcienne, un dramaturge et un homme d'État romain</w:t>
        </w:r>
        <w:bookmarkStart w:id="1" w:name="_GoBack"/>
        <w:bookmarkEnd w:id="1"/>
        <w:r>
          <w:rPr>
            <w:rFonts w:cs="Times Roman" w:ascii="Times Roman" w:hAnsi="Times Roman"/>
            <w:sz w:val="32"/>
            <w:szCs w:val="32"/>
          </w:rPr>
          <w:t>. </w:t>
        </w:r>
      </w:hyperlink>
    </w:p>
    <w:p>
      <w:pPr>
        <w:pStyle w:val="Normal"/>
        <w:rPr>
          <w:rFonts w:ascii="Times Roman" w:hAnsi="Times Roman" w:cs="Times Roman"/>
          <w:sz w:val="32"/>
          <w:szCs w:val="32"/>
        </w:rPr>
      </w:pPr>
      <w:hyperlink r:id="rId24">
        <w:bookmarkStart w:id="2" w:name="seneque-biographie-courte"/>
        <w:bookmarkEnd w:id="2"/>
        <w:r>
          <w:rPr>
            <w:rFonts w:cs="Times Roman" w:ascii="Times Roman" w:hAnsi="Times Roman"/>
            <w:sz w:val="32"/>
            <w:szCs w:val="32"/>
          </w:rPr>
          <w:t>Biographie courte de Sénèque - Sénèque (parfois appelé Sénèque Le Jeune, pour le distinguer de Sénèque le Vieux, son père) naît </w:t>
        </w:r>
        <w:r>
          <w:rPr>
            <w:rFonts w:cs="Times Roman" w:ascii="Times Roman" w:hAnsi="Times Roman"/>
            <w:b/>
            <w:bCs/>
            <w:sz w:val="32"/>
            <w:szCs w:val="32"/>
          </w:rPr>
          <w:t>entre l'an 4 avant J.-C. et l'an 1</w:t>
        </w:r>
        <w:r>
          <w:rPr>
            <w:rFonts w:cs="Times Roman" w:ascii="Times Roman" w:hAnsi="Times Roman"/>
            <w:sz w:val="32"/>
            <w:szCs w:val="32"/>
          </w:rPr>
          <w:t> dans le sud de l'Espagne, d'une famille en provenance d'Italie du Nord qui part ensuite s'installer à Rome. Dans son enfance, il poursuit une </w:t>
        </w:r>
        <w:r>
          <w:rPr>
            <w:rFonts w:cs="Times Roman" w:ascii="Times Roman" w:hAnsi="Times Roman"/>
            <w:b/>
            <w:bCs/>
            <w:sz w:val="32"/>
            <w:szCs w:val="32"/>
          </w:rPr>
          <w:t>éducation rigoureuse</w:t>
        </w:r>
        <w:r>
          <w:rPr>
            <w:rFonts w:cs="Times Roman" w:ascii="Times Roman" w:hAnsi="Times Roman"/>
            <w:sz w:val="32"/>
            <w:szCs w:val="32"/>
          </w:rPr>
          <w:t> auprès du savant pythagoricien Sotion. Atteint d'une grave maladie pendant son adolescence, il passe un certain temps en Égypte afin d'y être soigné. De retour à Rome en 31, Sénèque reprend sa formation et intègre l'ordre de la magistrature romaine. Homme d'État, il sert principalement en tant que conseiller à la cour impériale de Caligula. En 41, il est cependant </w:t>
        </w:r>
        <w:r>
          <w:rPr>
            <w:rFonts w:cs="Times Roman" w:ascii="Times Roman" w:hAnsi="Times Roman"/>
            <w:b/>
            <w:bCs/>
            <w:sz w:val="32"/>
            <w:szCs w:val="32"/>
          </w:rPr>
          <w:t>condamné à s'exiler</w:t>
        </w:r>
        <w:r>
          <w:rPr>
            <w:rFonts w:cs="Times Roman" w:ascii="Times Roman" w:hAnsi="Times Roman"/>
            <w:sz w:val="32"/>
            <w:szCs w:val="32"/>
          </w:rPr>
          <w:t> en Corse sous les ordres de l'empereur Claude, car accusé d'adultère avec une sœur de Caligula, Julia Livilla, connue pour son opposition à la politique de l'Empire.</w:t>
        </w:r>
      </w:hyperlink>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Times Roman">
    <w:altName w:val="Times New Roman"/>
    <w:charset w:val="00"/>
    <w:family w:val="roman"/>
    <w:pitch w:val="variable"/>
  </w:font>
  <w:font w:name="Arial">
    <w:charset w:val="00"/>
    <w:family w:val="roman"/>
    <w:pitch w:val="variable"/>
  </w:font>
  <w:font w:name="Calibri">
    <w:charset w:val="00"/>
    <w:family w:val="roman"/>
    <w:pitch w:val="variable"/>
  </w:font>
  <w:font w:name="Verdana">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fr-FR" w:eastAsia="fr-F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Cambria" w:hAnsi="Cambria" w:eastAsia="" w:cs="" w:asciiTheme="minorHAnsi" w:cstheme="minorBidi" w:eastAsiaTheme="minorEastAsia" w:hAnsiTheme="minorHAnsi"/>
      <w:color w:val="auto"/>
      <w:kern w:val="0"/>
      <w:sz w:val="24"/>
      <w:szCs w:val="24"/>
      <w:lang w:val="fr-FR" w:eastAsia="fr-FR"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714c4"/>
    <w:rPr>
      <w:b/>
      <w:bCs/>
    </w:rPr>
  </w:style>
  <w:style w:type="character" w:styleId="LienInternet">
    <w:name w:val="Lien Internet"/>
    <w:basedOn w:val="DefaultParagraphFont"/>
    <w:uiPriority w:val="99"/>
    <w:semiHidden/>
    <w:unhideWhenUsed/>
    <w:rsid w:val="008714c4"/>
    <w:rPr>
      <w:color w:val="0000FF"/>
      <w:u w:val="single"/>
    </w:rPr>
  </w:style>
  <w:style w:type="character" w:styleId="Appleconvertedspace" w:customStyle="1">
    <w:name w:val="apple-converted-space"/>
    <w:basedOn w:val="DefaultParagraphFont"/>
    <w:qFormat/>
    <w:rsid w:val="00dc3422"/>
    <w:rPr/>
  </w:style>
  <w:style w:type="character" w:styleId="Accentuation">
    <w:name w:val="Accentuation"/>
    <w:basedOn w:val="DefaultParagraphFont"/>
    <w:uiPriority w:val="20"/>
    <w:qFormat/>
    <w:rsid w:val="00dc3422"/>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ppentrylead" w:customStyle="1">
    <w:name w:val="app_entry_lead"/>
    <w:basedOn w:val="Normal"/>
    <w:qFormat/>
    <w:rsid w:val="00dc3422"/>
    <w:pPr>
      <w:spacing w:beforeAutospacing="1" w:afterAutospacing="1"/>
    </w:pPr>
    <w:rPr>
      <w:rFonts w:ascii="Times New Roman" w:hAnsi="Times New Roman" w:cs="Times New Roman"/>
      <w:sz w:val="20"/>
      <w:szCs w:val="20"/>
    </w:rPr>
  </w:style>
  <w:style w:type="paragraph" w:styleId="NormalWeb">
    <w:name w:val="Normal (Web)"/>
    <w:basedOn w:val="Normal"/>
    <w:uiPriority w:val="99"/>
    <w:semiHidden/>
    <w:unhideWhenUsed/>
    <w:qFormat/>
    <w:rsid w:val="00dc3422"/>
    <w:pPr>
      <w:spacing w:beforeAutospacing="1" w:afterAutospacing="1"/>
    </w:pPr>
    <w:rPr>
      <w:rFonts w:ascii="Times New Roman" w:hAnsi="Times New Roman" w:cs="Times New Roman"/>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cdefrancais.net/biomontesquieu.htm" TargetMode="External"/><Relationship Id="rId3" Type="http://schemas.openxmlformats.org/officeDocument/2006/relationships/hyperlink" Target="https://fr.wikipedia.org/wiki/Philosophie_politique" TargetMode="External"/><Relationship Id="rId4" Type="http://schemas.openxmlformats.org/officeDocument/2006/relationships/hyperlink" Target="https://fr.wikipedia.org/wiki/Sociologie" TargetMode="External"/><Relationship Id="rId5" Type="http://schemas.openxmlformats.org/officeDocument/2006/relationships/hyperlink" Target="https://fr.wikipedia.org/wiki/Philosophe" TargetMode="External"/><Relationship Id="rId6" Type="http://schemas.openxmlformats.org/officeDocument/2006/relationships/hyperlink" Target="https://fr.wikipedia.org/wiki/Lumi&#232;res_(philosophie)" TargetMode="External"/><Relationship Id="rId7" Type="http://schemas.openxmlformats.org/officeDocument/2006/relationships/hyperlink" Target="https://fr.wikipedia.org/wiki/Math&#233;maticien" TargetMode="External"/><Relationship Id="rId8" Type="http://schemas.openxmlformats.org/officeDocument/2006/relationships/hyperlink" Target="https://fr.wikipedia.org/wiki/Physicien" TargetMode="External"/><Relationship Id="rId9" Type="http://schemas.openxmlformats.org/officeDocument/2006/relationships/hyperlink" Target="https://fr.wikipedia.org/wiki/Inventeur" TargetMode="External"/><Relationship Id="rId10" Type="http://schemas.openxmlformats.org/officeDocument/2006/relationships/hyperlink" Target="https://fr.wikipedia.org/wiki/Philosophe" TargetMode="External"/><Relationship Id="rId11" Type="http://schemas.openxmlformats.org/officeDocument/2006/relationships/hyperlink" Target="https://fr.wikipedia.org/wiki/Moraliste" TargetMode="External"/><Relationship Id="rId12" Type="http://schemas.openxmlformats.org/officeDocument/2006/relationships/hyperlink" Target="https://fr.wikipedia.org/wiki/Th&#233;ologie" TargetMode="External"/><Relationship Id="rId13" Type="http://schemas.openxmlformats.org/officeDocument/2006/relationships/hyperlink" Target="https://fr.wikipedia.org/wiki/Th&#233;ologie" TargetMode="External"/><Relationship Id="rId14" Type="http://schemas.openxmlformats.org/officeDocument/2006/relationships/hyperlink" Target="https://fr.wikipedia.org/wiki/Th&#233;ologie" TargetMode="External"/><Relationship Id="rId15" Type="http://schemas.openxmlformats.org/officeDocument/2006/relationships/hyperlink" Target="https://fr.wikipedia.org/wiki/Th&#233;ologie" TargetMode="External"/><Relationship Id="rId16" Type="http://schemas.openxmlformats.org/officeDocument/2006/relationships/hyperlink" Target="https://fr.wikipedia.org/wiki/Th&#233;ologie" TargetMode="External"/><Relationship Id="rId17" Type="http://schemas.openxmlformats.org/officeDocument/2006/relationships/hyperlink" Target="https://fr.wikipedia.org/wiki/Th&#233;ologie" TargetMode="External"/><Relationship Id="rId18" Type="http://schemas.openxmlformats.org/officeDocument/2006/relationships/hyperlink" Target="https://fr.wikipedia.org/wiki/Th&#233;ologie" TargetMode="External"/><Relationship Id="rId19" Type="http://schemas.openxmlformats.org/officeDocument/2006/relationships/hyperlink" Target="https://fr.wikipedia.org/wiki/Th&#233;ologie" TargetMode="External"/><Relationship Id="rId20" Type="http://schemas.openxmlformats.org/officeDocument/2006/relationships/hyperlink" Target="https://fr.wikipedia.org/wiki/Th&#233;ologie" TargetMode="External"/><Relationship Id="rId21" Type="http://schemas.openxmlformats.org/officeDocument/2006/relationships/hyperlink" Target="https://fr.wikipedia.org/wiki/Th&#233;ologie" TargetMode="External"/><Relationship Id="rId22" Type="http://schemas.openxmlformats.org/officeDocument/2006/relationships/hyperlink" Target="https://fr.wikipedia.org/wiki/Th&#233;ologie" TargetMode="External"/><Relationship Id="rId23" Type="http://schemas.openxmlformats.org/officeDocument/2006/relationships/hyperlink" Target="https://fr.wikipedia.org/wiki/Th&#233;ologie" TargetMode="External"/><Relationship Id="rId24" Type="http://schemas.openxmlformats.org/officeDocument/2006/relationships/hyperlink" Target="https://fr.wikipedia.org/wiki/Th&#233;ologie"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LibreOffice/6.4.2.2$Windows_X86_64 LibreOffice_project/4e471d8c02c9c90f512f7f9ead8875b57fcb1ec3</Application>
  <Pages>5</Pages>
  <Words>1272</Words>
  <Characters>6570</Characters>
  <CharactersWithSpaces>7792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dc:creator>
  <dc:description/>
  <dc:language>fr-FR</dc:language>
  <cp:lastModifiedBy/>
  <dcterms:modified xsi:type="dcterms:W3CDTF">2020-04-14T15:02:50Z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