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SeamFlow</w:t>
      </w:r>
      <w:r>
        <w:t xml:space="preserve"> </w:t>
      </w:r>
      <w:r>
        <w:t xml:space="preserve">—</w:t>
      </w:r>
      <w:r>
        <w:t xml:space="preserve"> </w:t>
      </w:r>
      <w:r>
        <w:t xml:space="preserve">Brand</w:t>
      </w:r>
      <w:r>
        <w:t xml:space="preserve"> </w:t>
      </w:r>
      <w:r>
        <w:t xml:space="preserve">&amp;</w:t>
      </w:r>
      <w:r>
        <w:t xml:space="preserve"> </w:t>
      </w:r>
      <w:r>
        <w:t xml:space="preserve">Visual</w:t>
      </w:r>
      <w:r>
        <w:t xml:space="preserve"> </w:t>
      </w:r>
      <w:r>
        <w:t xml:space="preserve">Identity</w:t>
      </w:r>
      <w:r>
        <w:t xml:space="preserve"> </w:t>
      </w:r>
      <w:r>
        <w:t xml:space="preserve">Brief</w:t>
      </w:r>
    </w:p>
    <w:p>
      <w:pPr>
        <w:pStyle w:val="Author"/>
      </w:pP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graphic</w:t>
      </w:r>
      <w:r>
        <w:t xml:space="preserve"> </w:t>
      </w:r>
      <w:r>
        <w:t xml:space="preserve">designer</w:t>
      </w:r>
    </w:p>
    <w:p>
      <w:pPr>
        <w:pStyle w:val="Date"/>
      </w:pPr>
      <w:r>
        <w:t xml:space="preserve">Prepared</w:t>
      </w:r>
      <w:r>
        <w:t xml:space="preserve"> </w:t>
      </w:r>
      <w:r>
        <w:t xml:space="preserve">July</w:t>
      </w:r>
      <w:r>
        <w:t xml:space="preserve"> </w:t>
      </w:r>
      <w:r>
        <w:t xml:space="preserve">2026</w:t>
      </w:r>
    </w:p>
    <w:p>
      <w:pPr>
        <w:pStyle w:val="Heading1"/>
      </w:pPr>
      <w:bookmarkStart w:id="20" w:name="the-app-in-one-line"/>
      <w:r>
        <w:t xml:space="preserve">1. The app in one line</w:t>
      </w:r>
      <w:bookmarkEnd w:id="20"/>
    </w:p>
    <w:p>
      <w:pPr>
        <w:pStyle w:val="FirstParagraph"/>
      </w:pPr>
      <w:r>
        <w:rPr>
          <w:b/>
        </w:rPr>
        <w:t xml:space="preserve">SeamFlow — the workshop companion for modern tailors.</w:t>
      </w:r>
    </w:p>
    <w:p>
      <w:pPr>
        <w:pStyle w:val="BodyText"/>
      </w:pPr>
      <w:r>
        <w:t xml:space="preserve">A mobile app that helps independent tailors run their business from their phone: save clients and their measurements, track every order from</w:t>
      </w:r>
      <w:r>
        <w:t xml:space="preserve"> </w:t>
      </w:r>
      <w:r>
        <w:t xml:space="preserve">“</w:t>
      </w:r>
      <w:r>
        <w:t xml:space="preserve">registered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delivered,</w:t>
      </w:r>
      <w:r>
        <w:t xml:space="preserve">”</w:t>
      </w:r>
      <w:r>
        <w:t xml:space="preserve"> </w:t>
      </w:r>
      <w:r>
        <w:t xml:space="preserve">manage group orders (weddings and events), keep a photo moodboard of designs, and get reminded when orders are due.</w:t>
      </w:r>
    </w:p>
    <w:p>
      <w:pPr>
        <w:pStyle w:val="Heading1"/>
      </w:pPr>
      <w:bookmarkStart w:id="21" w:name="what-we-need-from-you"/>
      <w:r>
        <w:t xml:space="preserve">2. What we need from you</w:t>
      </w:r>
      <w:bookmarkEnd w:id="21"/>
    </w:p>
    <w:p>
      <w:pPr>
        <w:pStyle w:val="FirstParagraph"/>
      </w:pPr>
      <w:r>
        <w:t xml:space="preserve">A cohesive visual identity built on our existing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Atelier</w:t>
      </w:r>
      <w:r>
        <w:rPr>
          <w:b/>
        </w:rPr>
        <w:t xml:space="preserve">”</w:t>
      </w:r>
      <w:r>
        <w:t xml:space="preserve"> </w:t>
      </w:r>
      <w:r>
        <w:t xml:space="preserve">look (see colors and type below — please refine and build on it, not replace it).</w:t>
      </w:r>
    </w:p>
    <w:p>
      <w:pPr>
        <w:pStyle w:val="BodyText"/>
      </w:pPr>
      <w:r>
        <w:t xml:space="preserve">Deliverables: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Primary logo</w:t>
      </w:r>
      <w:r>
        <w:t xml:space="preserve"> </w:t>
      </w:r>
      <w:r>
        <w:t xml:space="preserve">— a combination mark (an icon/symbol</w:t>
      </w:r>
      <w:r>
        <w:t xml:space="preserve"> </w:t>
      </w:r>
      <w:r>
        <w:rPr>
          <w:b/>
        </w:rPr>
        <w:t xml:space="preserve">+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SeamFlow</w:t>
      </w:r>
      <w:r>
        <w:t xml:space="preserve">”</w:t>
      </w:r>
      <w:r>
        <w:t xml:space="preserve"> </w:t>
      </w:r>
      <w:r>
        <w:t xml:space="preserve">wordmark).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Icon-only mark</w:t>
      </w:r>
      <w:r>
        <w:t xml:space="preserve"> </w:t>
      </w:r>
      <w:r>
        <w:t xml:space="preserve">— the symbol on its own, for the app icon and small spaces.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App icon</w:t>
      </w:r>
      <w:r>
        <w:t xml:space="preserve"> </w:t>
      </w:r>
      <w:r>
        <w:t xml:space="preserve">— square, works at small sizes on iOS and Android.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Color palette</w:t>
      </w:r>
      <w:r>
        <w:t xml:space="preserve"> </w:t>
      </w:r>
      <w:r>
        <w:t xml:space="preserve">— refined from ours below.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Type pairing</w:t>
      </w:r>
      <w:r>
        <w:t xml:space="preserve"> </w:t>
      </w:r>
      <w:r>
        <w:t xml:space="preserve">— using or complementing our fonts below.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 short tagline</w:t>
      </w:r>
      <w:r>
        <w:t xml:space="preserve"> </w:t>
      </w:r>
      <w:r>
        <w:t xml:space="preserve">set alongside the logo (options in section 7).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 one-page usage guide</w:t>
      </w:r>
      <w:r>
        <w:t xml:space="preserve"> </w:t>
      </w:r>
      <w:r>
        <w:t xml:space="preserve">— spacing, minimum size, do’s and don’ts, and a single-color/monochrome version.</w:t>
      </w:r>
    </w:p>
    <w:p>
      <w:pPr>
        <w:pStyle w:val="FirstParagraph"/>
      </w:pPr>
      <w:r>
        <w:t xml:space="preserve">File formats: vector</w:t>
      </w:r>
      <w:r>
        <w:t xml:space="preserve"> </w:t>
      </w:r>
      <w:r>
        <w:rPr>
          <w:b/>
        </w:rPr>
        <w:t xml:space="preserve">SVG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PNG</w:t>
      </w:r>
      <w:r>
        <w:t xml:space="preserve">, in both light and dark backgrounds, plus app-icon sizes.</w:t>
      </w:r>
    </w:p>
    <w:p>
      <w:pPr>
        <w:pStyle w:val="Heading1"/>
      </w:pPr>
      <w:bookmarkStart w:id="22" w:name="who-its-for"/>
      <w:r>
        <w:t xml:space="preserve">3. Who it’s for</w:t>
      </w:r>
      <w:bookmarkEnd w:id="22"/>
    </w:p>
    <w:p>
      <w:pPr>
        <w:pStyle w:val="FirstParagraph"/>
      </w:pPr>
      <w:r>
        <w:t xml:space="preserve">Independent tailors and small fashion studios, starting in Africa (Cameroon and Nigeria). They are mobile-first, proud of their craft, and run a real small business on their phone. Many speak French or English (more languages are coming). They are fashion-conscious and appreciate something that feels considered and premium — but it must stay simple and clear.</w:t>
      </w:r>
    </w:p>
    <w:p>
      <w:pPr>
        <w:pStyle w:val="Heading1"/>
      </w:pPr>
      <w:bookmarkStart w:id="23" w:name="brand-personality"/>
      <w:r>
        <w:t xml:space="preserve">4. Brand personality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Warm</w:t>
      </w:r>
      <w:r>
        <w:t xml:space="preserve"> </w:t>
      </w:r>
      <w:r>
        <w:t xml:space="preserve">— inviting, human, never cold or corporate-techy.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Crafted</w:t>
      </w:r>
      <w:r>
        <w:t xml:space="preserve"> </w:t>
      </w:r>
      <w:r>
        <w:t xml:space="preserve">— a sense of care and quality, like a well-made garment.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Calm &amp; confident</w:t>
      </w:r>
      <w:r>
        <w:t xml:space="preserve"> </w:t>
      </w:r>
      <w:r>
        <w:t xml:space="preserve">— quietly capable, not loud or flashy.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Modern &amp; clean</w:t>
      </w:r>
      <w:r>
        <w:t xml:space="preserve"> </w:t>
      </w:r>
      <w:r>
        <w:t xml:space="preserve">— contemporary and geometric.</w:t>
      </w:r>
      <w:r>
        <w:t xml:space="preserve"> </w:t>
      </w:r>
      <w:r>
        <w:rPr>
          <w:b/>
        </w:rPr>
        <w:t xml:space="preserve">No cultural/ethnic motifs</w:t>
      </w:r>
      <w:r>
        <w:t xml:space="preserve"> </w:t>
      </w:r>
      <w:r>
        <w:t xml:space="preserve">— keep it neutral and universal.</w:t>
      </w:r>
    </w:p>
    <w:p>
      <w:pPr>
        <w:pStyle w:val="FirstParagraph"/>
      </w:pPr>
      <w:r>
        <w:t xml:space="preserve">Think: a quiet, capable assistant for a tailor’s atelier.</w:t>
      </w:r>
    </w:p>
    <w:p>
      <w:pPr>
        <w:pStyle w:val="Heading1"/>
      </w:pPr>
      <w:bookmarkStart w:id="24" w:name="colors-build-on-these"/>
      <w:r>
        <w:t xml:space="preserve">5. Colors (build on these)</w:t>
      </w:r>
      <w:bookmarkEnd w:id="24"/>
    </w:p>
    <w:p>
      <w:pPr>
        <w:pStyle w:val="FirstParagraph"/>
      </w:pPr>
      <w:r>
        <w:t xml:space="preserve">Everything is</w:t>
      </w:r>
      <w:r>
        <w:t xml:space="preserve"> </w:t>
      </w:r>
      <w:r>
        <w:rPr>
          <w:b/>
        </w:rPr>
        <w:t xml:space="preserve">warm-toned</w:t>
      </w:r>
      <w:r>
        <w:t xml:space="preserve"> </w:t>
      </w:r>
      <w:r>
        <w:t xml:space="preserve">— a hard rule is</w:t>
      </w:r>
      <w:r>
        <w:t xml:space="preserve"> </w:t>
      </w:r>
      <w:r>
        <w:rPr>
          <w:b/>
        </w:rPr>
        <w:t xml:space="preserve">no pure black and no pure white</w:t>
      </w:r>
      <w:r>
        <w:t xml:space="preserve">.</w:t>
      </w:r>
    </w:p>
    <w:p>
      <w:pPr>
        <w:pStyle w:val="BodyText"/>
      </w:pPr>
      <w:r>
        <w:rPr>
          <w:b/>
        </w:rPr>
        <w:t xml:space="preserve">Dark theme — this is the app’s primary look: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Background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#10101A</w:t>
      </w:r>
      <w:r>
        <w:t xml:space="preserve"> </w:t>
      </w:r>
      <w:r>
        <w:t xml:space="preserve">(warm near-black)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Primary accent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#A89CFF</w:t>
      </w:r>
      <w:r>
        <w:t xml:space="preserve"> </w:t>
      </w:r>
      <w:r>
        <w:t xml:space="preserve">(</w:t>
      </w:r>
      <w:r>
        <w:t xml:space="preserve">“</w:t>
      </w:r>
      <w:r>
        <w:t xml:space="preserve">silk lavender</w:t>
      </w:r>
      <w:r>
        <w:t xml:space="preserve">”</w:t>
      </w:r>
      <w:r>
        <w:t xml:space="preserve"> </w:t>
      </w:r>
      <w:r>
        <w:t xml:space="preserve">— the signature color)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Warm accent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#E6B796</w:t>
      </w:r>
      <w:r>
        <w:t xml:space="preserve"> </w:t>
      </w:r>
      <w:r>
        <w:t xml:space="preserve">(peach)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Success / positive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#7FD9B8</w:t>
      </w:r>
      <w:r>
        <w:t xml:space="preserve"> </w:t>
      </w:r>
      <w:r>
        <w:t xml:space="preserve">(mint)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Text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#F2F0EB</w:t>
      </w:r>
      <w:r>
        <w:t xml:space="preserve"> </w:t>
      </w:r>
      <w:r>
        <w:t xml:space="preserve">(warm off-white)</w:t>
      </w:r>
    </w:p>
    <w:p>
      <w:pPr>
        <w:pStyle w:val="FirstParagraph"/>
      </w:pPr>
      <w:r>
        <w:rPr>
          <w:b/>
        </w:rPr>
        <w:t xml:space="preserve">Light theme —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Linen</w:t>
      </w:r>
      <w:r>
        <w:rPr>
          <w:b/>
        </w:rPr>
        <w:t xml:space="preserve">”</w:t>
      </w:r>
      <w:r>
        <w:rPr>
          <w:b/>
        </w:rPr>
        <w:t xml:space="preserve">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Background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#FAF7F2</w:t>
      </w:r>
      <w:r>
        <w:t xml:space="preserve"> </w:t>
      </w:r>
      <w:r>
        <w:t xml:space="preserve">(warm cream)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Primary accent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#2E3A8C</w:t>
      </w:r>
      <w:r>
        <w:t xml:space="preserve"> </w:t>
      </w:r>
      <w:r>
        <w:t xml:space="preserve">(indigo)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Warm accent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#C97B5C</w:t>
      </w:r>
      <w:r>
        <w:t xml:space="preserve"> </w:t>
      </w:r>
      <w:r>
        <w:t xml:space="preserve">(copper)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Text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#1A1714</w:t>
      </w:r>
      <w:r>
        <w:t xml:space="preserve"> </w:t>
      </w:r>
      <w:r>
        <w:t xml:space="preserve">(warm near-black)</w:t>
      </w:r>
    </w:p>
    <w:p>
      <w:pPr>
        <w:pStyle w:val="FirstParagraph"/>
      </w:pPr>
      <w:r>
        <w:t xml:space="preserve">The logo should work on</w:t>
      </w:r>
      <w:r>
        <w:t xml:space="preserve"> </w:t>
      </w:r>
      <w:r>
        <w:rPr>
          <w:b/>
        </w:rPr>
        <w:t xml:space="preserve">both</w:t>
      </w:r>
      <w:r>
        <w:t xml:space="preserve"> </w:t>
      </w:r>
      <w:r>
        <w:t xml:space="preserve">the dark near-black and the light cream backgrounds.</w:t>
      </w:r>
    </w:p>
    <w:p>
      <w:pPr>
        <w:pStyle w:val="Heading1"/>
      </w:pPr>
      <w:bookmarkStart w:id="25" w:name="typography-in-the-app-today"/>
      <w:r>
        <w:t xml:space="preserve">6. Typography (in the app today)</w:t>
      </w:r>
      <w:bookmarkEnd w:id="2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Fraunces</w:t>
      </w:r>
      <w:r>
        <w:t xml:space="preserve"> </w:t>
      </w:r>
      <w:r>
        <w:t xml:space="preserve">— an elegant serif, used for headings and the brand voice.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Inter</w:t>
      </w:r>
      <w:r>
        <w:t xml:space="preserve"> </w:t>
      </w:r>
      <w:r>
        <w:t xml:space="preserve">— a clean sans-serif, used for interface text and body.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JetBrains Mono</w:t>
      </w:r>
      <w:r>
        <w:t xml:space="preserve"> </w:t>
      </w:r>
      <w:r>
        <w:t xml:space="preserve">— a monospace, used for numbers.</w:t>
      </w:r>
    </w:p>
    <w:p>
      <w:pPr>
        <w:pStyle w:val="FirstParagraph"/>
      </w:pPr>
      <w:r>
        <w:t xml:space="preserve">You may use these in the wordmark, or pair a complementary display face — but the result should feel consistent with an elegant-serif + clean-sans world.</w:t>
      </w:r>
    </w:p>
    <w:p>
      <w:pPr>
        <w:pStyle w:val="Heading1"/>
      </w:pPr>
      <w:bookmarkStart w:id="26" w:name="logo-direction"/>
      <w:r>
        <w:t xml:space="preserve">7. Logo direction</w:t>
      </w:r>
      <w:bookmarkEnd w:id="26"/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</w:rPr>
        <w:t xml:space="preserve">combination mark</w:t>
      </w:r>
      <w:r>
        <w:t xml:space="preserve">: a simple symbol next to the word</w:t>
      </w:r>
      <w:r>
        <w:t xml:space="preserve"> </w:t>
      </w:r>
      <w:r>
        <w:t xml:space="preserve">“</w:t>
      </w:r>
      <w:r>
        <w:t xml:space="preserve">SeamFlow.</w:t>
      </w:r>
      <w:r>
        <w:t xml:space="preserve">”</w:t>
      </w:r>
    </w:p>
    <w:p>
      <w:pPr>
        <w:pStyle w:val="BodyText"/>
      </w:pPr>
      <w:r>
        <w:t xml:space="preserve">Motif ideas to explore (pick what works — keep it geometric and neutral):</w:t>
      </w:r>
    </w:p>
    <w:p>
      <w:pPr>
        <w:numPr>
          <w:ilvl w:val="0"/>
          <w:numId w:val="1006"/>
        </w:numPr>
        <w:pStyle w:val="Compact"/>
      </w:pPr>
      <w:r>
        <w:t xml:space="preserve">a single</w:t>
      </w:r>
      <w:r>
        <w:t xml:space="preserve"> </w:t>
      </w:r>
      <w:r>
        <w:rPr>
          <w:b/>
        </w:rPr>
        <w:t xml:space="preserve">stitch</w:t>
      </w:r>
      <w:r>
        <w:t xml:space="preserve"> </w:t>
      </w:r>
      <w:r>
        <w:t xml:space="preserve">or</w:t>
      </w:r>
      <w:r>
        <w:t xml:space="preserve"> </w:t>
      </w:r>
      <w:r>
        <w:rPr>
          <w:b/>
        </w:rPr>
        <w:t xml:space="preserve">seam line</w:t>
      </w:r>
      <w:r>
        <w:t xml:space="preserve">,</w:t>
      </w:r>
    </w:p>
    <w:p>
      <w:pPr>
        <w:numPr>
          <w:ilvl w:val="0"/>
          <w:numId w:val="1006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needle-and-thread</w:t>
      </w:r>
      <w:r>
        <w:t xml:space="preserve"> </w:t>
      </w:r>
      <w:r>
        <w:t xml:space="preserve">path,</w:t>
      </w:r>
    </w:p>
    <w:p>
      <w:pPr>
        <w:numPr>
          <w:ilvl w:val="0"/>
          <w:numId w:val="1006"/>
        </w:numPr>
        <w:pStyle w:val="Compact"/>
      </w:pPr>
      <w:r>
        <w:t xml:space="preserve">a</w:t>
      </w:r>
      <w:r>
        <w:t xml:space="preserve"> </w:t>
      </w:r>
      <w:r>
        <w:rPr>
          <w:b/>
        </w:rPr>
        <w:t xml:space="preserve">thread/spool</w:t>
      </w:r>
      <w:r>
        <w:t xml:space="preserve">,</w:t>
      </w:r>
    </w:p>
    <w:p>
      <w:pPr>
        <w:numPr>
          <w:ilvl w:val="0"/>
          <w:numId w:val="1006"/>
        </w:numPr>
        <w:pStyle w:val="Compact"/>
      </w:pPr>
      <w:r>
        <w:t xml:space="preserve">or a</w:t>
      </w:r>
      <w:r>
        <w:t xml:space="preserve"> </w:t>
      </w:r>
      <w:r>
        <w:rPr>
          <w:b/>
        </w:rPr>
        <w:t xml:space="preserve">flowing line</w:t>
      </w:r>
      <w:r>
        <w:t xml:space="preserve"> </w:t>
      </w:r>
      <w:r>
        <w:t xml:space="preserve">suggesting fabric or the</w:t>
      </w:r>
      <w:r>
        <w:t xml:space="preserve"> </w:t>
      </w:r>
      <w:r>
        <w:t xml:space="preserve">“</w:t>
      </w:r>
      <w:r>
        <w:t xml:space="preserve">flow</w:t>
      </w:r>
      <w:r>
        <w:t xml:space="preserve">”</w:t>
      </w:r>
      <w:r>
        <w:t xml:space="preserve"> </w:t>
      </w:r>
      <w:r>
        <w:t xml:space="preserve">in the name.</w:t>
      </w:r>
    </w:p>
    <w:p>
      <w:pPr>
        <w:pStyle w:val="FirstParagraph"/>
      </w:pPr>
      <w:r>
        <w:t xml:space="preserve">Requirements:</w:t>
      </w:r>
    </w:p>
    <w:p>
      <w:pPr>
        <w:numPr>
          <w:ilvl w:val="0"/>
          <w:numId w:val="1007"/>
        </w:numPr>
        <w:pStyle w:val="Compact"/>
      </w:pPr>
      <w:r>
        <w:t xml:space="preserve">Must read clearly at</w:t>
      </w:r>
      <w:r>
        <w:t xml:space="preserve"> </w:t>
      </w:r>
      <w:r>
        <w:rPr>
          <w:b/>
        </w:rPr>
        <w:t xml:space="preserve">small sizes</w:t>
      </w:r>
      <w:r>
        <w:t xml:space="preserve"> </w:t>
      </w:r>
      <w:r>
        <w:t xml:space="preserve">(app icon on a phone).</w:t>
      </w:r>
    </w:p>
    <w:p>
      <w:pPr>
        <w:numPr>
          <w:ilvl w:val="0"/>
          <w:numId w:val="1007"/>
        </w:numPr>
        <w:pStyle w:val="Compact"/>
      </w:pPr>
      <w:r>
        <w:t xml:space="preserve">Must have a clean</w:t>
      </w:r>
      <w:r>
        <w:t xml:space="preserve"> </w:t>
      </w:r>
      <w:r>
        <w:rPr>
          <w:b/>
        </w:rPr>
        <w:t xml:space="preserve">single-color / monochrome</w:t>
      </w:r>
      <w:r>
        <w:t xml:space="preserve"> </w:t>
      </w:r>
      <w:r>
        <w:t xml:space="preserve">version.</w:t>
      </w:r>
    </w:p>
    <w:p>
      <w:pPr>
        <w:numPr>
          <w:ilvl w:val="0"/>
          <w:numId w:val="1007"/>
        </w:numPr>
        <w:pStyle w:val="Compact"/>
      </w:pPr>
      <w:r>
        <w:t xml:space="preserve">Feels premium but approachable; modern, not ornate.</w:t>
      </w:r>
    </w:p>
    <w:p>
      <w:pPr>
        <w:pStyle w:val="Heading1"/>
      </w:pPr>
      <w:bookmarkStart w:id="27" w:name="X6c28d3263149b27d1eef0ed6cb1b8b81218c03d"/>
      <w:r>
        <w:t xml:space="preserve">8. Tagline (please set one of these — or propose better)</w:t>
      </w:r>
      <w:bookmarkEnd w:id="27"/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The workshop companion for modern tailors.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Run your atelier, beautifully.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Every client, measurement and order — in one place.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Tailoring, organized.</w:t>
      </w:r>
      <w:r>
        <w:t xml:space="preserve">”</w:t>
      </w:r>
    </w:p>
    <w:p>
      <w:pPr>
        <w:pStyle w:val="Heading1"/>
      </w:pPr>
      <w:bookmarkStart w:id="28" w:name="dos-and-donts"/>
      <w:r>
        <w:t xml:space="preserve">9. Do’s and don’ts</w:t>
      </w:r>
      <w:bookmarkEnd w:id="28"/>
    </w:p>
    <w:p>
      <w:pPr>
        <w:pStyle w:val="FirstParagraph"/>
      </w:pPr>
      <w:r>
        <w:rPr>
          <w:b/>
        </w:rPr>
        <w:t xml:space="preserve">Do:</w:t>
      </w:r>
    </w:p>
    <w:p>
      <w:pPr>
        <w:numPr>
          <w:ilvl w:val="0"/>
          <w:numId w:val="1009"/>
        </w:numPr>
        <w:pStyle w:val="Compact"/>
      </w:pPr>
      <w:r>
        <w:t xml:space="preserve">Keep it warm, clean, and confident.</w:t>
      </w:r>
    </w:p>
    <w:p>
      <w:pPr>
        <w:numPr>
          <w:ilvl w:val="0"/>
          <w:numId w:val="1009"/>
        </w:numPr>
        <w:pStyle w:val="Compact"/>
      </w:pPr>
      <w:r>
        <w:t xml:space="preserve">Ensure it works on both dark near-black and light cream backgrounds.</w:t>
      </w:r>
    </w:p>
    <w:p>
      <w:pPr>
        <w:numPr>
          <w:ilvl w:val="0"/>
          <w:numId w:val="1009"/>
        </w:numPr>
        <w:pStyle w:val="Compact"/>
      </w:pPr>
      <w:r>
        <w:t xml:space="preserve">Provide a single-color version and clear space/minimum-size rules.</w:t>
      </w:r>
    </w:p>
    <w:p>
      <w:pPr>
        <w:pStyle w:val="FirstParagraph"/>
      </w:pPr>
      <w:r>
        <w:rPr>
          <w:b/>
        </w:rPr>
        <w:t xml:space="preserve">Don’t:</w:t>
      </w:r>
    </w:p>
    <w:p>
      <w:pPr>
        <w:numPr>
          <w:ilvl w:val="0"/>
          <w:numId w:val="1010"/>
        </w:numPr>
        <w:pStyle w:val="Compact"/>
      </w:pPr>
      <w:r>
        <w:t xml:space="preserve">Use pure black (</w:t>
      </w:r>
      <w:r>
        <w:rPr>
          <w:rStyle w:val="VerbatimChar"/>
        </w:rPr>
        <w:t xml:space="preserve">#000000</w:t>
      </w:r>
      <w:r>
        <w:t xml:space="preserve">) or pure white (</w:t>
      </w:r>
      <w:r>
        <w:rPr>
          <w:rStyle w:val="VerbatimChar"/>
        </w:rPr>
        <w:t xml:space="preserve">#FFFFFF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Use cultural/ethnic patterns or motifs.</w:t>
      </w:r>
    </w:p>
    <w:p>
      <w:pPr>
        <w:numPr>
          <w:ilvl w:val="0"/>
          <w:numId w:val="1010"/>
        </w:numPr>
        <w:pStyle w:val="Compact"/>
      </w:pPr>
      <w:r>
        <w:t xml:space="preserve">Make it busy, ornate, or overly</w:t>
      </w:r>
      <w:r>
        <w:t xml:space="preserve"> </w:t>
      </w:r>
      <w:r>
        <w:t xml:space="preserve">“</w:t>
      </w:r>
      <w:r>
        <w:t xml:space="preserve">techy.</w:t>
      </w:r>
      <w:r>
        <w:t xml:space="preserve">”</w:t>
      </w:r>
    </w:p>
    <w:p>
      <w:pPr>
        <w:pStyle w:val="Heading1"/>
      </w:pPr>
      <w:bookmarkStart w:id="29" w:name="name"/>
      <w:r>
        <w:t xml:space="preserve">10. Name</w:t>
      </w:r>
      <w:bookmarkEnd w:id="29"/>
    </w:p>
    <w:p>
      <w:pPr>
        <w:pStyle w:val="FirstParagraph"/>
      </w:pPr>
      <w:r>
        <w:t xml:space="preserve">The name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SeamFlow</w:t>
      </w:r>
      <w:r>
        <w:rPr>
          <w:b/>
        </w:rPr>
        <w:t xml:space="preserve">”</w:t>
      </w:r>
      <w:r>
        <w:t xml:space="preserve"> </w:t>
      </w:r>
      <w:r>
        <w:t xml:space="preserve">stays. A tagline should accompany the logo (section 7/8).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SeamFlow — Brand &amp; Visual Identity Brief</dc:title>
  <dc:creator>For the graphic designer</dc:creator>
  <cp:keywords/>
  <dcterms:created xsi:type="dcterms:W3CDTF">2026-07-05T16:58:07Z</dcterms:created>
  <dcterms:modified xsi:type="dcterms:W3CDTF">2026-07-05T16:58:07Z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Prepared July 2026</vt:lpwstr>
  </property>
</Properties>
</file>