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52"/>
          <w:szCs w:val="52"/>
        </w:rPr>
        <w:t xml:space="preserve">CareFlow</w:t>
      </w:r>
    </w:p>
    <w:p>
      <w:pPr>
        <w:spacing w:after="40"/>
      </w:pPr>
      <w:r>
        <w:rPr>
          <w:b/>
          <w:bCs/>
          <w:color w:val="2E75B6"/>
          <w:sz w:val="34"/>
          <w:szCs w:val="34"/>
        </w:rPr>
        <w:t xml:space="preserve">Monetization Plan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Small &amp; medium hospitals — Douala, Cameroon (and other regions)</w:t>
      </w:r>
    </w:p>
    <w:p>
      <w:pPr>
        <w:pBdr>
          <w:bottom w:val="single" w:color="2E75B6" w:sz="6" w:space="4"/>
        </w:pBdr>
        <w:spacing w:after="240"/>
      </w:pPr>
    </w:p>
    <w:p>
      <w:pPr>
        <w:spacing w:after="120"/>
      </w:pPr>
      <w:r>
        <w:t xml:space="preserve">A practical, market-fit plan for moving from free pilots to paying customers. The numbers are deliberately left blank — set them from what you learn during the pilots, not from a guess.</w:t>
      </w:r>
    </w:p>
    <w:p>
      <w:pPr>
        <w:pStyle w:val="Heading1"/>
      </w:pPr>
      <w:r>
        <w:t xml:space="preserve">1. Turn the free pilot into a path to paying</w:t>
      </w:r>
    </w:p>
    <w:p>
      <w:pPr>
        <w:spacing w:after="120"/>
      </w:pPr>
      <w:r>
        <w:t xml:space="preserve">Don’t let “free” become the price they expect forever. Make every pilot a bridge to a paid relationship.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 a fixed free period (e.g. 3 months) </w:t>
      </w:r>
      <w:r>
        <w:t xml:space="preserve">with a simple written agreement: free in exchange for honest feedback and being a reference, with an end date, converting to paid at a stated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 the value during the pilot </w:t>
      </w:r>
      <w:r>
        <w:t xml:space="preserve">— patients registered, time saved on reports, billing recovered — so at conversion you show ROI instead of arguing about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Convert your 1–2 best pilots into paying reference customers first. </w:t>
      </w:r>
      <w:r>
        <w:t xml:space="preserve">In Cameroon, a trusted hospital director’s word of mouth opens more doors than any feature list.</w:t>
      </w:r>
    </w:p>
    <w:p>
      <w:pPr>
        <w:pStyle w:val="Heading1"/>
      </w:pPr>
      <w:r>
        <w:t xml:space="preserve">2. Recommended pricing structure</w:t>
      </w:r>
    </w:p>
    <w:p>
      <w:pPr>
        <w:spacing w:after="120"/>
      </w:pPr>
      <w:r>
        <w:rPr>
          <w:b/>
          <w:bCs/>
        </w:rPr>
        <w:t xml:space="preserve">Annual subscription, per hospital, tiered by size — plus a one-time setup &amp; training fee.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Annual, not monthly. </w:t>
      </w:r>
      <w:r>
        <w:t xml:space="preserve">Cash upfront, fewer payment-collection events, and lower churn. Offer monthly only at a higher effective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 hospital, tiered by size (beds or departments) — not per user. </w:t>
      </w:r>
      <w:r>
        <w:t xml:space="preserve">Charging per user punishes the adoption you want and staff will share logins anyway.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one-time setup &amp; training fee. </w:t>
      </w:r>
      <w:r>
        <w:t xml:space="preserve">Covers the real cost of training non-technical staff, fits the capex mindset many owners prefer, and creates commitment so they actually adopt.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support plan on top. </w:t>
      </w:r>
      <w:r>
        <w:t xml:space="preserve">WhatsApp/phone support, training refreshers, updates and backups — bundled into higher tiers or sold as an add-on. Support is where the margin and the moat live.</w:t>
      </w:r>
    </w:p>
    <w:p>
      <w:pPr>
        <w:pStyle w:val="Heading2"/>
      </w:pPr>
      <w:r>
        <w:t xml:space="preserve">Suggested tiers (fill the XAF amounts from pilot feedback)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it fits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 fee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Small clinic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unit, few beds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XAF 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XAF 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Medium hospital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Several departments, inpatient beds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XAF 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XAF 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Large / multi-dept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Multi-department, higher 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XAF 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XAF —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Anchor the price to value: “less than the cost of one staff member,” or “less than what you lose to billing leakage each month.”</w:t>
      </w:r>
    </w:p>
    <w:p>
      <w:pPr>
        <w:pStyle w:val="Heading1"/>
      </w:pPr>
      <w:r>
        <w:t xml:space="preserve">3. Payments &amp; local realities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Collect via mobile money (MTN MoMo, Orange Money). </w:t>
      </w:r>
      <w:r>
        <w:t xml:space="preserve">Card-based recurring billing doesn’t work here. Expect invoice-and-confirm; annual billing keeps collection events few.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Price in XAF, with an FX cushion. </w:t>
      </w:r>
      <w:r>
        <w:t xml:space="preserve">Your hosting costs are in US dollars while revenue is in francs — build a little buffer into the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with offline-first in demos. </w:t>
      </w:r>
      <w:r>
        <w:t xml:space="preserve">Unreliable power and internet are real; your offline capability is a genuine edge over cloud-only foreign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Reassure data ownership. </w:t>
      </w:r>
      <w:r>
        <w:t xml:space="preserve">Promise “your data is yours, export any time” (Excel/PDF export) — it removes the lock-in fear that stalls deals.</w:t>
      </w:r>
    </w:p>
    <w:p>
      <w:pPr>
        <w:pStyle w:val="Heading1"/>
      </w:pPr>
      <w:r>
        <w:t xml:space="preserve">4. What to give free vs charge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What’s included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Entry / hook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Operational record, live board, patient intake — the daily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Paid tiers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 &amp; export, multi-department, bed management, audit trail, multi-user roles, backups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Premium 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migration from paper, custom reports, priority support, integrations (lab, billing)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Administration’s willingness to pay concentrates on reports — they save days and help satisfy owners and regulators. Make reporting a paid lever.</w:t>
      </w:r>
    </w:p>
    <w:p>
      <w:pPr>
        <w:pStyle w:val="Heading1"/>
      </w:pPr>
      <w:r>
        <w:t xml:space="preserve">5. Things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Don’t price like Western SaaS — but don’t underprice below what support costs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Avoid per-user and per-patient pricing; both penalize the usage you want.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Treat two segments differently: private clinics (tight budgets) vs mission/NGO hospitals (often better funded, value reports highly).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Watch CSU/CNAM (universal coverage) reporting requirements — if digital reporting becomes mandatory, you become the affordable compliant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Register the business early — it builds trust, enables proper invoicing, and is required to sell to larger hospitals, NGOs, or government.</w:t>
      </w:r>
    </w:p>
    <w:p>
      <w:pPr>
        <w:pStyle w:val="Heading1"/>
      </w:pPr>
      <w:r>
        <w:t xml:space="preserve">6. Suggested next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2–3 pilots, each with a one-page free-period agreement.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During pilots, collect value data and ask what their paper records cost them today.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your XAF prices from that feedback.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 your best pilots into paying reference customers.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billing (mobile money) and formalize the business.</w:t>
      </w:r>
    </w:p>
    <w:p>
      <w:pPr>
        <w:pBdr>
          <w:top w:val="single" w:color="DDDDDD" w:sz="4" w:space="6"/>
        </w:pBdr>
        <w:spacing w:before="240"/>
      </w:pPr>
      <w:r>
        <w:rPr>
          <w:i/>
          <w:iCs/>
          <w:color w:val="555555"/>
          <w:sz w:val="18"/>
          <w:szCs w:val="18"/>
        </w:rPr>
        <w:t xml:space="preserve">Note: this is strategy guidance, not financial advice. Validate every price with your pilot hospitals before committing.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555555"/>
        <w:sz w:val="16"/>
        <w:szCs w:val="16"/>
      </w:rPr>
      <w:t xml:space="preserve">CareFlow — Monetization Plan   |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2026-06-03T09:34:20.908Z</dcterms:created>
  <dcterms:modified xsi:type="dcterms:W3CDTF">2026-06-03T09:34:20.908Z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