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1549D" w14:textId="77777777" w:rsidR="00411731" w:rsidRPr="003E4111" w:rsidRDefault="00411731" w:rsidP="007B51D9">
      <w:pPr>
        <w:rPr>
          <w:lang w:val="en-GB"/>
        </w:rPr>
      </w:pPr>
    </w:p>
    <w:p w14:paraId="3E67B286" w14:textId="77777777" w:rsidR="00411731" w:rsidRPr="003E4111" w:rsidRDefault="00411731" w:rsidP="007B51D9">
      <w:pPr>
        <w:rPr>
          <w:lang w:val="en-GB"/>
        </w:rPr>
      </w:pPr>
    </w:p>
    <w:p w14:paraId="2B388DF5" w14:textId="77777777" w:rsidR="007B51D9" w:rsidRPr="003E4111" w:rsidRDefault="007B51D9" w:rsidP="007B51D9">
      <w:pPr>
        <w:rPr>
          <w:lang w:val="en-GB"/>
        </w:rPr>
      </w:pPr>
    </w:p>
    <w:p w14:paraId="33AAAA39" w14:textId="382A4C04" w:rsidR="00720B66" w:rsidRPr="003E4111" w:rsidRDefault="00720B66" w:rsidP="00720B66">
      <w:pPr>
        <w:jc w:val="center"/>
        <w:rPr>
          <w:b/>
          <w:bCs/>
          <w:sz w:val="52"/>
          <w:szCs w:val="52"/>
          <w:lang w:val="en-GB"/>
        </w:rPr>
      </w:pPr>
      <w:r>
        <w:rPr>
          <w:b/>
          <w:bCs/>
          <w:sz w:val="52"/>
          <w:szCs w:val="52"/>
          <w:lang w:val="en-GB"/>
        </w:rPr>
        <w:t xml:space="preserve">Boîte à outils régionale pour l’élaboration d’une stratégie nationale de vaccination (SNV) conformément aux directives OMS sur la SNV </w:t>
      </w:r>
    </w:p>
    <w:p w14:paraId="35512BB8" w14:textId="77777777" w:rsidR="00720B66" w:rsidRPr="003E4111" w:rsidRDefault="00720B66" w:rsidP="00CA077E">
      <w:pPr>
        <w:rPr>
          <w:lang w:val="en-GB"/>
        </w:rPr>
      </w:pPr>
    </w:p>
    <w:p w14:paraId="0606F19D" w14:textId="77777777" w:rsidR="00411731" w:rsidRPr="003E4111" w:rsidRDefault="00411731" w:rsidP="00CA077E">
      <w:pPr>
        <w:rPr>
          <w:lang w:val="en-GB"/>
        </w:rPr>
      </w:pPr>
    </w:p>
    <w:p w14:paraId="536FB740" w14:textId="77777777" w:rsidR="00411731" w:rsidRPr="003E4111" w:rsidRDefault="00411731" w:rsidP="00CA077E">
      <w:pPr>
        <w:rPr>
          <w:lang w:val="en-GB"/>
        </w:rPr>
      </w:pPr>
    </w:p>
    <w:p w14:paraId="7FD5FA52" w14:textId="77777777" w:rsidR="00D8561C" w:rsidRPr="003E4111" w:rsidRDefault="00D8561C" w:rsidP="00CA077E">
      <w:pPr>
        <w:rPr>
          <w:lang w:val="en-GB"/>
        </w:rPr>
      </w:pPr>
    </w:p>
    <w:p w14:paraId="4EF12774" w14:textId="77777777" w:rsidR="00D8561C" w:rsidRPr="003E4111" w:rsidRDefault="00D8561C" w:rsidP="00CA077E">
      <w:pPr>
        <w:rPr>
          <w:lang w:val="en-GB"/>
        </w:rPr>
      </w:pPr>
    </w:p>
    <w:p w14:paraId="14837D29" w14:textId="77777777" w:rsidR="00D8561C" w:rsidRPr="003E4111" w:rsidRDefault="00D8561C" w:rsidP="00CA077E">
      <w:pPr>
        <w:rPr>
          <w:lang w:val="en-GB"/>
        </w:rPr>
      </w:pPr>
    </w:p>
    <w:p w14:paraId="13655694" w14:textId="77777777" w:rsidR="00411731" w:rsidRPr="003E4111" w:rsidRDefault="00411731" w:rsidP="00CA077E">
      <w:pPr>
        <w:rPr>
          <w:lang w:val="en-GB"/>
        </w:rPr>
      </w:pPr>
    </w:p>
    <w:p w14:paraId="31B72696" w14:textId="6998F305" w:rsidR="00F96E0D" w:rsidRPr="003E4111" w:rsidRDefault="004B35FD" w:rsidP="00CA077E">
      <w:pPr>
        <w:rPr>
          <w:szCs w:val="24"/>
          <w:lang w:val="en-GB"/>
        </w:rPr>
      </w:pPr>
      <w:r>
        <w:rPr>
          <w:b/>
          <w:szCs w:val="24"/>
          <w:lang w:val="en-GB"/>
        </w:rPr>
        <w:t>Purpose</w:t>
      </w:r>
      <w:r>
        <w:rPr>
          <w:szCs w:val="24"/>
          <w:lang w:val="en-GB"/>
        </w:rPr>
        <w:t xml:space="preserve"> : faciliter, harmoniser et standardiser le développement de la SNV dans les pays de la Région de la Méditerranée orientale</w:t>
      </w:r>
    </w:p>
    <w:p w14:paraId="5A501285" w14:textId="64442AEA" w:rsidR="00720B66" w:rsidRPr="003E4111" w:rsidRDefault="00EE7EF8" w:rsidP="00CA077E">
      <w:pPr>
        <w:rPr>
          <w:szCs w:val="24"/>
          <w:lang w:val="en-GB"/>
        </w:rPr>
      </w:pPr>
      <w:r>
        <w:rPr>
          <w:szCs w:val="24"/>
          <w:lang w:val="en-GB"/>
        </w:rPr>
        <w:t>Bureau régional de l’OMS pour la Méditerranée orientale</w:t>
      </w:r>
    </w:p>
    <w:p w14:paraId="4CE363D7" w14:textId="77777777" w:rsidR="003804E9" w:rsidRPr="003E4111" w:rsidRDefault="003804E9" w:rsidP="00CA077E">
      <w:pPr>
        <w:rPr>
          <w:b/>
          <w:szCs w:val="24"/>
          <w:lang w:val="en-GB"/>
        </w:rPr>
      </w:pPr>
      <w:r>
        <w:rPr>
          <w:b/>
          <w:szCs w:val="24"/>
          <w:lang w:val="en-GB"/>
        </w:rPr>
        <w:t>Version 1.0</w:t>
      </w:r>
    </w:p>
    <w:p w14:paraId="4A79FBAF" w14:textId="39AAE0B8" w:rsidR="008E32D2" w:rsidRPr="003E4111" w:rsidRDefault="00031D55" w:rsidP="00CA077E">
      <w:pPr>
        <w:rPr>
          <w:b/>
          <w:szCs w:val="24"/>
          <w:lang w:val="en-GB"/>
        </w:rPr>
      </w:pPr>
      <w:r>
        <w:rPr>
          <w:b/>
          <w:szCs w:val="24"/>
          <w:lang w:val="en-GB"/>
        </w:rPr>
        <w:t>Septembre 2023</w:t>
      </w:r>
    </w:p>
    <w:p w14:paraId="44B9347A" w14:textId="77777777" w:rsidR="007B51D9" w:rsidRPr="003E4111" w:rsidRDefault="007B51D9" w:rsidP="00F92B2F">
      <w:pPr>
        <w:rPr>
          <w:lang w:val="en-GB"/>
        </w:rPr>
      </w:pPr>
      <w:r>
        <w:rPr>
          <w:lang w:val="en-GB"/>
        </w:rPr>
        <w:br w:type="page"/>
      </w:r>
    </w:p>
    <w:p w14:paraId="101F063D" w14:textId="77777777" w:rsidR="00064C72" w:rsidRPr="003E4111" w:rsidRDefault="00667C8C">
      <w:pPr>
        <w:pStyle w:val="Heading1"/>
        <w:rPr>
          <w:lang w:val="en-GB"/>
        </w:rPr>
      </w:pPr>
      <w:r>
        <w:rPr>
          <w:lang w:val="en-GB"/>
        </w:rPr>
        <w:lastRenderedPageBreak/>
        <w:t>Justification</w:t>
      </w:r>
    </w:p>
    <w:p w14:paraId="113F0471" w14:textId="1A2C21E0" w:rsidR="00DA5F6E" w:rsidRPr="003E4111" w:rsidRDefault="00DA5F6E" w:rsidP="00DA5F6E">
      <w:pPr>
        <w:jc w:val="both"/>
        <w:rPr>
          <w:szCs w:val="24"/>
          <w:lang w:val="en-GB"/>
        </w:rPr>
      </w:pPr>
      <w:r>
        <w:rPr>
          <w:szCs w:val="24"/>
          <w:lang w:val="en-GB"/>
        </w:rPr>
        <w:t xml:space="preserve">La vaccination est l’une des interventions de santé publique les plus efficaces, avec d’énormes impacts sur la morbidité, la mortalité et donc l’espérance de vie. À la suite du Plan d’action mondial pour les vaccins (PAGV) 2011–2020, l’accent s’est maintenant déplacé vers une stratégie mondiale beaucoup plus ambitieuse – le Programme pour la vaccination à l’horizon 2030 (IA2030). Cela a conduit à un changement stratégique dans la façon dont les pays doivent élaborer leurs plans stratégiques nationaux de vaccination, en passant du plan pluriannuel complet (pPAC) habituel à une stratégie nationale de vaccination (SNV) plus focusée et réaliste alignée sur l’IA2030. En 2021, l’Organisation mondiale de la Santé (OMS) et ses partenaires ont développé et publié les </w:t>
      </w:r>
      <w:bookmarkStart w:id="0" w:name="_Hlk131430596"/>
      <w:r>
        <w:rPr>
          <w:i/>
          <w:szCs w:val="24"/>
          <w:lang w:val="en-GB"/>
        </w:rPr>
        <w:t>Lignes directrices pour l’élaboration d’une stratégie nationale de vaccination (SNV)</w:t>
      </w:r>
      <w:bookmarkEnd w:id="0"/>
      <w:r>
        <w:rPr>
          <w:iCs/>
          <w:szCs w:val="24"/>
          <w:lang w:val="en-GB"/>
        </w:rPr>
        <w:t>,</w:t>
      </w:r>
      <w:r>
        <w:rPr>
          <w:szCs w:val="24"/>
          <w:lang w:val="en-GB"/>
        </w:rPr>
        <w:t xml:space="preserve"> que les pays sont encouragés à utiliser pour élaborer leur plan stratégique national de vaccination.</w:t>
      </w:r>
    </w:p>
    <w:p w14:paraId="399A11F5" w14:textId="6CF38268" w:rsidR="00411731" w:rsidRPr="003E4111" w:rsidRDefault="005F1959" w:rsidP="00DA5F6E">
      <w:pPr>
        <w:jc w:val="both"/>
        <w:rPr>
          <w:szCs w:val="24"/>
          <w:lang w:val="en-GB"/>
        </w:rPr>
      </w:pPr>
      <w:r>
        <w:rPr>
          <w:szCs w:val="24"/>
          <w:lang w:val="en-GB"/>
        </w:rPr>
        <w:t xml:space="preserve">La boîte à outils actuelle (ci-après dénommée </w:t>
      </w:r>
      <w:r>
        <w:rPr>
          <w:b/>
          <w:bCs/>
          <w:szCs w:val="24"/>
          <w:lang w:val="en-GB"/>
        </w:rPr>
        <w:t>boîte à outils SNV MRO</w:t>
      </w:r>
      <w:r>
        <w:rPr>
          <w:szCs w:val="24"/>
          <w:lang w:val="en-GB"/>
        </w:rPr>
        <w:t>) a été développée pour renforcer l'appropriation nationale et l'utilisation des expertises locales, alors que les pays utilisent les directives SNV 2021 pour élaborer leurs plans stratégiques. It is intended to facilitate, harmonize and standardize SNV development across countries of the Region.</w:t>
      </w:r>
    </w:p>
    <w:p w14:paraId="66AFB29A" w14:textId="31C1E18D" w:rsidR="00064C72" w:rsidRPr="003E4111" w:rsidRDefault="00667C8C">
      <w:pPr>
        <w:pStyle w:val="Heading1"/>
        <w:rPr>
          <w:lang w:val="en-GB"/>
        </w:rPr>
      </w:pPr>
      <w:r>
        <w:rPr>
          <w:lang w:val="en-GB"/>
        </w:rPr>
        <w:t>Contenu de la boîte à outils SNV MRO</w:t>
      </w:r>
    </w:p>
    <w:p w14:paraId="4AB87B8B" w14:textId="49986E41" w:rsidR="00DF73C7" w:rsidRPr="005C5220" w:rsidRDefault="00DF73C7" w:rsidP="00DF73C7">
      <w:pPr>
        <w:numPr>
          <w:ilvl w:val="0"/>
          <w:numId w:val="21"/>
        </w:numPr>
        <w:spacing w:line="254" w:lineRule="auto"/>
        <w:contextualSpacing/>
        <w:jc w:val="both"/>
        <w:rPr>
          <w:szCs w:val="24"/>
          <w:lang w:val="en-GB"/>
        </w:rPr>
      </w:pPr>
      <w:r>
        <w:rPr>
          <w:szCs w:val="24"/>
          <w:lang w:val="en-GB"/>
        </w:rPr>
        <w:t xml:space="preserve">Un modèle narratif Word </w:t>
      </w:r>
      <w:r>
        <w:rPr>
          <w:b/>
          <w:bCs/>
          <w:szCs w:val="24"/>
          <w:lang w:val="en-GB"/>
        </w:rPr>
        <w:t>(Narrative Word template)</w:t>
      </w:r>
      <w:r>
        <w:rPr>
          <w:szCs w:val="24"/>
          <w:lang w:val="en-GB"/>
        </w:rPr>
        <w:t xml:space="preserve"> proposing a Table of contents for the SNV in countries of the Region – for each item shown in the Table of contents a brief practical description is provided of what is required.</w:t>
      </w:r>
    </w:p>
    <w:p w14:paraId="2268637C" w14:textId="77777777" w:rsidR="00DF73C7" w:rsidRPr="005C5220" w:rsidRDefault="00DF73C7" w:rsidP="00DF73C7">
      <w:pPr>
        <w:numPr>
          <w:ilvl w:val="0"/>
          <w:numId w:val="21"/>
        </w:numPr>
        <w:spacing w:line="254" w:lineRule="auto"/>
        <w:contextualSpacing/>
        <w:jc w:val="both"/>
        <w:rPr>
          <w:szCs w:val="24"/>
          <w:lang w:val="en-GB"/>
        </w:rPr>
      </w:pPr>
      <w:r>
        <w:rPr>
          <w:szCs w:val="24"/>
          <w:lang w:val="en-GB"/>
        </w:rPr>
        <w:t xml:space="preserve">Un classeur Excel </w:t>
      </w:r>
      <w:r>
        <w:rPr>
          <w:b/>
          <w:bCs/>
          <w:szCs w:val="24"/>
          <w:lang w:val="en-GB"/>
        </w:rPr>
        <w:t>(Tableaux d'informations importantes)</w:t>
      </w:r>
      <w:r>
        <w:rPr>
          <w:szCs w:val="24"/>
          <w:lang w:val="en-GB"/>
        </w:rPr>
        <w:t xml:space="preserve"> présentant des tableaux et d’autres informations tirées des directives SNV, de Gavi 5.0 et d’IA2030, fournis pour utilisation pendant le processus d’élaboration. Il est accessible depuis :</w:t>
      </w:r>
    </w:p>
    <w:p w14:paraId="19BD3EC7" w14:textId="77777777" w:rsidR="00DF73C7" w:rsidRDefault="00DF73C7" w:rsidP="00DF73C7">
      <w:pPr>
        <w:spacing w:line="254" w:lineRule="auto"/>
        <w:ind w:left="360"/>
        <w:contextualSpacing/>
        <w:jc w:val="both"/>
        <w:rPr>
          <w:rFonts w:ascii="Calibri" w:eastAsia="Calibri" w:hAnsi="Calibri" w:cs="Times New Roman"/>
          <w:szCs w:val="24"/>
        </w:rPr>
      </w:pPr>
      <w:r>
        <w:rPr>
          <w:rFonts w:ascii="Calibri" w:eastAsia="Calibri" w:hAnsi="Calibri" w:cs="Times New Roman"/>
          <w:szCs w:val="24"/>
        </w:rPr>
        <w:t xml:space="preserve"> </w:t>
      </w:r>
      <w:hyperlink r:id="rId8" w:anchor="gid=2115349164" w:history="1">
        <w:r>
          <w:rPr>
            <w:rStyle w:val="Hyperlink"/>
            <w:rFonts w:ascii="Calibri" w:eastAsia="Calibri" w:hAnsi="Calibri" w:cs="Times New Roman"/>
            <w:szCs w:val="24"/>
          </w:rPr>
          <w:t>https://docs.google.com/spreadsheets/d/1q8YjsRQY-IV7DHsGBFiaZIJBZfB-uaFUujwXKv3AeZM/edit#gid=2115349164</w:t>
        </w:r>
      </w:hyperlink>
    </w:p>
    <w:p w14:paraId="0C1E0AA6" w14:textId="04F8561C" w:rsidR="00DF73C7" w:rsidRPr="005C5220" w:rsidRDefault="00DF73C7" w:rsidP="00DF73C7">
      <w:pPr>
        <w:numPr>
          <w:ilvl w:val="0"/>
          <w:numId w:val="21"/>
        </w:numPr>
        <w:spacing w:line="254" w:lineRule="auto"/>
        <w:contextualSpacing/>
        <w:jc w:val="both"/>
        <w:rPr>
          <w:szCs w:val="24"/>
          <w:lang w:val="en-GB"/>
        </w:rPr>
      </w:pPr>
      <w:r>
        <w:rPr>
          <w:szCs w:val="24"/>
          <w:lang w:val="en-GB"/>
        </w:rPr>
        <w:t xml:space="preserve">A second Excel classeur </w:t>
      </w:r>
      <w:r>
        <w:rPr>
          <w:b/>
          <w:bCs/>
          <w:szCs w:val="24"/>
          <w:lang w:val="en-GB"/>
        </w:rPr>
        <w:t>(Tout en 1_FFOM vers Activités)</w:t>
      </w:r>
      <w:r>
        <w:rPr>
          <w:szCs w:val="24"/>
          <w:lang w:val="en-GB"/>
        </w:rPr>
        <w:t xml:space="preserve"> that allows users to assess the immunization system, identify central problems, formulate objectives, define main interventions, and key activities, and develop a monitoring and evaluation framework that will later be used in the Narrative Word template to develop country SNV and populate SNV.COST. This can be accessed from: </w:t>
      </w:r>
    </w:p>
    <w:p w14:paraId="73EC7228" w14:textId="6AF28449" w:rsidR="001D33C1" w:rsidRPr="001D33C1" w:rsidRDefault="001D33C1" w:rsidP="001D33C1">
      <w:pPr>
        <w:numPr>
          <w:ilvl w:val="0"/>
          <w:numId w:val="21"/>
        </w:numPr>
        <w:spacing w:line="254" w:lineRule="auto"/>
        <w:contextualSpacing/>
        <w:jc w:val="both"/>
        <w:rPr>
          <w:szCs w:val="24"/>
          <w:lang w:val="en-GB"/>
        </w:rPr>
      </w:pPr>
      <w:hyperlink r:id="rId9" w:anchor="gid=381532932" w:history="1">
        <w:r>
          <w:rPr>
            <w:rStyle w:val="Hyperlink"/>
            <w:rFonts w:ascii="Calibri" w:eastAsia="Calibri" w:hAnsi="Calibri" w:cs="Times New Roman"/>
            <w:szCs w:val="24"/>
          </w:rPr>
          <w:t>https://docs.google.com/spreadsheets/d/1N2E2oOtGf6g3i9KU6VYC4bzM30ofM3KOt1h7EmxZXks/edit#gid=381532932</w:t>
        </w:r>
      </w:hyperlink>
      <w:r w:rsidR="00876E47">
        <w:rPr>
          <w:szCs w:val="24"/>
          <w:lang w:val="en-GB"/>
        </w:rPr>
        <w:t xml:space="preserve">A PowerPoint slide deck </w:t>
      </w:r>
      <w:r w:rsidR="00876E47">
        <w:rPr>
          <w:b/>
          <w:bCs/>
          <w:szCs w:val="24"/>
          <w:lang w:val="en-GB"/>
        </w:rPr>
        <w:t>(Workshop All in 1)</w:t>
      </w:r>
      <w:r w:rsidR="00876E47">
        <w:rPr>
          <w:szCs w:val="24"/>
          <w:lang w:val="en-GB"/>
        </w:rPr>
        <w:t xml:space="preserve"> to explain how to use the Tout en 1_FFOM vers Activités classeur to complete SNV planning steps 2, 3 and 4 as group work during a workshop. It can be accessed from:</w:t>
      </w:r>
    </w:p>
    <w:p w14:paraId="1CC27AE4" w14:textId="1AD37506" w:rsidR="00EA722D" w:rsidRDefault="00EA722D" w:rsidP="001D33C1">
      <w:pPr>
        <w:numPr>
          <w:ilvl w:val="0"/>
          <w:numId w:val="21"/>
        </w:numPr>
        <w:spacing w:line="254" w:lineRule="auto"/>
        <w:contextualSpacing/>
        <w:jc w:val="both"/>
        <w:rPr>
          <w:rStyle w:val="Hyperlink"/>
          <w:rFonts w:ascii="Calibri" w:eastAsia="Calibri" w:hAnsi="Calibri" w:cs="Times New Roman"/>
          <w:szCs w:val="24"/>
        </w:rPr>
      </w:pPr>
      <w:hyperlink r:id="rId10" w:history="1">
        <w:r>
          <w:rPr>
            <w:rStyle w:val="Hyperlink"/>
            <w:rFonts w:ascii="Calibri" w:eastAsia="Calibri" w:hAnsi="Calibri" w:cs="Times New Roman"/>
            <w:szCs w:val="24"/>
          </w:rPr>
          <w:t>https://docs.google.com/presentation/d/1abQM4Z0dX2itjR40DDsH1J3fbnsv0VfzfT8DnuXBKJc/edit</w:t>
        </w:r>
      </w:hyperlink>
    </w:p>
    <w:p w14:paraId="1E1C1A6B" w14:textId="77777777" w:rsidR="00EA722D" w:rsidRDefault="00EA722D">
      <w:pPr>
        <w:spacing w:after="160"/>
        <w:rPr>
          <w:rStyle w:val="Hyperlink"/>
          <w:rFonts w:ascii="Calibri" w:eastAsia="Calibri" w:hAnsi="Calibri" w:cs="Times New Roman"/>
          <w:szCs w:val="24"/>
        </w:rPr>
      </w:pPr>
      <w:r>
        <w:rPr>
          <w:rStyle w:val="Hyperlink"/>
          <w:rFonts w:ascii="Calibri" w:eastAsia="Calibri" w:hAnsi="Calibri" w:cs="Times New Roman"/>
          <w:szCs w:val="24"/>
        </w:rPr>
        <w:br w:type="page"/>
      </w:r>
    </w:p>
    <w:p w14:paraId="14AE3D3C" w14:textId="33DB962F" w:rsidR="00701641" w:rsidRPr="00BB1567" w:rsidRDefault="00C76EC9" w:rsidP="00BB1567">
      <w:pPr>
        <w:spacing w:after="0"/>
        <w:rPr>
          <w:b/>
          <w:iCs/>
          <w:lang w:val="en-GB"/>
        </w:rPr>
      </w:pPr>
      <w:r>
        <w:rPr>
          <w:b/>
          <w:iCs/>
          <w:lang w:val="en-GB"/>
        </w:rPr>
        <w:lastRenderedPageBreak/>
        <w:t>Note</w:t>
      </w:r>
    </w:p>
    <w:p w14:paraId="6FE9F870" w14:textId="2FE21279" w:rsidR="008055BE" w:rsidRDefault="00EE17B7" w:rsidP="00BB1567">
      <w:pPr>
        <w:spacing w:after="0"/>
        <w:rPr>
          <w:szCs w:val="24"/>
          <w:lang w:val="en-GB"/>
        </w:rPr>
      </w:pPr>
      <w:r>
        <w:rPr>
          <w:b/>
          <w:iCs/>
          <w:lang w:val="en-GB"/>
        </w:rPr>
        <w:t>Les pays sont libres d’utiliser tout ou partie de la Table des matières proposée et les descriptions associées selon les besoins. Des modifications peuvent être apportées en fonction du contexte spécifique du pays.</w:t>
      </w:r>
      <w:r>
        <w:rPr>
          <w:szCs w:val="24"/>
          <w:lang w:val="en-GB"/>
        </w:rPr>
        <w:t xml:space="preserve"> Néanmoins, et comme décrit dans les directives SNV 2021, la SNV du pays doit rester stratégique et aussi courte que possible.</w:t>
      </w:r>
    </w:p>
    <w:p w14:paraId="448D40B4" w14:textId="77777777" w:rsidR="00FE508E" w:rsidRPr="003E4111" w:rsidRDefault="00FE508E" w:rsidP="008055BE">
      <w:pPr>
        <w:spacing w:line="254" w:lineRule="auto"/>
        <w:contextualSpacing/>
        <w:jc w:val="both"/>
        <w:rPr>
          <w:szCs w:val="24"/>
          <w:lang w:val="en-GB"/>
        </w:rPr>
      </w:pPr>
    </w:p>
    <w:p w14:paraId="7DECE156" w14:textId="24198750" w:rsidR="003C0284" w:rsidRPr="003E4111" w:rsidRDefault="008055BE" w:rsidP="008055BE">
      <w:pPr>
        <w:spacing w:line="254" w:lineRule="auto"/>
        <w:contextualSpacing/>
        <w:jc w:val="both"/>
        <w:rPr>
          <w:b/>
          <w:bCs/>
          <w:szCs w:val="24"/>
          <w:lang w:val="en-GB"/>
        </w:rPr>
      </w:pPr>
      <w:r>
        <w:rPr>
          <w:szCs w:val="24"/>
          <w:lang w:val="en-GB"/>
        </w:rPr>
        <w:t>Il est conseillé aux utilisateurs de cette boîte à outils de commencer par une note conceptuelle et un calendrier de toutes les activités (qui fera quoi et quand) comme première étape dans l’élaboration et la validation du plan stratégique.</w:t>
      </w:r>
    </w:p>
    <w:p w14:paraId="038D9BCE" w14:textId="77777777" w:rsidR="00F92B2F" w:rsidRPr="003E4111" w:rsidRDefault="00F92B2F" w:rsidP="0062682F">
      <w:pPr>
        <w:rPr>
          <w:lang w:val="en-GB"/>
        </w:rPr>
      </w:pPr>
    </w:p>
    <w:p w14:paraId="6A9ECF2D" w14:textId="77777777" w:rsidR="00F92B2F" w:rsidRPr="003E4111" w:rsidRDefault="00F92B2F">
      <w:pPr>
        <w:spacing w:after="160"/>
        <w:rPr>
          <w:lang w:val="en-GB"/>
        </w:rPr>
      </w:pPr>
      <w:r>
        <w:rPr>
          <w:lang w:val="en-GB"/>
        </w:rPr>
        <w:br w:type="page"/>
      </w:r>
    </w:p>
    <w:p w14:paraId="697EEB07" w14:textId="582A960F" w:rsidR="00064C72" w:rsidRPr="003E4111" w:rsidRDefault="00721CCE">
      <w:pPr>
        <w:spacing w:after="160"/>
        <w:rPr>
          <w:b/>
          <w:bCs/>
          <w:sz w:val="32"/>
          <w:szCs w:val="32"/>
          <w:lang w:val="en-GB"/>
        </w:rPr>
      </w:pPr>
      <w:r>
        <w:rPr>
          <w:rStyle w:val="Strong"/>
          <w:sz w:val="32"/>
          <w:szCs w:val="32"/>
          <w:lang w:val="en-GB"/>
        </w:rPr>
        <w:lastRenderedPageBreak/>
        <w:t>[Country name]</w:t>
      </w:r>
      <w:r>
        <w:rPr>
          <w:b/>
          <w:bCs/>
          <w:sz w:val="32"/>
          <w:szCs w:val="32"/>
          <w:lang w:val="en-GB"/>
        </w:rPr>
        <w:t xml:space="preserve"> National Immunization Strategy </w:t>
      </w:r>
      <w:r>
        <w:rPr>
          <w:rStyle w:val="Strong"/>
          <w:sz w:val="32"/>
          <w:szCs w:val="32"/>
          <w:lang w:val="en-GB"/>
        </w:rPr>
        <w:t>[start year–end year]</w:t>
      </w:r>
      <w:r>
        <w:rPr>
          <w:b/>
          <w:bCs/>
          <w:sz w:val="32"/>
          <w:szCs w:val="32"/>
          <w:lang w:val="en-GB"/>
        </w:rPr>
        <w:t xml:space="preserve"> </w:t>
      </w:r>
    </w:p>
    <w:p w14:paraId="450B6B25" w14:textId="294D7228" w:rsidR="00CA077E" w:rsidRPr="003E4111" w:rsidRDefault="00462B35" w:rsidP="00B26493">
      <w:pPr>
        <w:rPr>
          <w:b/>
          <w:lang w:val="en-GB"/>
        </w:rPr>
      </w:pPr>
      <w:r>
        <w:rPr>
          <w:b/>
          <w:sz w:val="40"/>
          <w:szCs w:val="40"/>
          <w:lang w:val="en-GB"/>
        </w:rPr>
        <w:t>T</w:t>
      </w:r>
      <w:r>
        <w:rPr>
          <w:b/>
          <w:lang w:val="en-GB"/>
        </w:rPr>
        <w:t>ABLE OF CONTENTS</w:t>
      </w:r>
    </w:p>
    <w:p w14:paraId="621A5117" w14:textId="4030EAE2" w:rsidR="009B1625" w:rsidRPr="003E4111" w:rsidRDefault="000A226A" w:rsidP="00B26493">
      <w:pPr>
        <w:pStyle w:val="ListParagraph"/>
        <w:numPr>
          <w:ilvl w:val="0"/>
          <w:numId w:val="1"/>
        </w:numPr>
        <w:spacing w:after="0" w:line="240" w:lineRule="auto"/>
        <w:rPr>
          <w:szCs w:val="24"/>
          <w:lang w:val="en-GB"/>
        </w:rPr>
      </w:pPr>
      <w:r>
        <w:rPr>
          <w:szCs w:val="24"/>
          <w:lang w:val="en-GB"/>
        </w:rPr>
        <w:t xml:space="preserve">Avant-propos </w:t>
      </w:r>
      <w:r>
        <w:rPr>
          <w:rStyle w:val="Strong"/>
          <w:lang w:val="en-GB"/>
        </w:rPr>
        <w:t>[de préférence signé par le Ministre de la Santé]</w:t>
      </w:r>
    </w:p>
    <w:p w14:paraId="439E0CB5" w14:textId="77777777" w:rsidR="00EE6AEB" w:rsidRPr="003E4111" w:rsidRDefault="007E7CA0" w:rsidP="00B26493">
      <w:pPr>
        <w:pStyle w:val="ListParagraph"/>
        <w:numPr>
          <w:ilvl w:val="0"/>
          <w:numId w:val="1"/>
        </w:numPr>
        <w:spacing w:after="0" w:line="240" w:lineRule="auto"/>
        <w:rPr>
          <w:szCs w:val="24"/>
          <w:lang w:val="en-GB"/>
        </w:rPr>
      </w:pPr>
      <w:r>
        <w:rPr>
          <w:szCs w:val="24"/>
          <w:lang w:val="en-GB"/>
        </w:rPr>
        <w:t>Remerciements</w:t>
      </w:r>
    </w:p>
    <w:p w14:paraId="215A63AF" w14:textId="77777777" w:rsidR="00EE6AEB" w:rsidRPr="003E4111" w:rsidRDefault="007E7CA0" w:rsidP="00B26493">
      <w:pPr>
        <w:pStyle w:val="ListParagraph"/>
        <w:numPr>
          <w:ilvl w:val="0"/>
          <w:numId w:val="1"/>
        </w:numPr>
        <w:spacing w:after="0" w:line="240" w:lineRule="auto"/>
        <w:rPr>
          <w:szCs w:val="24"/>
          <w:lang w:val="en-GB"/>
        </w:rPr>
      </w:pPr>
      <w:r>
        <w:rPr>
          <w:szCs w:val="24"/>
          <w:lang w:val="en-GB"/>
        </w:rPr>
        <w:t>Équipe de développement de la SNV</w:t>
      </w:r>
    </w:p>
    <w:p w14:paraId="23AEE194" w14:textId="7B3C00F3" w:rsidR="00EE6AEB" w:rsidRPr="003E4111" w:rsidRDefault="00C3180A" w:rsidP="00B26493">
      <w:pPr>
        <w:pStyle w:val="ListParagraph"/>
        <w:numPr>
          <w:ilvl w:val="0"/>
          <w:numId w:val="1"/>
        </w:numPr>
        <w:spacing w:after="0" w:line="240" w:lineRule="auto"/>
        <w:rPr>
          <w:szCs w:val="24"/>
          <w:lang w:val="en-GB"/>
        </w:rPr>
      </w:pPr>
      <w:r>
        <w:rPr>
          <w:szCs w:val="24"/>
          <w:lang w:val="en-GB"/>
        </w:rPr>
        <w:t>Liste des abréviations</w:t>
      </w:r>
    </w:p>
    <w:p w14:paraId="0710BCAB" w14:textId="47FD7113" w:rsidR="00EE6AEB" w:rsidRPr="003E4111" w:rsidRDefault="00C3180A" w:rsidP="00B26493">
      <w:pPr>
        <w:pStyle w:val="ListParagraph"/>
        <w:numPr>
          <w:ilvl w:val="0"/>
          <w:numId w:val="1"/>
        </w:numPr>
        <w:spacing w:after="0" w:line="240" w:lineRule="auto"/>
        <w:rPr>
          <w:szCs w:val="24"/>
          <w:lang w:val="en-GB"/>
        </w:rPr>
      </w:pPr>
      <w:r>
        <w:rPr>
          <w:szCs w:val="24"/>
          <w:lang w:val="en-GB"/>
        </w:rPr>
        <w:t>Liste des tableaux</w:t>
      </w:r>
    </w:p>
    <w:p w14:paraId="28228DB1" w14:textId="60E7B70C" w:rsidR="00EE6AEB" w:rsidRPr="003E4111" w:rsidRDefault="00C3180A" w:rsidP="00B26493">
      <w:pPr>
        <w:pStyle w:val="ListParagraph"/>
        <w:numPr>
          <w:ilvl w:val="0"/>
          <w:numId w:val="1"/>
        </w:numPr>
        <w:spacing w:after="0" w:line="240" w:lineRule="auto"/>
        <w:rPr>
          <w:szCs w:val="24"/>
          <w:lang w:val="en-GB"/>
        </w:rPr>
      </w:pPr>
      <w:r>
        <w:rPr>
          <w:szCs w:val="24"/>
          <w:lang w:val="en-GB"/>
        </w:rPr>
        <w:t>Liste des figures</w:t>
      </w:r>
    </w:p>
    <w:p w14:paraId="50A28129" w14:textId="34663CB3" w:rsidR="00413579" w:rsidRPr="003E4111" w:rsidRDefault="00413579" w:rsidP="00B26493">
      <w:pPr>
        <w:pStyle w:val="ListParagraph"/>
        <w:numPr>
          <w:ilvl w:val="0"/>
          <w:numId w:val="1"/>
        </w:numPr>
        <w:spacing w:after="0" w:line="240" w:lineRule="auto"/>
        <w:rPr>
          <w:szCs w:val="24"/>
          <w:lang w:val="en-GB"/>
        </w:rPr>
      </w:pPr>
      <w:r>
        <w:rPr>
          <w:szCs w:val="24"/>
          <w:lang w:val="en-GB"/>
        </w:rPr>
        <w:t>Liste des annexes</w:t>
      </w:r>
    </w:p>
    <w:p w14:paraId="0541F523" w14:textId="61490CFC" w:rsidR="00C3180A" w:rsidRPr="003E4111" w:rsidRDefault="00CE0A18" w:rsidP="00B26493">
      <w:pPr>
        <w:pStyle w:val="ListParagraph"/>
        <w:numPr>
          <w:ilvl w:val="0"/>
          <w:numId w:val="1"/>
        </w:numPr>
        <w:spacing w:after="0" w:line="240" w:lineRule="auto"/>
        <w:rPr>
          <w:szCs w:val="24"/>
          <w:lang w:val="en-GB"/>
        </w:rPr>
      </w:pPr>
      <w:r>
        <w:rPr>
          <w:szCs w:val="24"/>
          <w:lang w:val="en-GB"/>
        </w:rPr>
        <w:t>Résumé exécutif</w:t>
      </w:r>
    </w:p>
    <w:p w14:paraId="4E660120" w14:textId="77777777" w:rsidR="0062682F" w:rsidRPr="003E4111" w:rsidRDefault="0062682F" w:rsidP="00B26493">
      <w:pPr>
        <w:spacing w:after="0" w:line="240" w:lineRule="auto"/>
        <w:rPr>
          <w:szCs w:val="24"/>
          <w:lang w:val="en-GB"/>
        </w:rPr>
      </w:pPr>
    </w:p>
    <w:p w14:paraId="3A46186B" w14:textId="77777777" w:rsidR="00EE6AEB" w:rsidRPr="003E4111" w:rsidRDefault="008153E9" w:rsidP="00B26493">
      <w:pPr>
        <w:pStyle w:val="ListParagraph"/>
        <w:numPr>
          <w:ilvl w:val="0"/>
          <w:numId w:val="2"/>
        </w:numPr>
        <w:spacing w:after="0" w:line="240" w:lineRule="auto"/>
        <w:rPr>
          <w:szCs w:val="24"/>
          <w:lang w:val="en-GB"/>
        </w:rPr>
      </w:pPr>
      <w:r>
        <w:rPr>
          <w:szCs w:val="24"/>
          <w:lang w:val="en-GB"/>
        </w:rPr>
        <w:t>Introduction</w:t>
      </w:r>
    </w:p>
    <w:p w14:paraId="2E239B03" w14:textId="0CC94E1E" w:rsidR="00B11F9C" w:rsidRPr="003E4111" w:rsidRDefault="00B11F9C" w:rsidP="00B26493">
      <w:pPr>
        <w:pStyle w:val="ListParagraph"/>
        <w:numPr>
          <w:ilvl w:val="1"/>
          <w:numId w:val="3"/>
        </w:numPr>
        <w:spacing w:after="0" w:line="240" w:lineRule="auto"/>
        <w:rPr>
          <w:szCs w:val="24"/>
          <w:lang w:val="en-GB"/>
        </w:rPr>
      </w:pPr>
      <w:r>
        <w:rPr>
          <w:szCs w:val="24"/>
          <w:lang w:val="en-GB"/>
        </w:rPr>
        <w:t>Situation géopolitique et démographique du pays</w:t>
      </w:r>
    </w:p>
    <w:p w14:paraId="26FE8946" w14:textId="21C69A95" w:rsidR="003E7660" w:rsidRPr="003E4111" w:rsidRDefault="003E7660" w:rsidP="00B26493">
      <w:pPr>
        <w:pStyle w:val="ListParagraph"/>
        <w:numPr>
          <w:ilvl w:val="1"/>
          <w:numId w:val="3"/>
        </w:numPr>
        <w:spacing w:after="0" w:line="240" w:lineRule="auto"/>
        <w:rPr>
          <w:szCs w:val="24"/>
          <w:lang w:val="en-GB"/>
        </w:rPr>
      </w:pPr>
      <w:r>
        <w:rPr>
          <w:szCs w:val="24"/>
          <w:lang w:val="en-GB"/>
        </w:rPr>
        <w:t>Situation socioéconomique du pays</w:t>
      </w:r>
    </w:p>
    <w:p w14:paraId="0DE50B57" w14:textId="77777777" w:rsidR="0032091C" w:rsidRPr="003E4111" w:rsidRDefault="0032091C" w:rsidP="00B26493">
      <w:pPr>
        <w:pStyle w:val="ListParagraph"/>
        <w:numPr>
          <w:ilvl w:val="1"/>
          <w:numId w:val="3"/>
        </w:numPr>
        <w:spacing w:after="0" w:line="240" w:lineRule="auto"/>
        <w:rPr>
          <w:szCs w:val="24"/>
          <w:lang w:val="en-GB"/>
        </w:rPr>
      </w:pPr>
      <w:r>
        <w:rPr>
          <w:szCs w:val="24"/>
          <w:lang w:val="en-GB"/>
        </w:rPr>
        <w:t>Organisation du système de santé</w:t>
      </w:r>
    </w:p>
    <w:p w14:paraId="26F0B1F8" w14:textId="46ECFD96" w:rsidR="0032091C" w:rsidRPr="003E4111" w:rsidRDefault="0032091C" w:rsidP="00B26493">
      <w:pPr>
        <w:pStyle w:val="ListParagraph"/>
        <w:numPr>
          <w:ilvl w:val="1"/>
          <w:numId w:val="3"/>
        </w:numPr>
        <w:spacing w:after="0" w:line="240" w:lineRule="auto"/>
        <w:rPr>
          <w:szCs w:val="24"/>
          <w:lang w:val="en-GB"/>
        </w:rPr>
      </w:pPr>
      <w:r>
        <w:rPr>
          <w:szCs w:val="24"/>
          <w:lang w:val="en-GB"/>
        </w:rPr>
        <w:t>Principaux indicateurs de santé (notamment mère et enfant)</w:t>
      </w:r>
    </w:p>
    <w:p w14:paraId="7AE834C2" w14:textId="39156292" w:rsidR="0053024A" w:rsidRPr="003E4111" w:rsidRDefault="0053024A" w:rsidP="00B26493">
      <w:pPr>
        <w:pStyle w:val="ListParagraph"/>
        <w:numPr>
          <w:ilvl w:val="1"/>
          <w:numId w:val="3"/>
        </w:numPr>
        <w:spacing w:after="0" w:line="240" w:lineRule="auto"/>
        <w:rPr>
          <w:szCs w:val="24"/>
          <w:lang w:val="en-GB"/>
        </w:rPr>
      </w:pPr>
      <w:r>
        <w:rPr>
          <w:szCs w:val="24"/>
          <w:lang w:val="en-GB"/>
        </w:rPr>
        <w:t>Situation sécuritaire et populations déplacées et vulnérables</w:t>
      </w:r>
    </w:p>
    <w:p w14:paraId="393CE320" w14:textId="77777777" w:rsidR="00405274" w:rsidRPr="003E4111" w:rsidRDefault="00405274" w:rsidP="00B26493">
      <w:pPr>
        <w:pStyle w:val="ListParagraph"/>
        <w:numPr>
          <w:ilvl w:val="1"/>
          <w:numId w:val="3"/>
        </w:numPr>
        <w:spacing w:after="0" w:line="240" w:lineRule="auto"/>
        <w:rPr>
          <w:szCs w:val="24"/>
          <w:lang w:val="en-GB"/>
        </w:rPr>
      </w:pPr>
      <w:r>
        <w:rPr>
          <w:szCs w:val="24"/>
          <w:lang w:val="en-GB"/>
        </w:rPr>
        <w:t>Parties prenantes</w:t>
      </w:r>
    </w:p>
    <w:p w14:paraId="6FE204C9" w14:textId="77777777" w:rsidR="0062682F" w:rsidRPr="003E4111" w:rsidRDefault="0062682F" w:rsidP="00B26493">
      <w:pPr>
        <w:spacing w:after="0" w:line="240" w:lineRule="auto"/>
        <w:rPr>
          <w:szCs w:val="24"/>
          <w:lang w:val="en-GB"/>
        </w:rPr>
      </w:pPr>
    </w:p>
    <w:p w14:paraId="4CDE7BC5" w14:textId="6D305CB4" w:rsidR="005C57BD" w:rsidRPr="003E4111" w:rsidRDefault="005C57BD" w:rsidP="00B26493">
      <w:pPr>
        <w:pStyle w:val="ListParagraph"/>
        <w:numPr>
          <w:ilvl w:val="0"/>
          <w:numId w:val="2"/>
        </w:numPr>
        <w:spacing w:after="0" w:line="240" w:lineRule="auto"/>
        <w:rPr>
          <w:szCs w:val="24"/>
          <w:lang w:val="en-GB"/>
        </w:rPr>
      </w:pPr>
      <w:r>
        <w:rPr>
          <w:szCs w:val="24"/>
          <w:lang w:val="en-GB"/>
        </w:rPr>
        <w:t>Le Programme élargi de vaccination</w:t>
      </w:r>
    </w:p>
    <w:p w14:paraId="0E3F0C03" w14:textId="77777777" w:rsidR="00405274" w:rsidRPr="003E4111" w:rsidRDefault="00593747" w:rsidP="00B26493">
      <w:pPr>
        <w:pStyle w:val="ListParagraph"/>
        <w:spacing w:after="0" w:line="240" w:lineRule="auto"/>
        <w:rPr>
          <w:szCs w:val="24"/>
          <w:lang w:val="en-GB"/>
        </w:rPr>
      </w:pPr>
      <w:r>
        <w:rPr>
          <w:szCs w:val="24"/>
          <w:lang w:val="en-GB"/>
        </w:rPr>
        <w:t>2.1 Historique</w:t>
      </w:r>
    </w:p>
    <w:p w14:paraId="23BC8198" w14:textId="77777777" w:rsidR="00593747" w:rsidRPr="003E4111" w:rsidRDefault="00CE1F09" w:rsidP="00B26493">
      <w:pPr>
        <w:pStyle w:val="ListParagraph"/>
        <w:spacing w:after="0" w:line="240" w:lineRule="auto"/>
        <w:rPr>
          <w:szCs w:val="24"/>
          <w:lang w:val="en-GB"/>
        </w:rPr>
      </w:pPr>
      <w:r>
        <w:rPr>
          <w:szCs w:val="24"/>
          <w:lang w:val="en-GB"/>
        </w:rPr>
        <w:t>2.2 Objectifs du programme</w:t>
      </w:r>
    </w:p>
    <w:p w14:paraId="11C46808" w14:textId="77777777" w:rsidR="00593747" w:rsidRPr="003E4111" w:rsidRDefault="00593747" w:rsidP="00B26493">
      <w:pPr>
        <w:pStyle w:val="ListParagraph"/>
        <w:spacing w:after="0" w:line="240" w:lineRule="auto"/>
        <w:rPr>
          <w:szCs w:val="24"/>
          <w:lang w:val="en-GB"/>
        </w:rPr>
      </w:pPr>
      <w:r>
        <w:rPr>
          <w:szCs w:val="24"/>
          <w:lang w:val="en-GB"/>
        </w:rPr>
        <w:t>2.3 Organigramme</w:t>
      </w:r>
    </w:p>
    <w:p w14:paraId="36D7BD25" w14:textId="77777777" w:rsidR="00593747" w:rsidRPr="003E4111" w:rsidRDefault="00593747" w:rsidP="00B26493">
      <w:pPr>
        <w:pStyle w:val="ListParagraph"/>
        <w:spacing w:after="0" w:line="240" w:lineRule="auto"/>
        <w:rPr>
          <w:szCs w:val="24"/>
          <w:lang w:val="en-GB"/>
        </w:rPr>
      </w:pPr>
      <w:r>
        <w:rPr>
          <w:szCs w:val="24"/>
          <w:lang w:val="en-GB"/>
        </w:rPr>
        <w:t>2.4 Calendrier de vaccination</w:t>
      </w:r>
    </w:p>
    <w:p w14:paraId="0D7FFDCD" w14:textId="77777777" w:rsidR="00593747" w:rsidRPr="003E4111" w:rsidRDefault="00CA4B3B" w:rsidP="00B26493">
      <w:pPr>
        <w:pStyle w:val="ListParagraph"/>
        <w:spacing w:after="0" w:line="240" w:lineRule="auto"/>
        <w:rPr>
          <w:szCs w:val="24"/>
          <w:lang w:val="en-GB"/>
        </w:rPr>
      </w:pPr>
      <w:r>
        <w:rPr>
          <w:szCs w:val="24"/>
          <w:lang w:val="en-GB"/>
        </w:rPr>
        <w:t>2.5 Réalisations</w:t>
      </w:r>
    </w:p>
    <w:p w14:paraId="02384E49" w14:textId="77777777" w:rsidR="0062682F" w:rsidRPr="003E4111" w:rsidRDefault="0062682F" w:rsidP="003B354A">
      <w:pPr>
        <w:spacing w:after="0" w:line="240" w:lineRule="auto"/>
        <w:rPr>
          <w:szCs w:val="24"/>
          <w:lang w:val="en-GB"/>
        </w:rPr>
      </w:pPr>
    </w:p>
    <w:p w14:paraId="451FEB76" w14:textId="01BA0AC2" w:rsidR="00EE6AEB" w:rsidRPr="003E4111" w:rsidRDefault="009B09E7" w:rsidP="00B26493">
      <w:pPr>
        <w:pStyle w:val="ListParagraph"/>
        <w:numPr>
          <w:ilvl w:val="0"/>
          <w:numId w:val="2"/>
        </w:numPr>
        <w:spacing w:after="0" w:line="240" w:lineRule="auto"/>
        <w:rPr>
          <w:szCs w:val="24"/>
          <w:lang w:val="en-GB"/>
        </w:rPr>
      </w:pPr>
      <w:r>
        <w:rPr>
          <w:szCs w:val="24"/>
          <w:lang w:val="en-GB"/>
        </w:rPr>
        <w:t>Processus d’élaboration de la SNV</w:t>
      </w:r>
    </w:p>
    <w:p w14:paraId="7498D666" w14:textId="642CDE11" w:rsidR="00244145" w:rsidRPr="003E4111" w:rsidRDefault="00B061CC" w:rsidP="00B26493">
      <w:pPr>
        <w:pStyle w:val="ListParagraph"/>
        <w:spacing w:after="0" w:line="240" w:lineRule="auto"/>
        <w:rPr>
          <w:szCs w:val="24"/>
          <w:lang w:val="en-GB"/>
        </w:rPr>
      </w:pPr>
      <w:r>
        <w:rPr>
          <w:szCs w:val="24"/>
          <w:lang w:val="en-GB"/>
        </w:rPr>
        <w:t>3.1 Équipe de développement de la SNV and terms of reference</w:t>
      </w:r>
    </w:p>
    <w:p w14:paraId="2665F14E" w14:textId="28500EB7" w:rsidR="003D4521" w:rsidRPr="003E4111" w:rsidRDefault="003D4521" w:rsidP="00B26493">
      <w:pPr>
        <w:pStyle w:val="ListParagraph"/>
        <w:spacing w:after="0" w:line="240" w:lineRule="auto"/>
        <w:rPr>
          <w:szCs w:val="24"/>
          <w:lang w:val="en-GB"/>
        </w:rPr>
      </w:pPr>
      <w:r>
        <w:rPr>
          <w:szCs w:val="24"/>
          <w:lang w:val="en-GB"/>
        </w:rPr>
        <w:t>3.2 Processus d’élaboration de la SNV</w:t>
      </w:r>
    </w:p>
    <w:p w14:paraId="2FE706B1" w14:textId="22514279" w:rsidR="0062682F" w:rsidRPr="003E4111" w:rsidRDefault="001F5D8E" w:rsidP="00B26493">
      <w:pPr>
        <w:pStyle w:val="ListParagraph"/>
        <w:spacing w:after="0" w:line="240" w:lineRule="auto"/>
        <w:rPr>
          <w:szCs w:val="24"/>
          <w:lang w:val="en-GB"/>
        </w:rPr>
      </w:pPr>
      <w:r>
        <w:rPr>
          <w:szCs w:val="24"/>
          <w:lang w:val="en-GB"/>
        </w:rPr>
        <w:t>3.3 Rôles des partenaires, consultants et autres parties prenantes</w:t>
      </w:r>
    </w:p>
    <w:p w14:paraId="4CF88779" w14:textId="56F25B16" w:rsidR="001F5D8E" w:rsidRPr="003E4111" w:rsidRDefault="001F5D8E" w:rsidP="003B354A">
      <w:pPr>
        <w:spacing w:after="0" w:line="240" w:lineRule="auto"/>
        <w:rPr>
          <w:szCs w:val="24"/>
          <w:lang w:val="en-GB"/>
        </w:rPr>
      </w:pPr>
    </w:p>
    <w:p w14:paraId="7571F842" w14:textId="18A77461" w:rsidR="005566A5" w:rsidRPr="003E4111" w:rsidRDefault="008153E9" w:rsidP="00B26493">
      <w:pPr>
        <w:pStyle w:val="ListParagraph"/>
        <w:numPr>
          <w:ilvl w:val="0"/>
          <w:numId w:val="2"/>
        </w:numPr>
        <w:spacing w:after="0" w:line="240" w:lineRule="auto"/>
        <w:rPr>
          <w:szCs w:val="24"/>
          <w:lang w:val="en-GB"/>
        </w:rPr>
      </w:pPr>
      <w:r>
        <w:rPr>
          <w:szCs w:val="24"/>
          <w:lang w:val="en-GB"/>
        </w:rPr>
        <w:t>Analyse de la situation</w:t>
      </w:r>
    </w:p>
    <w:p w14:paraId="304DEADF" w14:textId="77777777" w:rsidR="003F1CB0" w:rsidRPr="003E4111" w:rsidRDefault="00B061CC" w:rsidP="00B26493">
      <w:pPr>
        <w:pStyle w:val="ListParagraph"/>
        <w:spacing w:after="0" w:line="240" w:lineRule="auto"/>
        <w:rPr>
          <w:szCs w:val="24"/>
          <w:lang w:val="en-GB"/>
        </w:rPr>
      </w:pPr>
      <w:r>
        <w:rPr>
          <w:szCs w:val="24"/>
          <w:lang w:val="en-GB"/>
        </w:rPr>
        <w:t>4.1 Analyse du plan stratégique du secteur de la santé national</w:t>
      </w:r>
    </w:p>
    <w:p w14:paraId="38384042" w14:textId="78C7D014" w:rsidR="006D44CD" w:rsidRPr="003E4111" w:rsidRDefault="00B061CC" w:rsidP="00B26493">
      <w:pPr>
        <w:pStyle w:val="ListParagraph"/>
        <w:spacing w:after="0" w:line="240" w:lineRule="auto"/>
        <w:ind w:left="1440"/>
        <w:rPr>
          <w:szCs w:val="24"/>
          <w:lang w:val="en-GB"/>
        </w:rPr>
      </w:pPr>
      <w:r>
        <w:rPr>
          <w:szCs w:val="24"/>
          <w:lang w:val="en-GB"/>
        </w:rPr>
        <w:t>4.1.1</w:t>
      </w:r>
      <w:r>
        <w:rPr>
          <w:szCs w:val="24"/>
          <w:lang w:val="en-GB"/>
        </w:rPr>
        <w:tab/>
        <w:t>Gouvernance and leadership</w:t>
      </w:r>
    </w:p>
    <w:p w14:paraId="6105F63F" w14:textId="24868907" w:rsidR="006D44CD" w:rsidRPr="003E4111" w:rsidRDefault="00B061CC" w:rsidP="00B26493">
      <w:pPr>
        <w:pStyle w:val="ListParagraph"/>
        <w:spacing w:after="0" w:line="240" w:lineRule="auto"/>
        <w:ind w:left="1440"/>
        <w:rPr>
          <w:szCs w:val="24"/>
          <w:lang w:val="en-GB"/>
        </w:rPr>
      </w:pPr>
      <w:r>
        <w:rPr>
          <w:szCs w:val="24"/>
          <w:lang w:val="en-GB"/>
        </w:rPr>
        <w:t>4.1.2</w:t>
      </w:r>
      <w:r>
        <w:rPr>
          <w:szCs w:val="24"/>
          <w:lang w:val="en-GB"/>
        </w:rPr>
        <w:tab/>
        <w:t>Health workforce</w:t>
      </w:r>
    </w:p>
    <w:p w14:paraId="3CC4B9A9" w14:textId="58438B76" w:rsidR="0070223C" w:rsidRPr="003E4111" w:rsidRDefault="00B061CC" w:rsidP="00B26493">
      <w:pPr>
        <w:pStyle w:val="ListParagraph"/>
        <w:spacing w:after="0" w:line="240" w:lineRule="auto"/>
        <w:ind w:left="1440"/>
        <w:rPr>
          <w:szCs w:val="24"/>
          <w:lang w:val="en-GB"/>
        </w:rPr>
      </w:pPr>
      <w:r>
        <w:rPr>
          <w:szCs w:val="24"/>
          <w:lang w:val="en-GB"/>
        </w:rPr>
        <w:t>4.1.3</w:t>
      </w:r>
      <w:r>
        <w:rPr>
          <w:szCs w:val="24"/>
          <w:lang w:val="en-GB"/>
        </w:rPr>
        <w:tab/>
        <w:t>Health service delivery</w:t>
      </w:r>
    </w:p>
    <w:p w14:paraId="62135C03" w14:textId="324A175E" w:rsidR="00D64378" w:rsidRPr="003E4111" w:rsidRDefault="00B061CC" w:rsidP="00B26493">
      <w:pPr>
        <w:pStyle w:val="ListParagraph"/>
        <w:spacing w:after="0" w:line="240" w:lineRule="auto"/>
        <w:ind w:left="1440"/>
        <w:rPr>
          <w:szCs w:val="24"/>
          <w:lang w:val="en-GB"/>
        </w:rPr>
      </w:pPr>
      <w:r>
        <w:rPr>
          <w:szCs w:val="24"/>
          <w:lang w:val="en-GB"/>
        </w:rPr>
        <w:t>4.1.4</w:t>
      </w:r>
      <w:r>
        <w:rPr>
          <w:szCs w:val="24"/>
          <w:lang w:val="en-GB"/>
        </w:rPr>
        <w:tab/>
        <w:t>Health management information systems</w:t>
      </w:r>
    </w:p>
    <w:p w14:paraId="1BBDD435" w14:textId="5F6F4165" w:rsidR="006A0364" w:rsidRPr="003E4111" w:rsidRDefault="00B061CC" w:rsidP="00B26493">
      <w:pPr>
        <w:pStyle w:val="ListParagraph"/>
        <w:spacing w:after="0" w:line="240" w:lineRule="auto"/>
        <w:ind w:left="1440"/>
        <w:rPr>
          <w:szCs w:val="24"/>
          <w:lang w:val="en-GB"/>
        </w:rPr>
      </w:pPr>
      <w:r>
        <w:rPr>
          <w:szCs w:val="24"/>
          <w:lang w:val="en-GB"/>
        </w:rPr>
        <w:t>4.1.5</w:t>
      </w:r>
      <w:r>
        <w:rPr>
          <w:szCs w:val="24"/>
          <w:lang w:val="en-GB"/>
        </w:rPr>
        <w:tab/>
        <w:t>Health financing</w:t>
      </w:r>
    </w:p>
    <w:p w14:paraId="5C82A50F" w14:textId="70687264" w:rsidR="00AA6452" w:rsidRPr="003E4111" w:rsidRDefault="00A26E10" w:rsidP="00B26493">
      <w:pPr>
        <w:pStyle w:val="ListParagraph"/>
        <w:spacing w:after="0" w:line="240" w:lineRule="auto"/>
        <w:rPr>
          <w:szCs w:val="24"/>
          <w:lang w:val="en-GB"/>
        </w:rPr>
      </w:pPr>
      <w:r>
        <w:rPr>
          <w:szCs w:val="24"/>
          <w:lang w:val="en-GB"/>
        </w:rPr>
        <w:t>4.2 Analyse des composantes du Programme élargi de vaccination</w:t>
      </w:r>
    </w:p>
    <w:p w14:paraId="1B0305F2" w14:textId="5EB7EA2B" w:rsidR="00584340" w:rsidRPr="003E4111" w:rsidRDefault="00A26E10" w:rsidP="00B26493">
      <w:pPr>
        <w:pStyle w:val="ListParagraph"/>
        <w:spacing w:after="0" w:line="240" w:lineRule="auto"/>
        <w:ind w:left="1440"/>
        <w:rPr>
          <w:szCs w:val="24"/>
          <w:lang w:val="en-GB"/>
        </w:rPr>
      </w:pPr>
      <w:r>
        <w:rPr>
          <w:szCs w:val="24"/>
          <w:lang w:val="en-GB"/>
        </w:rPr>
        <w:t>4.2.1</w:t>
      </w:r>
      <w:r>
        <w:rPr>
          <w:szCs w:val="24"/>
          <w:lang w:val="en-GB"/>
        </w:rPr>
        <w:tab/>
        <w:t>Gestion du programme et financement</w:t>
      </w:r>
    </w:p>
    <w:p w14:paraId="5E07D20E" w14:textId="2CA5304E" w:rsidR="00E8303A" w:rsidRPr="003E4111" w:rsidRDefault="00A26E10" w:rsidP="00B26493">
      <w:pPr>
        <w:pStyle w:val="ListParagraph"/>
        <w:spacing w:after="0" w:line="240" w:lineRule="auto"/>
        <w:ind w:left="1440"/>
        <w:rPr>
          <w:szCs w:val="24"/>
          <w:lang w:val="en-GB"/>
        </w:rPr>
      </w:pPr>
      <w:r>
        <w:rPr>
          <w:szCs w:val="24"/>
          <w:lang w:val="en-GB"/>
        </w:rPr>
        <w:t>4.2.2</w:t>
      </w:r>
      <w:r>
        <w:rPr>
          <w:szCs w:val="24"/>
          <w:lang w:val="en-GB"/>
        </w:rPr>
        <w:tab/>
        <w:t>Gestion des ressources humaines</w:t>
      </w:r>
    </w:p>
    <w:p w14:paraId="6D124551" w14:textId="77777777" w:rsidR="00842416" w:rsidRPr="003E4111" w:rsidRDefault="00842416" w:rsidP="00842416">
      <w:pPr>
        <w:spacing w:after="0" w:line="240" w:lineRule="auto"/>
        <w:rPr>
          <w:szCs w:val="24"/>
          <w:lang w:val="en-GB"/>
        </w:rPr>
      </w:pPr>
    </w:p>
    <w:p w14:paraId="70FA1348" w14:textId="4445EDD7" w:rsidR="00F61E9C" w:rsidRPr="003E4111" w:rsidRDefault="00E8303A" w:rsidP="00B26493">
      <w:pPr>
        <w:pStyle w:val="ListParagraph"/>
        <w:spacing w:after="0" w:line="240" w:lineRule="auto"/>
        <w:ind w:left="1440"/>
        <w:rPr>
          <w:szCs w:val="24"/>
          <w:lang w:val="en-GB"/>
        </w:rPr>
      </w:pPr>
      <w:r>
        <w:rPr>
          <w:szCs w:val="24"/>
          <w:lang w:val="en-GB"/>
        </w:rPr>
        <w:t>4.2.3</w:t>
      </w:r>
      <w:r>
        <w:rPr>
          <w:szCs w:val="24"/>
          <w:lang w:val="en-GB"/>
        </w:rPr>
        <w:tab/>
        <w:t>Approvisionnement en vaccins, qualité et logistique</w:t>
      </w:r>
    </w:p>
    <w:p w14:paraId="44C2AFDC" w14:textId="517107A0" w:rsidR="00F61E9C" w:rsidRPr="003E4111" w:rsidRDefault="00F61E9C" w:rsidP="00B26493">
      <w:pPr>
        <w:pStyle w:val="ListParagraph"/>
        <w:spacing w:after="0" w:line="240" w:lineRule="auto"/>
        <w:ind w:left="1440"/>
        <w:rPr>
          <w:szCs w:val="24"/>
          <w:lang w:val="en-GB"/>
        </w:rPr>
      </w:pPr>
      <w:r>
        <w:rPr>
          <w:szCs w:val="24"/>
          <w:lang w:val="en-GB"/>
        </w:rPr>
        <w:t>4.2.4</w:t>
      </w:r>
      <w:r>
        <w:rPr>
          <w:szCs w:val="24"/>
          <w:lang w:val="en-GB"/>
        </w:rPr>
        <w:tab/>
        <w:t>Prestation de services</w:t>
      </w:r>
    </w:p>
    <w:p w14:paraId="7BE16AC0" w14:textId="783E74C4" w:rsidR="000A19D2" w:rsidRPr="003E4111" w:rsidRDefault="00F61E9C" w:rsidP="00B67F72">
      <w:pPr>
        <w:pStyle w:val="ListParagraph"/>
        <w:spacing w:after="0" w:line="240" w:lineRule="auto"/>
        <w:ind w:left="2160" w:hanging="720"/>
        <w:rPr>
          <w:szCs w:val="24"/>
          <w:lang w:val="en-GB"/>
        </w:rPr>
      </w:pPr>
      <w:r>
        <w:rPr>
          <w:szCs w:val="24"/>
          <w:lang w:val="en-GB"/>
        </w:rPr>
        <w:t>4.2.5</w:t>
      </w:r>
      <w:r>
        <w:rPr>
          <w:szCs w:val="24"/>
          <w:lang w:val="en-GB"/>
        </w:rPr>
        <w:tab/>
        <w:t>Couverture vaccinale et suivi des manifestations post-vaccinales indésirables (MAPI)</w:t>
      </w:r>
    </w:p>
    <w:p w14:paraId="11C9542B" w14:textId="0F1275C6" w:rsidR="000A19D2" w:rsidRPr="003E4111" w:rsidRDefault="000A19D2" w:rsidP="00B26493">
      <w:pPr>
        <w:pStyle w:val="ListParagraph"/>
        <w:spacing w:after="0" w:line="240" w:lineRule="auto"/>
        <w:ind w:left="1440"/>
        <w:rPr>
          <w:szCs w:val="24"/>
          <w:lang w:val="en-GB"/>
        </w:rPr>
      </w:pPr>
      <w:r>
        <w:rPr>
          <w:szCs w:val="24"/>
          <w:lang w:val="en-GB"/>
        </w:rPr>
        <w:t>4.2.6</w:t>
      </w:r>
      <w:r>
        <w:rPr>
          <w:szCs w:val="24"/>
          <w:lang w:val="en-GB"/>
        </w:rPr>
        <w:tab/>
        <w:t>Surveillance épidémiologique</w:t>
      </w:r>
    </w:p>
    <w:p w14:paraId="73AEB861" w14:textId="523CD611" w:rsidR="00126BAD" w:rsidRPr="003E4111" w:rsidRDefault="000A19D2" w:rsidP="00B26493">
      <w:pPr>
        <w:pStyle w:val="ListParagraph"/>
        <w:spacing w:after="0" w:line="240" w:lineRule="auto"/>
        <w:ind w:left="1440"/>
        <w:rPr>
          <w:szCs w:val="24"/>
          <w:lang w:val="en-GB"/>
        </w:rPr>
      </w:pPr>
      <w:r>
        <w:rPr>
          <w:szCs w:val="24"/>
          <w:lang w:val="en-GB"/>
        </w:rPr>
        <w:t>4.2.7</w:t>
      </w:r>
      <w:r>
        <w:rPr>
          <w:szCs w:val="24"/>
          <w:lang w:val="en-GB"/>
        </w:rPr>
        <w:tab/>
        <w:t>Génération de la demande</w:t>
      </w:r>
    </w:p>
    <w:p w14:paraId="10E45B60" w14:textId="77777777" w:rsidR="00B67F72" w:rsidRPr="003E4111" w:rsidRDefault="00B67F72" w:rsidP="00B67F72">
      <w:pPr>
        <w:spacing w:after="0" w:line="240" w:lineRule="auto"/>
        <w:rPr>
          <w:szCs w:val="24"/>
          <w:lang w:val="en-GB"/>
        </w:rPr>
      </w:pPr>
    </w:p>
    <w:p w14:paraId="3922BA32" w14:textId="77777777" w:rsidR="00CE6860" w:rsidRPr="003E4111" w:rsidRDefault="00E13F36" w:rsidP="00B26493">
      <w:pPr>
        <w:pStyle w:val="ListParagraph"/>
        <w:numPr>
          <w:ilvl w:val="0"/>
          <w:numId w:val="2"/>
        </w:numPr>
        <w:spacing w:after="0" w:line="240" w:lineRule="auto"/>
        <w:rPr>
          <w:i/>
          <w:iCs/>
          <w:szCs w:val="24"/>
          <w:lang w:val="en-GB"/>
        </w:rPr>
      </w:pPr>
      <w:r>
        <w:rPr>
          <w:szCs w:val="24"/>
          <w:lang w:val="en-GB"/>
        </w:rPr>
        <w:t>Vision, objectifs globaux, objectif général et considérations particulières de la SNV</w:t>
      </w:r>
    </w:p>
    <w:p w14:paraId="044DDE2B" w14:textId="09E583FE" w:rsidR="00E6228D" w:rsidRPr="003E4111" w:rsidRDefault="00BF2780" w:rsidP="00B26493">
      <w:pPr>
        <w:pStyle w:val="ListParagraph"/>
        <w:numPr>
          <w:ilvl w:val="1"/>
          <w:numId w:val="4"/>
        </w:numPr>
        <w:spacing w:after="0" w:line="240" w:lineRule="auto"/>
        <w:rPr>
          <w:szCs w:val="24"/>
          <w:lang w:val="en-GB"/>
        </w:rPr>
      </w:pPr>
      <w:r>
        <w:rPr>
          <w:szCs w:val="24"/>
          <w:lang w:val="en-GB"/>
        </w:rPr>
        <w:t>Vision, objectifs globaux et objectifs généraux du pays</w:t>
      </w:r>
    </w:p>
    <w:p w14:paraId="3A50CE78" w14:textId="762435BF" w:rsidR="00535382" w:rsidRPr="003E4111" w:rsidRDefault="00535382" w:rsidP="00B26493">
      <w:pPr>
        <w:pStyle w:val="ListParagraph"/>
        <w:numPr>
          <w:ilvl w:val="1"/>
          <w:numId w:val="4"/>
        </w:numPr>
        <w:spacing w:after="0" w:line="240" w:lineRule="auto"/>
        <w:rPr>
          <w:szCs w:val="24"/>
          <w:lang w:val="en-GB"/>
        </w:rPr>
      </w:pPr>
      <w:r>
        <w:rPr>
          <w:szCs w:val="24"/>
          <w:lang w:val="en-GB"/>
        </w:rPr>
        <w:t>Vaccination tout au long de la vie</w:t>
      </w:r>
    </w:p>
    <w:p w14:paraId="490DA9EF" w14:textId="77777777" w:rsidR="0005574C" w:rsidRPr="003E4111" w:rsidRDefault="0005574C" w:rsidP="00B26493">
      <w:pPr>
        <w:pStyle w:val="ListParagraph"/>
        <w:numPr>
          <w:ilvl w:val="1"/>
          <w:numId w:val="4"/>
        </w:numPr>
        <w:spacing w:after="0" w:line="240" w:lineRule="auto"/>
        <w:rPr>
          <w:szCs w:val="24"/>
          <w:lang w:val="en-GB"/>
        </w:rPr>
      </w:pPr>
      <w:r>
        <w:rPr>
          <w:szCs w:val="24"/>
          <w:lang w:val="en-GB"/>
        </w:rPr>
        <w:t>Vaccination contre la COVID-19</w:t>
      </w:r>
    </w:p>
    <w:p w14:paraId="2C3D1596" w14:textId="77777777" w:rsidR="00897B14" w:rsidRPr="003E4111" w:rsidRDefault="00142A3B" w:rsidP="00B26493">
      <w:pPr>
        <w:pStyle w:val="ListParagraph"/>
        <w:numPr>
          <w:ilvl w:val="1"/>
          <w:numId w:val="4"/>
        </w:numPr>
        <w:spacing w:after="0" w:line="240" w:lineRule="auto"/>
        <w:rPr>
          <w:szCs w:val="24"/>
          <w:lang w:val="en-GB"/>
        </w:rPr>
      </w:pPr>
      <w:r>
        <w:rPr>
          <w:szCs w:val="24"/>
          <w:lang w:val="en-GB"/>
        </w:rPr>
        <w:t>Introduction de nouveaux vaccins et cibles de couverture du programme de vaccination</w:t>
      </w:r>
    </w:p>
    <w:p w14:paraId="3E71D437" w14:textId="77777777" w:rsidR="00D4135F" w:rsidRPr="003E4111" w:rsidRDefault="00D4135F" w:rsidP="00B26493">
      <w:pPr>
        <w:pStyle w:val="ListParagraph"/>
        <w:numPr>
          <w:ilvl w:val="1"/>
          <w:numId w:val="4"/>
        </w:numPr>
        <w:spacing w:after="0" w:line="240" w:lineRule="auto"/>
        <w:rPr>
          <w:szCs w:val="24"/>
          <w:lang w:val="en-GB"/>
        </w:rPr>
      </w:pPr>
      <w:r>
        <w:rPr>
          <w:szCs w:val="24"/>
          <w:lang w:val="en-GB"/>
        </w:rPr>
        <w:t>Vaccination en situations de conflit et d’urgence</w:t>
      </w:r>
    </w:p>
    <w:p w14:paraId="2FE708B7" w14:textId="77777777" w:rsidR="0062682F" w:rsidRPr="003E4111" w:rsidRDefault="0062682F" w:rsidP="00B26493">
      <w:pPr>
        <w:spacing w:after="0" w:line="240" w:lineRule="auto"/>
        <w:rPr>
          <w:szCs w:val="24"/>
          <w:lang w:val="en-GB"/>
        </w:rPr>
      </w:pPr>
    </w:p>
    <w:p w14:paraId="4D4619F0" w14:textId="245F0639" w:rsidR="004D06DE" w:rsidRPr="003E4111" w:rsidRDefault="0074612B" w:rsidP="00B26493">
      <w:pPr>
        <w:pStyle w:val="ListParagraph"/>
        <w:numPr>
          <w:ilvl w:val="0"/>
          <w:numId w:val="2"/>
        </w:numPr>
        <w:spacing w:after="0" w:line="240" w:lineRule="auto"/>
        <w:rPr>
          <w:szCs w:val="24"/>
          <w:lang w:val="en-GB"/>
        </w:rPr>
      </w:pPr>
      <w:r>
        <w:rPr>
          <w:szCs w:val="24"/>
          <w:lang w:val="en-GB"/>
        </w:rPr>
        <w:t>Objectifs prioritaires stratégiques et interventions principales de la SNV</w:t>
      </w:r>
    </w:p>
    <w:p w14:paraId="155DF4A4" w14:textId="679D9B63" w:rsidR="00353CB3" w:rsidRPr="003E4111" w:rsidRDefault="00B26493" w:rsidP="00B26493">
      <w:pPr>
        <w:pStyle w:val="ListParagraph"/>
        <w:spacing w:line="240" w:lineRule="auto"/>
        <w:rPr>
          <w:lang w:val="en-GB"/>
        </w:rPr>
      </w:pPr>
      <w:r>
        <w:rPr>
          <w:lang w:val="en-GB"/>
        </w:rPr>
        <w:t>6.1 Objectifs prioritaires stratégiques (OPS) du pays et leurs liens avec l’IA2030</w:t>
      </w:r>
    </w:p>
    <w:p w14:paraId="507EF2FF" w14:textId="092519BD" w:rsidR="00295D63" w:rsidRPr="003E4111" w:rsidRDefault="00B26493" w:rsidP="00B26493">
      <w:pPr>
        <w:pStyle w:val="ListParagraph"/>
        <w:spacing w:line="240" w:lineRule="auto"/>
        <w:rPr>
          <w:lang w:val="en-GB"/>
        </w:rPr>
      </w:pPr>
      <w:r>
        <w:rPr>
          <w:lang w:val="en-GB"/>
        </w:rPr>
        <w:t>6.2 Interventions principales par composante du PEV dans le temps</w:t>
      </w:r>
    </w:p>
    <w:p w14:paraId="313CFC0D" w14:textId="77777777" w:rsidR="00295D63" w:rsidRPr="003E4111" w:rsidRDefault="00713D6D" w:rsidP="00B26493">
      <w:pPr>
        <w:pStyle w:val="ListParagraph"/>
        <w:numPr>
          <w:ilvl w:val="2"/>
          <w:numId w:val="23"/>
        </w:numPr>
        <w:spacing w:after="0" w:line="240" w:lineRule="auto"/>
        <w:rPr>
          <w:szCs w:val="24"/>
          <w:lang w:val="en-GB"/>
        </w:rPr>
      </w:pPr>
      <w:r>
        <w:rPr>
          <w:szCs w:val="24"/>
          <w:lang w:val="en-GB"/>
        </w:rPr>
        <w:t>Gestion du programme et financement</w:t>
      </w:r>
    </w:p>
    <w:p w14:paraId="0B9E4948" w14:textId="288290A0" w:rsidR="00295D63" w:rsidRPr="003E4111" w:rsidRDefault="00713D6D" w:rsidP="00B26493">
      <w:pPr>
        <w:pStyle w:val="ListParagraph"/>
        <w:numPr>
          <w:ilvl w:val="2"/>
          <w:numId w:val="23"/>
        </w:numPr>
        <w:spacing w:after="0" w:line="240" w:lineRule="auto"/>
        <w:rPr>
          <w:szCs w:val="24"/>
          <w:lang w:val="en-GB"/>
        </w:rPr>
      </w:pPr>
      <w:r>
        <w:rPr>
          <w:szCs w:val="24"/>
          <w:lang w:val="en-GB"/>
        </w:rPr>
        <w:t>Gestion des ressources humaines</w:t>
      </w:r>
    </w:p>
    <w:p w14:paraId="526DF85E" w14:textId="2D902241" w:rsidR="00295D63" w:rsidRPr="003E4111" w:rsidRDefault="00713D6D" w:rsidP="00B26493">
      <w:pPr>
        <w:pStyle w:val="ListParagraph"/>
        <w:numPr>
          <w:ilvl w:val="2"/>
          <w:numId w:val="23"/>
        </w:numPr>
        <w:spacing w:after="0" w:line="240" w:lineRule="auto"/>
        <w:rPr>
          <w:szCs w:val="24"/>
          <w:lang w:val="en-GB"/>
        </w:rPr>
      </w:pPr>
      <w:r>
        <w:rPr>
          <w:szCs w:val="24"/>
          <w:lang w:val="en-GB"/>
        </w:rPr>
        <w:t>Approvisionnement en vaccins, qualité et logistique</w:t>
      </w:r>
    </w:p>
    <w:p w14:paraId="5FDE043D" w14:textId="77777777" w:rsidR="00295D63" w:rsidRPr="003E4111" w:rsidRDefault="00713D6D" w:rsidP="00B26493">
      <w:pPr>
        <w:pStyle w:val="ListParagraph"/>
        <w:numPr>
          <w:ilvl w:val="2"/>
          <w:numId w:val="23"/>
        </w:numPr>
        <w:spacing w:after="0" w:line="240" w:lineRule="auto"/>
        <w:rPr>
          <w:szCs w:val="24"/>
          <w:lang w:val="en-GB"/>
        </w:rPr>
      </w:pPr>
      <w:r>
        <w:rPr>
          <w:szCs w:val="24"/>
          <w:lang w:val="en-GB"/>
        </w:rPr>
        <w:t>Prestation de services</w:t>
      </w:r>
    </w:p>
    <w:p w14:paraId="63558D0C" w14:textId="77777777" w:rsidR="00295D63" w:rsidRPr="003E4111" w:rsidRDefault="00713D6D" w:rsidP="00B26493">
      <w:pPr>
        <w:pStyle w:val="ListParagraph"/>
        <w:numPr>
          <w:ilvl w:val="2"/>
          <w:numId w:val="23"/>
        </w:numPr>
        <w:spacing w:after="0" w:line="240" w:lineRule="auto"/>
        <w:rPr>
          <w:szCs w:val="24"/>
          <w:lang w:val="en-GB"/>
        </w:rPr>
      </w:pPr>
      <w:r>
        <w:rPr>
          <w:szCs w:val="24"/>
          <w:lang w:val="en-GB"/>
        </w:rPr>
        <w:t>Couverture vaccinale et suivi des MAPI</w:t>
      </w:r>
    </w:p>
    <w:p w14:paraId="6410ECFC" w14:textId="77777777" w:rsidR="00295D63" w:rsidRPr="003E4111" w:rsidRDefault="00713D6D" w:rsidP="00B26493">
      <w:pPr>
        <w:pStyle w:val="ListParagraph"/>
        <w:numPr>
          <w:ilvl w:val="2"/>
          <w:numId w:val="23"/>
        </w:numPr>
        <w:spacing w:after="0" w:line="240" w:lineRule="auto"/>
        <w:rPr>
          <w:szCs w:val="24"/>
          <w:lang w:val="en-GB"/>
        </w:rPr>
      </w:pPr>
      <w:r>
        <w:rPr>
          <w:szCs w:val="24"/>
          <w:lang w:val="en-GB"/>
        </w:rPr>
        <w:t>Surveillance épidémiologique</w:t>
      </w:r>
    </w:p>
    <w:p w14:paraId="78606166" w14:textId="77777777" w:rsidR="00713D6D" w:rsidRPr="003E4111" w:rsidRDefault="00713D6D" w:rsidP="00B26493">
      <w:pPr>
        <w:pStyle w:val="ListParagraph"/>
        <w:numPr>
          <w:ilvl w:val="2"/>
          <w:numId w:val="23"/>
        </w:numPr>
        <w:spacing w:after="0" w:line="240" w:lineRule="auto"/>
        <w:rPr>
          <w:szCs w:val="24"/>
          <w:lang w:val="en-GB"/>
        </w:rPr>
      </w:pPr>
      <w:r>
        <w:rPr>
          <w:szCs w:val="24"/>
          <w:lang w:val="en-GB"/>
        </w:rPr>
        <w:t>Génération de la demande</w:t>
      </w:r>
    </w:p>
    <w:p w14:paraId="24858ECD" w14:textId="77777777" w:rsidR="006C5BD4" w:rsidRPr="003E4111" w:rsidRDefault="006C5BD4" w:rsidP="00B26493">
      <w:pPr>
        <w:pStyle w:val="ListParagraph"/>
        <w:numPr>
          <w:ilvl w:val="2"/>
          <w:numId w:val="23"/>
        </w:numPr>
        <w:spacing w:after="0" w:line="240" w:lineRule="auto"/>
        <w:rPr>
          <w:szCs w:val="24"/>
          <w:lang w:val="en-GB"/>
        </w:rPr>
      </w:pPr>
      <w:r>
        <w:rPr>
          <w:szCs w:val="24"/>
          <w:lang w:val="en-GB"/>
        </w:rPr>
        <w:t>Autres (le cas échéant, préciser)</w:t>
      </w:r>
    </w:p>
    <w:p w14:paraId="32C414FB" w14:textId="77777777" w:rsidR="0062682F" w:rsidRPr="003E4111" w:rsidRDefault="0062682F" w:rsidP="00B26493">
      <w:pPr>
        <w:spacing w:after="0" w:line="240" w:lineRule="auto"/>
        <w:rPr>
          <w:szCs w:val="24"/>
          <w:lang w:val="en-GB"/>
        </w:rPr>
      </w:pPr>
    </w:p>
    <w:p w14:paraId="2765B81A" w14:textId="77777777" w:rsidR="00EE6AEB" w:rsidRPr="003E4111" w:rsidRDefault="00010CD6" w:rsidP="00B26493">
      <w:pPr>
        <w:pStyle w:val="ListParagraph"/>
        <w:numPr>
          <w:ilvl w:val="0"/>
          <w:numId w:val="2"/>
        </w:numPr>
        <w:spacing w:after="0" w:line="240" w:lineRule="auto"/>
        <w:rPr>
          <w:szCs w:val="24"/>
          <w:lang w:val="en-GB"/>
        </w:rPr>
      </w:pPr>
      <w:r>
        <w:rPr>
          <w:szCs w:val="24"/>
          <w:lang w:val="en-GB"/>
        </w:rPr>
        <w:t>Cadre de suivi et d’évaluation pour l’action de la SNV</w:t>
      </w:r>
    </w:p>
    <w:p w14:paraId="04548BE6" w14:textId="77777777" w:rsidR="001F38A3" w:rsidRPr="003E4111" w:rsidRDefault="00B33880" w:rsidP="00B26493">
      <w:pPr>
        <w:pStyle w:val="ListParagraph"/>
        <w:spacing w:after="0" w:line="240" w:lineRule="auto"/>
        <w:rPr>
          <w:szCs w:val="24"/>
          <w:lang w:val="en-GB"/>
        </w:rPr>
      </w:pPr>
      <w:r>
        <w:rPr>
          <w:szCs w:val="24"/>
          <w:lang w:val="en-GB"/>
        </w:rPr>
        <w:t>7.1 Indicateurs clés par objectifs</w:t>
      </w:r>
    </w:p>
    <w:p w14:paraId="3A87B0D9" w14:textId="77777777" w:rsidR="00376835" w:rsidRPr="003E4111" w:rsidRDefault="001F38A3" w:rsidP="00B26493">
      <w:pPr>
        <w:pStyle w:val="ListParagraph"/>
        <w:spacing w:after="0" w:line="240" w:lineRule="auto"/>
        <w:rPr>
          <w:szCs w:val="24"/>
          <w:lang w:val="en-GB"/>
        </w:rPr>
      </w:pPr>
      <w:r>
        <w:rPr>
          <w:szCs w:val="24"/>
          <w:lang w:val="en-GB"/>
        </w:rPr>
        <w:t>7.2 Indicateurs de tableau de bord du pays et mécanismes de retour d’information</w:t>
      </w:r>
    </w:p>
    <w:p w14:paraId="02985AD0" w14:textId="6F591357" w:rsidR="009D489F" w:rsidRPr="003E4111" w:rsidRDefault="009D489F" w:rsidP="00B26493">
      <w:pPr>
        <w:pStyle w:val="ListParagraph"/>
        <w:spacing w:after="0" w:line="240" w:lineRule="auto"/>
        <w:rPr>
          <w:szCs w:val="24"/>
          <w:lang w:val="en-GB"/>
        </w:rPr>
      </w:pPr>
      <w:r>
        <w:rPr>
          <w:szCs w:val="24"/>
          <w:lang w:val="en-GB"/>
        </w:rPr>
        <w:t>7.3 Mécanisme de notification et engagement aux niveaux régional et mondial</w:t>
      </w:r>
    </w:p>
    <w:p w14:paraId="29E09935" w14:textId="77777777" w:rsidR="0062682F" w:rsidRPr="003E4111" w:rsidRDefault="0062682F" w:rsidP="00B26493">
      <w:pPr>
        <w:spacing w:after="0" w:line="240" w:lineRule="auto"/>
        <w:rPr>
          <w:szCs w:val="24"/>
          <w:lang w:val="en-GB"/>
        </w:rPr>
      </w:pPr>
    </w:p>
    <w:p w14:paraId="28625036" w14:textId="77777777" w:rsidR="00EE6AEB" w:rsidRPr="003E4111" w:rsidRDefault="004229B4" w:rsidP="00B26493">
      <w:pPr>
        <w:pStyle w:val="ListParagraph"/>
        <w:numPr>
          <w:ilvl w:val="0"/>
          <w:numId w:val="2"/>
        </w:numPr>
        <w:spacing w:after="0" w:line="240" w:lineRule="auto"/>
        <w:rPr>
          <w:szCs w:val="24"/>
          <w:lang w:val="en-GB"/>
        </w:rPr>
      </w:pPr>
      <w:r>
        <w:rPr>
          <w:szCs w:val="24"/>
          <w:lang w:val="en-GB"/>
        </w:rPr>
        <w:t>Coûts et financement de la SNV</w:t>
      </w:r>
    </w:p>
    <w:p w14:paraId="5EABFCCF" w14:textId="77777777" w:rsidR="0011057F" w:rsidRPr="003E4111" w:rsidRDefault="0011057F" w:rsidP="00B26493">
      <w:pPr>
        <w:pStyle w:val="ListParagraph"/>
        <w:spacing w:after="0" w:line="240" w:lineRule="auto"/>
        <w:rPr>
          <w:szCs w:val="24"/>
          <w:lang w:val="en-GB"/>
        </w:rPr>
      </w:pPr>
      <w:r>
        <w:rPr>
          <w:szCs w:val="24"/>
          <w:lang w:val="en-GB"/>
        </w:rPr>
        <w:t>8.1 Coûts de la SNV par composantes et sous-composantes du PEV par année (pour la période)</w:t>
      </w:r>
    </w:p>
    <w:p w14:paraId="070E7F33" w14:textId="77777777" w:rsidR="00D749AD" w:rsidRPr="003E4111" w:rsidRDefault="00D749AD" w:rsidP="00B26493">
      <w:pPr>
        <w:pStyle w:val="ListParagraph"/>
        <w:spacing w:after="0" w:line="240" w:lineRule="auto"/>
        <w:rPr>
          <w:szCs w:val="24"/>
          <w:lang w:val="en-GB"/>
        </w:rPr>
      </w:pPr>
      <w:r>
        <w:rPr>
          <w:szCs w:val="24"/>
          <w:lang w:val="en-GB"/>
        </w:rPr>
        <w:t>8.2 Analyse des écarts de coûts</w:t>
      </w:r>
    </w:p>
    <w:p w14:paraId="52326D84" w14:textId="77777777" w:rsidR="00D749AD" w:rsidRPr="003E4111" w:rsidRDefault="00425E0C" w:rsidP="00B26493">
      <w:pPr>
        <w:pStyle w:val="ListParagraph"/>
        <w:spacing w:after="0" w:line="240" w:lineRule="auto"/>
        <w:rPr>
          <w:szCs w:val="24"/>
          <w:lang w:val="en-GB"/>
        </w:rPr>
      </w:pPr>
      <w:r>
        <w:rPr>
          <w:szCs w:val="24"/>
          <w:lang w:val="en-GB"/>
        </w:rPr>
        <w:t>8.3 Sources de financement par composantes du PEV par année</w:t>
      </w:r>
    </w:p>
    <w:p w14:paraId="73A03E50" w14:textId="77777777" w:rsidR="00EE6AEB" w:rsidRPr="003E4111" w:rsidRDefault="00E24AF0" w:rsidP="00B26493">
      <w:pPr>
        <w:pStyle w:val="ListParagraph"/>
        <w:spacing w:after="0" w:line="240" w:lineRule="auto"/>
        <w:rPr>
          <w:szCs w:val="24"/>
          <w:lang w:val="en-GB"/>
        </w:rPr>
      </w:pPr>
      <w:r>
        <w:rPr>
          <w:szCs w:val="24"/>
          <w:lang w:val="en-GB"/>
        </w:rPr>
        <w:t>8.4 Durabilité financière</w:t>
      </w:r>
    </w:p>
    <w:p w14:paraId="65836956" w14:textId="77777777" w:rsidR="0062682F" w:rsidRPr="003E4111" w:rsidRDefault="0062682F" w:rsidP="00B26493">
      <w:pPr>
        <w:spacing w:after="0" w:line="240" w:lineRule="auto"/>
        <w:rPr>
          <w:szCs w:val="24"/>
          <w:lang w:val="en-GB"/>
        </w:rPr>
      </w:pPr>
    </w:p>
    <w:p w14:paraId="157C4A61" w14:textId="77777777" w:rsidR="00C47782" w:rsidRDefault="00C47782" w:rsidP="00B26493">
      <w:pPr>
        <w:pStyle w:val="ListParagraph"/>
        <w:numPr>
          <w:ilvl w:val="0"/>
          <w:numId w:val="2"/>
        </w:numPr>
        <w:spacing w:after="0" w:line="240" w:lineRule="auto"/>
        <w:rPr>
          <w:szCs w:val="24"/>
          <w:lang w:val="en-GB"/>
        </w:rPr>
      </w:pPr>
      <w:r>
        <w:rPr>
          <w:szCs w:val="24"/>
          <w:lang w:val="en-GB"/>
        </w:rPr>
        <w:t>Annexes</w:t>
      </w:r>
    </w:p>
    <w:p w14:paraId="7D6D0631" w14:textId="1781C42C" w:rsidR="00703F78" w:rsidRPr="003E4111" w:rsidRDefault="00C47782" w:rsidP="00D70904">
      <w:pPr>
        <w:pStyle w:val="ListParagraph"/>
        <w:spacing w:after="0" w:line="240" w:lineRule="auto"/>
        <w:rPr>
          <w:szCs w:val="24"/>
          <w:lang w:val="en-GB"/>
        </w:rPr>
      </w:pPr>
      <w:r>
        <w:rPr>
          <w:szCs w:val="24"/>
          <w:lang w:val="en-GB"/>
        </w:rPr>
        <w:t>a) Calendrier annuel des activités du PEV pour l’Année 1</w:t>
      </w:r>
    </w:p>
    <w:p w14:paraId="5A9392F7" w14:textId="77777777" w:rsidR="0062682F" w:rsidRPr="003E4111" w:rsidRDefault="0062682F" w:rsidP="00B26493">
      <w:pPr>
        <w:spacing w:after="0" w:line="240" w:lineRule="auto"/>
        <w:rPr>
          <w:szCs w:val="24"/>
          <w:lang w:val="en-GB"/>
        </w:rPr>
      </w:pPr>
    </w:p>
    <w:p w14:paraId="33FEE638" w14:textId="77777777" w:rsidR="007E3D23" w:rsidRDefault="007E3D23" w:rsidP="00031359">
      <w:pPr>
        <w:pStyle w:val="ListParagraph"/>
        <w:rPr>
          <w:b/>
          <w:bCs/>
          <w:szCs w:val="24"/>
          <w:lang w:val="en-GB"/>
        </w:rPr>
      </w:pPr>
    </w:p>
    <w:p w14:paraId="5AD6E139" w14:textId="77777777" w:rsidR="00F26437" w:rsidRPr="003E4111" w:rsidRDefault="00F26437">
      <w:pPr>
        <w:rPr>
          <w:b/>
          <w:bCs/>
          <w:szCs w:val="24"/>
          <w:lang w:val="en-GB"/>
        </w:rPr>
      </w:pPr>
      <w:r>
        <w:rPr>
          <w:b/>
          <w:bCs/>
          <w:szCs w:val="24"/>
          <w:lang w:val="en-GB"/>
        </w:rPr>
        <w:lastRenderedPageBreak/>
        <w:br w:type="page"/>
      </w:r>
    </w:p>
    <w:p w14:paraId="008B1F3A" w14:textId="614DAC1D" w:rsidR="00575B2C" w:rsidRPr="003E4111" w:rsidRDefault="00462B35" w:rsidP="00B26493">
      <w:pPr>
        <w:rPr>
          <w:b/>
          <w:lang w:val="en-GB"/>
        </w:rPr>
      </w:pPr>
      <w:r>
        <w:rPr>
          <w:b/>
          <w:sz w:val="40"/>
          <w:szCs w:val="40"/>
          <w:lang w:val="en-GB"/>
        </w:rPr>
        <w:lastRenderedPageBreak/>
        <w:t>T</w:t>
      </w:r>
      <w:r>
        <w:rPr>
          <w:b/>
          <w:lang w:val="en-GB"/>
        </w:rPr>
        <w:t>ABLE OF CONTENTS</w:t>
      </w:r>
    </w:p>
    <w:p w14:paraId="63C36D2F" w14:textId="3B97FAC9" w:rsidR="00007ED1" w:rsidRPr="003E4111" w:rsidRDefault="00667C8C" w:rsidP="00DF1A02">
      <w:pPr>
        <w:rPr>
          <w:iCs/>
          <w:szCs w:val="24"/>
          <w:lang w:val="en-GB"/>
        </w:rPr>
      </w:pPr>
      <w:r>
        <w:rPr>
          <w:iCs/>
          <w:szCs w:val="24"/>
          <w:lang w:val="en-GB"/>
        </w:rPr>
        <w:t>La Table des matières détaillée proposée ci-dessus est fournie comme guide potentiel. Quelle que soit l’approche adoptée, les pays sont encouragés à ensure that all aspects of a good SNV are captured with regard to the national context.</w:t>
      </w:r>
    </w:p>
    <w:p w14:paraId="582A9DA3" w14:textId="4F4C46FD" w:rsidR="00007ED1" w:rsidRPr="003E4111" w:rsidRDefault="00667C8C" w:rsidP="00DF1A02">
      <w:pPr>
        <w:rPr>
          <w:szCs w:val="24"/>
          <w:lang w:val="en-GB"/>
        </w:rPr>
      </w:pPr>
      <w:r>
        <w:rPr>
          <w:iCs/>
          <w:szCs w:val="24"/>
          <w:lang w:val="en-GB"/>
        </w:rPr>
        <w:t>Une fois la Table des matières détaillée analysée et comprise, une Table des matières abrégée peut être utilisée dans la SNV finale ; elle doit cependantollow the detailed Table of contents in terms of what is covered. An example of an abridged Table of contents would be as follows:</w:t>
      </w:r>
    </w:p>
    <w:p w14:paraId="75EE6CAC" w14:textId="7C366E59" w:rsidR="00C15067" w:rsidRPr="003E4111" w:rsidRDefault="006A3E9F" w:rsidP="0064525D">
      <w:pPr>
        <w:pStyle w:val="ListParagraph"/>
        <w:numPr>
          <w:ilvl w:val="0"/>
          <w:numId w:val="17"/>
        </w:numPr>
        <w:rPr>
          <w:szCs w:val="24"/>
          <w:lang w:val="en-GB"/>
        </w:rPr>
      </w:pPr>
      <w:r>
        <w:rPr>
          <w:szCs w:val="24"/>
          <w:lang w:val="en-GB"/>
        </w:rPr>
        <w:t xml:space="preserve">Avant-propos </w:t>
      </w:r>
      <w:r>
        <w:rPr>
          <w:rStyle w:val="Strong"/>
          <w:lang w:val="en-GB"/>
        </w:rPr>
        <w:t>[de préférence signé par le Ministre de la Santé]</w:t>
      </w:r>
    </w:p>
    <w:p w14:paraId="6C8FC019" w14:textId="77777777" w:rsidR="00C15067" w:rsidRPr="003E4111" w:rsidRDefault="00C15067" w:rsidP="0064525D">
      <w:pPr>
        <w:pStyle w:val="ListParagraph"/>
        <w:numPr>
          <w:ilvl w:val="0"/>
          <w:numId w:val="17"/>
        </w:numPr>
        <w:rPr>
          <w:szCs w:val="24"/>
          <w:lang w:val="en-GB"/>
        </w:rPr>
      </w:pPr>
      <w:r>
        <w:rPr>
          <w:szCs w:val="24"/>
          <w:lang w:val="en-GB"/>
        </w:rPr>
        <w:t>Remerciements</w:t>
      </w:r>
    </w:p>
    <w:p w14:paraId="61C96954" w14:textId="77777777" w:rsidR="00C15067" w:rsidRPr="003E4111" w:rsidRDefault="00C15067" w:rsidP="0064525D">
      <w:pPr>
        <w:pStyle w:val="ListParagraph"/>
        <w:numPr>
          <w:ilvl w:val="0"/>
          <w:numId w:val="17"/>
        </w:numPr>
        <w:rPr>
          <w:szCs w:val="24"/>
          <w:lang w:val="en-GB"/>
        </w:rPr>
      </w:pPr>
      <w:r>
        <w:rPr>
          <w:szCs w:val="24"/>
          <w:lang w:val="en-GB"/>
        </w:rPr>
        <w:t>Équipe de développement de la SNV</w:t>
      </w:r>
    </w:p>
    <w:p w14:paraId="06DAAB3D" w14:textId="39933C61" w:rsidR="00C15067" w:rsidRPr="003E4111" w:rsidRDefault="00C15067" w:rsidP="0064525D">
      <w:pPr>
        <w:pStyle w:val="ListParagraph"/>
        <w:numPr>
          <w:ilvl w:val="0"/>
          <w:numId w:val="17"/>
        </w:numPr>
        <w:rPr>
          <w:szCs w:val="24"/>
          <w:lang w:val="en-GB"/>
        </w:rPr>
      </w:pPr>
      <w:r>
        <w:rPr>
          <w:szCs w:val="24"/>
          <w:lang w:val="en-GB"/>
        </w:rPr>
        <w:t>Liste des abréviations</w:t>
      </w:r>
    </w:p>
    <w:p w14:paraId="0DE7EFF8" w14:textId="60802F60" w:rsidR="00C15067" w:rsidRPr="003E4111" w:rsidRDefault="00C15067" w:rsidP="0064525D">
      <w:pPr>
        <w:pStyle w:val="ListParagraph"/>
        <w:numPr>
          <w:ilvl w:val="0"/>
          <w:numId w:val="17"/>
        </w:numPr>
        <w:rPr>
          <w:szCs w:val="24"/>
          <w:lang w:val="en-GB"/>
        </w:rPr>
      </w:pPr>
      <w:r>
        <w:rPr>
          <w:szCs w:val="24"/>
          <w:lang w:val="en-GB"/>
        </w:rPr>
        <w:t>Liste des tableaux</w:t>
      </w:r>
    </w:p>
    <w:p w14:paraId="15EDC866" w14:textId="30A6636C" w:rsidR="00C15067" w:rsidRPr="003E4111" w:rsidRDefault="00C15067" w:rsidP="0064525D">
      <w:pPr>
        <w:pStyle w:val="ListParagraph"/>
        <w:numPr>
          <w:ilvl w:val="0"/>
          <w:numId w:val="17"/>
        </w:numPr>
        <w:rPr>
          <w:szCs w:val="24"/>
          <w:lang w:val="en-GB"/>
        </w:rPr>
      </w:pPr>
      <w:r>
        <w:rPr>
          <w:szCs w:val="24"/>
          <w:lang w:val="en-GB"/>
        </w:rPr>
        <w:t>Liste des figures</w:t>
      </w:r>
    </w:p>
    <w:p w14:paraId="5E2DB995" w14:textId="7A40EF23" w:rsidR="00C15067" w:rsidRPr="003E4111" w:rsidRDefault="00C15067" w:rsidP="0064525D">
      <w:pPr>
        <w:pStyle w:val="ListParagraph"/>
        <w:numPr>
          <w:ilvl w:val="0"/>
          <w:numId w:val="17"/>
        </w:numPr>
        <w:rPr>
          <w:szCs w:val="24"/>
          <w:lang w:val="en-GB"/>
        </w:rPr>
      </w:pPr>
      <w:r>
        <w:rPr>
          <w:szCs w:val="24"/>
          <w:lang w:val="en-GB"/>
        </w:rPr>
        <w:t>Liste des annexes</w:t>
      </w:r>
    </w:p>
    <w:p w14:paraId="1B3582BD" w14:textId="378CF074" w:rsidR="00C15067" w:rsidRPr="003E4111" w:rsidRDefault="00CE0A18" w:rsidP="0064525D">
      <w:pPr>
        <w:pStyle w:val="ListParagraph"/>
        <w:numPr>
          <w:ilvl w:val="0"/>
          <w:numId w:val="17"/>
        </w:numPr>
        <w:rPr>
          <w:szCs w:val="24"/>
          <w:lang w:val="en-GB"/>
        </w:rPr>
      </w:pPr>
      <w:r>
        <w:rPr>
          <w:szCs w:val="24"/>
          <w:lang w:val="en-GB"/>
        </w:rPr>
        <w:t>Résumé exécutif</w:t>
      </w:r>
    </w:p>
    <w:p w14:paraId="6EE55EEE" w14:textId="77777777" w:rsidR="00B645F5" w:rsidRPr="003E4111" w:rsidRDefault="00B645F5" w:rsidP="00DF1A02">
      <w:pPr>
        <w:rPr>
          <w:szCs w:val="24"/>
          <w:lang w:val="en-GB"/>
        </w:rPr>
      </w:pPr>
      <w:r>
        <w:rPr>
          <w:szCs w:val="24"/>
          <w:lang w:val="en-GB"/>
        </w:rPr>
        <w:t>1. Introduction</w:t>
      </w:r>
    </w:p>
    <w:p w14:paraId="7077BB3B" w14:textId="7B9A1371" w:rsidR="009512A3" w:rsidRPr="003E4111" w:rsidRDefault="00B645F5" w:rsidP="009512A3">
      <w:pPr>
        <w:rPr>
          <w:szCs w:val="24"/>
          <w:lang w:val="en-GB"/>
        </w:rPr>
      </w:pPr>
      <w:r>
        <w:rPr>
          <w:szCs w:val="24"/>
          <w:lang w:val="en-GB"/>
        </w:rPr>
        <w:t>2. Programme élargi de vaccination</w:t>
      </w:r>
    </w:p>
    <w:p w14:paraId="3C56C07E" w14:textId="01B52E4E" w:rsidR="009512A3" w:rsidRPr="003E4111" w:rsidRDefault="009512A3" w:rsidP="009512A3">
      <w:pPr>
        <w:rPr>
          <w:szCs w:val="24"/>
          <w:lang w:val="en-GB"/>
        </w:rPr>
      </w:pPr>
      <w:r>
        <w:rPr>
          <w:szCs w:val="24"/>
          <w:lang w:val="en-GB"/>
        </w:rPr>
        <w:t>3. Processus d’élaboration de la SNV</w:t>
      </w:r>
    </w:p>
    <w:p w14:paraId="67237790" w14:textId="57D2539B" w:rsidR="009512A3" w:rsidRPr="003E4111" w:rsidRDefault="009512A3" w:rsidP="00122D1A">
      <w:pPr>
        <w:spacing w:after="0"/>
        <w:rPr>
          <w:szCs w:val="24"/>
          <w:lang w:val="en-GB"/>
        </w:rPr>
      </w:pPr>
      <w:r>
        <w:rPr>
          <w:szCs w:val="24"/>
          <w:lang w:val="en-GB"/>
        </w:rPr>
        <w:t>4. Analyse de la situation</w:t>
      </w:r>
    </w:p>
    <w:p w14:paraId="56AECEB1" w14:textId="77777777" w:rsidR="00C15067" w:rsidRPr="003E4111" w:rsidRDefault="00122D1A" w:rsidP="00122D1A">
      <w:pPr>
        <w:spacing w:after="0"/>
        <w:rPr>
          <w:szCs w:val="24"/>
          <w:lang w:val="en-GB"/>
        </w:rPr>
      </w:pPr>
      <w:r>
        <w:rPr>
          <w:szCs w:val="24"/>
          <w:lang w:val="en-GB"/>
        </w:rPr>
        <w:tab/>
        <w:t>4.1 Analyse du plan stratégique du secteur de la santé national</w:t>
      </w:r>
    </w:p>
    <w:p w14:paraId="0B3C2E0D" w14:textId="11F597AB" w:rsidR="00C15067" w:rsidRPr="003E4111" w:rsidRDefault="00C15067" w:rsidP="009512A3">
      <w:pPr>
        <w:rPr>
          <w:szCs w:val="24"/>
          <w:lang w:val="en-GB"/>
        </w:rPr>
      </w:pPr>
      <w:r>
        <w:rPr>
          <w:szCs w:val="24"/>
          <w:lang w:val="en-GB"/>
        </w:rPr>
        <w:tab/>
        <w:t>4.2 Analyse des composantes du PEV</w:t>
      </w:r>
    </w:p>
    <w:p w14:paraId="1EBF62B8" w14:textId="205FCACA" w:rsidR="00BA61FF" w:rsidRPr="003E4111" w:rsidRDefault="009512A3" w:rsidP="00BA61FF">
      <w:pPr>
        <w:rPr>
          <w:szCs w:val="24"/>
          <w:lang w:val="en-GB"/>
        </w:rPr>
      </w:pPr>
      <w:r>
        <w:rPr>
          <w:szCs w:val="24"/>
          <w:lang w:val="en-GB"/>
        </w:rPr>
        <w:t xml:space="preserve">5. Vision, objectifs globaux et considérations particulières de la SNV </w:t>
      </w:r>
    </w:p>
    <w:p w14:paraId="2F3AF6F3" w14:textId="7A93FA36" w:rsidR="009512A3" w:rsidRPr="003E4111" w:rsidRDefault="00BA61FF" w:rsidP="00BA61FF">
      <w:pPr>
        <w:rPr>
          <w:szCs w:val="24"/>
          <w:lang w:val="en-GB"/>
        </w:rPr>
      </w:pPr>
      <w:r>
        <w:rPr>
          <w:szCs w:val="24"/>
          <w:lang w:val="en-GB"/>
        </w:rPr>
        <w:t>6. Objectifs prioritaires stratégiques et interventions principales de la SNV</w:t>
      </w:r>
    </w:p>
    <w:p w14:paraId="04209469" w14:textId="15DE9C2D" w:rsidR="00BA61FF" w:rsidRPr="003E4111" w:rsidRDefault="00BA61FF" w:rsidP="00BA61FF">
      <w:pPr>
        <w:rPr>
          <w:szCs w:val="24"/>
          <w:lang w:val="en-GB"/>
        </w:rPr>
      </w:pPr>
      <w:r>
        <w:rPr>
          <w:szCs w:val="24"/>
          <w:lang w:val="en-GB"/>
        </w:rPr>
        <w:t>7. Cadre de suivi et d’évaluation pour l’action de la SNV</w:t>
      </w:r>
    </w:p>
    <w:p w14:paraId="70EA223C" w14:textId="3E1F0C01" w:rsidR="00A84193" w:rsidRPr="003E4111" w:rsidRDefault="00A84193" w:rsidP="00A84193">
      <w:pPr>
        <w:rPr>
          <w:szCs w:val="24"/>
          <w:lang w:val="en-GB"/>
        </w:rPr>
      </w:pPr>
      <w:r>
        <w:rPr>
          <w:szCs w:val="24"/>
          <w:lang w:val="en-GB"/>
        </w:rPr>
        <w:t>8. Coûts et financement de la SNV</w:t>
      </w:r>
    </w:p>
    <w:p w14:paraId="5D965CFC" w14:textId="77777777" w:rsidR="00C47782" w:rsidRDefault="00A84193" w:rsidP="00A84193">
      <w:pPr>
        <w:rPr>
          <w:szCs w:val="24"/>
          <w:lang w:val="en-GB"/>
        </w:rPr>
      </w:pPr>
      <w:r>
        <w:rPr>
          <w:szCs w:val="24"/>
          <w:lang w:val="en-GB"/>
        </w:rPr>
        <w:t>9. Annexes</w:t>
      </w:r>
    </w:p>
    <w:p w14:paraId="61304A6F" w14:textId="1ABAF6F2" w:rsidR="00A84193" w:rsidRPr="003E4111" w:rsidRDefault="00B0539A" w:rsidP="00A84193">
      <w:pPr>
        <w:rPr>
          <w:szCs w:val="24"/>
          <w:lang w:val="en-GB"/>
        </w:rPr>
      </w:pPr>
      <w:r>
        <w:rPr>
          <w:szCs w:val="24"/>
          <w:lang w:val="en-GB"/>
        </w:rPr>
        <w:t>a) Calendrier annuel des activités du PEV pour l’Année 1</w:t>
      </w:r>
    </w:p>
    <w:p w14:paraId="05FE8669" w14:textId="77777777" w:rsidR="00F26437" w:rsidRPr="003E4111" w:rsidRDefault="00F26437" w:rsidP="008C2DDF">
      <w:pPr>
        <w:rPr>
          <w:lang w:val="en-GB"/>
        </w:rPr>
      </w:pPr>
      <w:r>
        <w:rPr>
          <w:lang w:val="en-GB"/>
        </w:rPr>
        <w:br w:type="page"/>
      </w:r>
    </w:p>
    <w:p w14:paraId="107712AF" w14:textId="77777777" w:rsidR="00064C72" w:rsidRPr="003E4111" w:rsidRDefault="00411731" w:rsidP="00122D1A">
      <w:pPr>
        <w:pStyle w:val="Heading1"/>
        <w:rPr>
          <w:lang w:val="en-GB"/>
        </w:rPr>
      </w:pPr>
      <w:r>
        <w:rPr>
          <w:lang w:val="en-GB"/>
        </w:rPr>
        <w:lastRenderedPageBreak/>
        <w:t>Avant-propos</w:t>
      </w:r>
    </w:p>
    <w:p w14:paraId="43148151" w14:textId="50FDF1F9" w:rsidR="00411731" w:rsidRPr="003E4111" w:rsidRDefault="00667C8C" w:rsidP="00411731">
      <w:pPr>
        <w:rPr>
          <w:szCs w:val="24"/>
          <w:lang w:val="en-GB"/>
        </w:rPr>
      </w:pPr>
      <w:r>
        <w:rPr>
          <w:iCs/>
          <w:szCs w:val="24"/>
          <w:lang w:val="en-GB"/>
        </w:rPr>
        <w:t>Rédiger un bref avant-propos présentant la SNV, expliquant comment elle a été élaborée et énonçant sa vision et ses objectifs. De préférence, il devrait faire au maximum une ximum of 1 page, signed by the Minister of Health and inserted at the front. This will enhance government ownership of the strategy.</w:t>
      </w:r>
    </w:p>
    <w:p w14:paraId="04B1CDAE" w14:textId="77777777" w:rsidR="00064C72" w:rsidRPr="003E4111" w:rsidRDefault="00575B2C">
      <w:pPr>
        <w:pStyle w:val="Heading1"/>
        <w:rPr>
          <w:lang w:val="en-GB"/>
        </w:rPr>
      </w:pPr>
      <w:r>
        <w:rPr>
          <w:lang w:val="en-GB"/>
        </w:rPr>
        <w:t>Remerciements</w:t>
      </w:r>
    </w:p>
    <w:p w14:paraId="342C4A1A" w14:textId="32CCE1B1" w:rsidR="001A1F3D" w:rsidRPr="003E4111" w:rsidRDefault="009A6944" w:rsidP="007E373E">
      <w:pPr>
        <w:rPr>
          <w:iCs/>
          <w:szCs w:val="24"/>
          <w:lang w:val="en-GB"/>
        </w:rPr>
      </w:pPr>
      <w:r>
        <w:rPr>
          <w:iCs/>
          <w:szCs w:val="24"/>
          <w:lang w:val="en-GB"/>
        </w:rPr>
        <w:t>Toutes les personnes ayant contribué de manière significative à l’élaboration de la SNV, y compris les consultants, doivent être mentionnées ici.</w:t>
      </w:r>
    </w:p>
    <w:p w14:paraId="2223A2A3" w14:textId="77777777" w:rsidR="00064C72" w:rsidRPr="003E4111" w:rsidRDefault="00575B2C">
      <w:pPr>
        <w:pStyle w:val="Heading1"/>
        <w:rPr>
          <w:lang w:val="en-GB"/>
        </w:rPr>
      </w:pPr>
      <w:r>
        <w:rPr>
          <w:lang w:val="en-GB"/>
        </w:rPr>
        <w:t>Équipe de développement de la SNV</w:t>
      </w:r>
    </w:p>
    <w:p w14:paraId="4C22FCDD" w14:textId="0DE195C7" w:rsidR="00F26437" w:rsidRPr="003E4111" w:rsidRDefault="0060674F" w:rsidP="00333836">
      <w:pPr>
        <w:rPr>
          <w:lang w:val="en-GB"/>
        </w:rPr>
      </w:pPr>
      <w:r>
        <w:rPr>
          <w:lang w:val="en-GB"/>
        </w:rPr>
        <w:t>Preferably insert the document signed by the Minister of Health that originally set up the Équipe de développement de la SNV (NIS coordinator, SNV content producer(s), technical working groups and steering committee). If the Minister or their representative did not officially designate an Équipe de développement de la SNV, then delete this section.</w:t>
      </w:r>
    </w:p>
    <w:p w14:paraId="754B8638" w14:textId="4A8740EA" w:rsidR="00064C72" w:rsidRPr="003E4111" w:rsidRDefault="00575B2C">
      <w:pPr>
        <w:pStyle w:val="Heading1"/>
        <w:rPr>
          <w:sz w:val="24"/>
          <w:lang w:val="en-GB"/>
        </w:rPr>
      </w:pPr>
      <w:r>
        <w:rPr>
          <w:lang w:val="en-GB"/>
        </w:rPr>
        <w:t>Liste des abréviations</w:t>
      </w:r>
    </w:p>
    <w:p w14:paraId="723E7F16" w14:textId="654F4AAB" w:rsidR="00333836" w:rsidRPr="003E4111" w:rsidRDefault="00333836" w:rsidP="00333836">
      <w:pPr>
        <w:rPr>
          <w:iCs/>
          <w:szCs w:val="24"/>
          <w:lang w:val="en-GB"/>
        </w:rPr>
      </w:pPr>
      <w:r>
        <w:rPr>
          <w:iCs/>
          <w:szCs w:val="24"/>
          <w:lang w:val="en-GB"/>
        </w:rPr>
        <w:t>Indiquer toutes les abréviations utilisées dans la SNV, avec leur développement complet. Cela est très utile pour les lecteurs.</w:t>
      </w:r>
    </w:p>
    <w:p w14:paraId="15465CAE" w14:textId="232F3BC2" w:rsidR="00064C72" w:rsidRPr="003E4111" w:rsidRDefault="00575B2C" w:rsidP="00333836">
      <w:pPr>
        <w:pStyle w:val="Heading1"/>
        <w:rPr>
          <w:lang w:val="en-GB"/>
        </w:rPr>
      </w:pPr>
      <w:r>
        <w:rPr>
          <w:lang w:val="en-GB"/>
        </w:rPr>
        <w:t>Liste des tableaux</w:t>
      </w:r>
    </w:p>
    <w:p w14:paraId="475E3B01" w14:textId="2DFF27DE" w:rsidR="006F48A7" w:rsidRPr="003E4111" w:rsidRDefault="00333836" w:rsidP="00F17090">
      <w:pPr>
        <w:rPr>
          <w:b/>
          <w:bCs/>
          <w:szCs w:val="24"/>
          <w:lang w:val="en-GB"/>
        </w:rPr>
      </w:pPr>
      <w:r>
        <w:rPr>
          <w:iCs/>
          <w:szCs w:val="24"/>
          <w:lang w:val="en-GB"/>
        </w:rPr>
        <w:t>Indiquer les titres de tous les tableaux utilisés dans la SNV avec leur numéro de page pour faciliter leur identification/localisation dans le document. Dans le document réel, les titles of tables should appear immediately above the corresponding table. Tables should be numbered continuously starting at Table 1.</w:t>
      </w:r>
    </w:p>
    <w:p w14:paraId="050A6D42" w14:textId="30A93D47" w:rsidR="00064C72" w:rsidRPr="003E4111" w:rsidRDefault="00575B2C">
      <w:pPr>
        <w:pStyle w:val="Heading1"/>
        <w:rPr>
          <w:lang w:val="en-GB"/>
        </w:rPr>
      </w:pPr>
      <w:r>
        <w:rPr>
          <w:lang w:val="en-GB"/>
        </w:rPr>
        <w:t>Liste des figures</w:t>
      </w:r>
    </w:p>
    <w:p w14:paraId="7C0E32EC" w14:textId="0511B353" w:rsidR="00F26437" w:rsidRPr="003E4111" w:rsidRDefault="00333836" w:rsidP="00F17090">
      <w:pPr>
        <w:rPr>
          <w:iCs/>
          <w:szCs w:val="24"/>
          <w:lang w:val="en-GB"/>
        </w:rPr>
      </w:pPr>
      <w:r>
        <w:rPr>
          <w:iCs/>
          <w:szCs w:val="24"/>
          <w:lang w:val="en-GB"/>
        </w:rPr>
        <w:t>Indiquer les titres de toutes les figures utilisées dans la SNV avec leur numéro de page pour faciliter leur identification/localisation dans le document. Dans le document réel, les titles of figures should appear immediately below the corresponding figure. Figures should be numbered continuously starting at Figure 1.</w:t>
      </w:r>
    </w:p>
    <w:p w14:paraId="47C47F8B" w14:textId="21F62C24" w:rsidR="00064C72" w:rsidRPr="003E4111" w:rsidRDefault="00575B2C">
      <w:pPr>
        <w:pStyle w:val="Heading1"/>
        <w:rPr>
          <w:lang w:val="en-GB"/>
        </w:rPr>
      </w:pPr>
      <w:r>
        <w:rPr>
          <w:lang w:val="en-GB"/>
        </w:rPr>
        <w:t>Liste des annexes</w:t>
      </w:r>
    </w:p>
    <w:p w14:paraId="585DE26B" w14:textId="2D409739" w:rsidR="00F26437" w:rsidRPr="003E4111" w:rsidRDefault="005E78E5" w:rsidP="00B26493">
      <w:pPr>
        <w:rPr>
          <w:iCs/>
          <w:szCs w:val="24"/>
          <w:lang w:val="en-GB"/>
        </w:rPr>
      </w:pPr>
      <w:r>
        <w:rPr>
          <w:lang w:val="en-GB"/>
        </w:rPr>
        <w:t>List any other</w:t>
      </w:r>
      <w:r>
        <w:rPr>
          <w:iCs/>
          <w:szCs w:val="24"/>
          <w:lang w:val="en-GB"/>
        </w:rPr>
        <w:t xml:space="preserve"> documents pertinents à ajouter à la SNV non déjà inclus dans le texte principal. Les annexes réelles sont ajoutées à la toute fin de la SNV. Par exemmple, if the SNV uses the </w:t>
      </w:r>
      <w:r>
        <w:rPr>
          <w:iCs/>
          <w:szCs w:val="24"/>
          <w:lang w:val="en-GB"/>
        </w:rPr>
        <w:lastRenderedPageBreak/>
        <w:t>proposed coding provided in some of the tables in this toolkit to link it to IA2030 or other resources, then the relevant tables can be added as an annex.</w:t>
      </w:r>
    </w:p>
    <w:p w14:paraId="24C4046E" w14:textId="0D396F98" w:rsidR="00064C72" w:rsidRPr="003E4111" w:rsidRDefault="00D926DA">
      <w:pPr>
        <w:pStyle w:val="Heading1"/>
        <w:rPr>
          <w:lang w:val="en-GB"/>
        </w:rPr>
      </w:pPr>
      <w:r>
        <w:rPr>
          <w:lang w:val="en-GB"/>
        </w:rPr>
        <w:t>Résumé exécutif</w:t>
      </w:r>
    </w:p>
    <w:p w14:paraId="0EEAB679" w14:textId="430DB875" w:rsidR="0051373E" w:rsidRPr="003E4111" w:rsidRDefault="00667C8C" w:rsidP="00774204">
      <w:pPr>
        <w:rPr>
          <w:iCs/>
          <w:szCs w:val="24"/>
          <w:lang w:val="en-GB"/>
        </w:rPr>
      </w:pPr>
      <w:r>
        <w:rPr>
          <w:iCs/>
          <w:szCs w:val="24"/>
          <w:lang w:val="en-GB"/>
        </w:rPr>
        <w:t>Seul le contenu couvert dans la SNV doit être résumé dans cette section. Quelque chose doit être inclus sur tous les chapitres sans diviser le résuméive summary itself into chapters. The executive summary should be kept short and straight to the point (maximum 2–3 pages). The executive summary should broadly describe the vision, goal, objectives, process, key situation analysis findings, results chain, costing (including any budget gap), conclusions and recommendations if any.</w:t>
      </w:r>
    </w:p>
    <w:p w14:paraId="5125A00A" w14:textId="77777777" w:rsidR="00F26437" w:rsidRPr="003E4111" w:rsidRDefault="00F26437">
      <w:pPr>
        <w:rPr>
          <w:b/>
          <w:bCs/>
          <w:szCs w:val="24"/>
          <w:lang w:val="en-GB"/>
        </w:rPr>
      </w:pPr>
      <w:r>
        <w:rPr>
          <w:b/>
          <w:bCs/>
          <w:szCs w:val="24"/>
          <w:lang w:val="en-GB"/>
        </w:rPr>
        <w:br w:type="page"/>
      </w:r>
    </w:p>
    <w:p w14:paraId="2B79804B" w14:textId="54D2C703" w:rsidR="00064C72" w:rsidRPr="003E4111" w:rsidRDefault="0062682F" w:rsidP="00E21D22">
      <w:pPr>
        <w:pStyle w:val="Heading1"/>
        <w:rPr>
          <w:lang w:val="en-GB"/>
        </w:rPr>
      </w:pPr>
      <w:r>
        <w:rPr>
          <w:lang w:val="en-GB"/>
        </w:rPr>
        <w:lastRenderedPageBreak/>
        <w:t>1. Introduction</w:t>
      </w:r>
    </w:p>
    <w:p w14:paraId="6F3B7CDC" w14:textId="1054B5D6" w:rsidR="00943DA4" w:rsidRPr="003E4111" w:rsidRDefault="002B4BB2" w:rsidP="00910FB9">
      <w:pPr>
        <w:rPr>
          <w:lang w:val="en-GB"/>
        </w:rPr>
      </w:pPr>
      <w:r>
        <w:rPr>
          <w:lang w:val="en-GB"/>
        </w:rPr>
        <w:t>Un paragraphe doit être inclus pour fournir un bref contexte national et une note d’introduction à la SNV, et doit être suivi par les sections détaillées ci-losous. The introduction should be kept short as fuller information will be available on the issues highlighted.</w:t>
      </w:r>
    </w:p>
    <w:p w14:paraId="0D4EA56B" w14:textId="747C569D" w:rsidR="00064C72" w:rsidRPr="003E4111" w:rsidRDefault="0062682F" w:rsidP="00E21D22">
      <w:pPr>
        <w:pStyle w:val="Heading2"/>
        <w:rPr>
          <w:lang w:val="en-GB"/>
        </w:rPr>
      </w:pPr>
      <w:r>
        <w:rPr>
          <w:lang w:val="en-GB"/>
        </w:rPr>
        <w:t>1.1</w:t>
      </w:r>
      <w:r>
        <w:rPr>
          <w:lang w:val="en-GB"/>
        </w:rPr>
        <w:tab/>
        <w:t>Situation géopolitique et démographique du pays</w:t>
      </w:r>
    </w:p>
    <w:p w14:paraId="1D2CB810" w14:textId="1029CB5D" w:rsidR="004A05CF" w:rsidRPr="003E4111" w:rsidRDefault="004A05CF" w:rsidP="0062682F">
      <w:pPr>
        <w:rPr>
          <w:iCs/>
          <w:lang w:val="en-GB"/>
        </w:rPr>
      </w:pPr>
      <w:r>
        <w:rPr>
          <w:iCs/>
          <w:lang w:val="en-GB"/>
        </w:rPr>
        <w:t>Présenter et analyser la situation géographique, politique et démographique du pays. Indiquer le taux de croissance actuel et annuel ainsi que la population over the period of the SNV. Indicate the national administrative structure, and include a map of the country showing the subnational level and neighbouring countries.</w:t>
      </w:r>
    </w:p>
    <w:p w14:paraId="579E0E82" w14:textId="77777777" w:rsidR="00064C72" w:rsidRPr="003E4111" w:rsidRDefault="0062682F">
      <w:pPr>
        <w:pStyle w:val="Heading2"/>
        <w:rPr>
          <w:lang w:val="en-GB"/>
        </w:rPr>
      </w:pPr>
      <w:r>
        <w:rPr>
          <w:lang w:val="en-GB"/>
        </w:rPr>
        <w:t>1.2</w:t>
      </w:r>
      <w:r>
        <w:rPr>
          <w:lang w:val="en-GB"/>
        </w:rPr>
        <w:tab/>
        <w:t>Situation socioéconomique du pays</w:t>
      </w:r>
    </w:p>
    <w:p w14:paraId="659F831E" w14:textId="58F629DA" w:rsidR="00F92B2F" w:rsidRPr="003E4111" w:rsidRDefault="00EF52D0" w:rsidP="0062682F">
      <w:pPr>
        <w:rPr>
          <w:iCs/>
          <w:lang w:val="en-GB"/>
        </w:rPr>
      </w:pPr>
      <w:r>
        <w:rPr>
          <w:iCs/>
          <w:lang w:val="en-GB"/>
        </w:rPr>
        <w:t>Présenter et analyser la situation sociale et économique du pays, et inclure des indicateurs socioéconomiques clés sélectionnés tels que ceux présentés ci-dessous.</w:t>
      </w:r>
    </w:p>
    <w:tbl>
      <w:tblPr>
        <w:tblW w:w="4660" w:type="pct"/>
        <w:jc w:val="center"/>
        <w:tblCellMar>
          <w:left w:w="0" w:type="dxa"/>
          <w:right w:w="0" w:type="dxa"/>
        </w:tblCellMar>
        <w:tblLook w:val="04A0" w:firstRow="1" w:lastRow="0" w:firstColumn="1" w:lastColumn="0" w:noHBand="0" w:noVBand="1"/>
      </w:tblPr>
      <w:tblGrid>
        <w:gridCol w:w="5771"/>
        <w:gridCol w:w="1401"/>
        <w:gridCol w:w="1542"/>
      </w:tblGrid>
      <w:tr w:rsidR="008B1457" w:rsidRPr="003E4111" w14:paraId="0DDC9C07" w14:textId="77777777" w:rsidTr="00DB7639">
        <w:trPr>
          <w:trHeight w:val="359"/>
          <w:jc w:val="center"/>
        </w:trPr>
        <w:tc>
          <w:tcPr>
            <w:tcW w:w="33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75F356" w14:textId="77777777" w:rsidR="006A2D29" w:rsidRPr="003E4111" w:rsidRDefault="006A2D29" w:rsidP="00943DA4">
            <w:pPr>
              <w:spacing w:after="0"/>
              <w:rPr>
                <w:rFonts w:cstheme="minorHAnsi"/>
                <w:b/>
                <w:bCs/>
                <w:lang w:val="en-GB"/>
              </w:rPr>
            </w:pPr>
            <w:r>
              <w:rPr>
                <w:rFonts w:cstheme="minorHAnsi"/>
                <w:b/>
                <w:bCs/>
                <w:lang w:val="en-GB"/>
              </w:rPr>
              <w:t>Indicateur</w:t>
            </w:r>
          </w:p>
        </w:tc>
        <w:tc>
          <w:tcPr>
            <w:tcW w:w="804" w:type="pct"/>
            <w:tcBorders>
              <w:top w:val="single" w:sz="4" w:space="0" w:color="auto"/>
              <w:left w:val="single" w:sz="4" w:space="0" w:color="auto"/>
              <w:bottom w:val="single" w:sz="4" w:space="0" w:color="auto"/>
              <w:right w:val="single" w:sz="4" w:space="0" w:color="auto"/>
            </w:tcBorders>
            <w:vAlign w:val="center"/>
          </w:tcPr>
          <w:p w14:paraId="4F04F120" w14:textId="76B06E9A" w:rsidR="006A2D29" w:rsidRPr="003E4111" w:rsidRDefault="006A2D29" w:rsidP="00DB7639">
            <w:pPr>
              <w:spacing w:after="0"/>
              <w:jc w:val="center"/>
              <w:rPr>
                <w:rFonts w:cstheme="minorHAnsi"/>
                <w:b/>
                <w:bCs/>
                <w:lang w:val="en-GB"/>
              </w:rPr>
            </w:pPr>
            <w:r>
              <w:rPr>
                <w:rFonts w:cstheme="minorHAnsi"/>
                <w:b/>
                <w:bCs/>
                <w:lang w:val="en-GB"/>
              </w:rPr>
              <w:t>Statistique</w:t>
            </w:r>
          </w:p>
        </w:tc>
        <w:tc>
          <w:tcPr>
            <w:tcW w:w="8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A32C06" w14:textId="77777777" w:rsidR="006A2D29" w:rsidRPr="003E4111" w:rsidRDefault="006A2D29" w:rsidP="00DB7639">
            <w:pPr>
              <w:spacing w:after="0"/>
              <w:jc w:val="center"/>
              <w:rPr>
                <w:rFonts w:cstheme="minorHAnsi"/>
                <w:b/>
                <w:bCs/>
                <w:lang w:val="en-GB"/>
              </w:rPr>
            </w:pPr>
            <w:r>
              <w:rPr>
                <w:rFonts w:cstheme="minorHAnsi"/>
                <w:b/>
                <w:bCs/>
                <w:lang w:val="en-GB"/>
              </w:rPr>
              <w:t>Année</w:t>
            </w:r>
          </w:p>
        </w:tc>
      </w:tr>
      <w:tr w:rsidR="008B1457" w:rsidRPr="003E4111" w14:paraId="2E089738" w14:textId="77777777" w:rsidTr="00DB7639">
        <w:trPr>
          <w:trHeight w:val="259"/>
          <w:jc w:val="center"/>
        </w:trPr>
        <w:tc>
          <w:tcPr>
            <w:tcW w:w="3311" w:type="pct"/>
            <w:tcBorders>
              <w:top w:val="single" w:sz="4" w:space="0" w:color="auto"/>
              <w:left w:val="single" w:sz="8" w:space="0" w:color="auto"/>
              <w:bottom w:val="single" w:sz="8" w:space="0" w:color="auto"/>
              <w:right w:val="single" w:sz="4" w:space="0" w:color="auto"/>
            </w:tcBorders>
            <w:noWrap/>
            <w:tcMar>
              <w:top w:w="0" w:type="dxa"/>
              <w:left w:w="108" w:type="dxa"/>
              <w:bottom w:w="0" w:type="dxa"/>
              <w:right w:w="108" w:type="dxa"/>
            </w:tcMar>
            <w:vAlign w:val="center"/>
          </w:tcPr>
          <w:p w14:paraId="635A74B5" w14:textId="6990050D" w:rsidR="006A2D29" w:rsidRPr="003E4111" w:rsidRDefault="006A2D29" w:rsidP="00943DA4">
            <w:pPr>
              <w:spacing w:after="0"/>
              <w:rPr>
                <w:rFonts w:cstheme="minorHAnsi"/>
                <w:lang w:val="en-GB"/>
              </w:rPr>
            </w:pPr>
            <w:r>
              <w:rPr>
                <w:rFonts w:cstheme="minorHAnsi"/>
                <w:lang w:val="en-GB"/>
              </w:rPr>
              <w:t>Produit intérieur brut (PIB) par habitant</w:t>
            </w:r>
          </w:p>
        </w:tc>
        <w:tc>
          <w:tcPr>
            <w:tcW w:w="804" w:type="pct"/>
            <w:tcBorders>
              <w:top w:val="single" w:sz="4" w:space="0" w:color="auto"/>
              <w:left w:val="single" w:sz="4" w:space="0" w:color="auto"/>
              <w:bottom w:val="single" w:sz="4" w:space="0" w:color="auto"/>
              <w:right w:val="single" w:sz="4" w:space="0" w:color="auto"/>
            </w:tcBorders>
            <w:vAlign w:val="center"/>
          </w:tcPr>
          <w:p w14:paraId="203C3E7D" w14:textId="77777777" w:rsidR="006A2D29" w:rsidRPr="003E4111" w:rsidRDefault="006A2D29" w:rsidP="00943DA4">
            <w:pPr>
              <w:keepNext/>
              <w:spacing w:after="0"/>
              <w:rPr>
                <w:rFonts w:cstheme="minorHAnsi"/>
                <w:lang w:val="en-GB"/>
              </w:rPr>
            </w:pPr>
          </w:p>
        </w:tc>
        <w:tc>
          <w:tcPr>
            <w:tcW w:w="885" w:type="pct"/>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36091E" w14:textId="77777777" w:rsidR="006A2D29" w:rsidRPr="003E4111" w:rsidRDefault="006A2D29" w:rsidP="00943DA4">
            <w:pPr>
              <w:keepNext/>
              <w:spacing w:after="0"/>
              <w:rPr>
                <w:rFonts w:cstheme="minorHAnsi"/>
                <w:lang w:val="en-GB"/>
              </w:rPr>
            </w:pPr>
          </w:p>
        </w:tc>
      </w:tr>
      <w:tr w:rsidR="008B1457" w:rsidRPr="003E4111" w14:paraId="3A4AEFE6" w14:textId="77777777" w:rsidTr="00DB7639">
        <w:trPr>
          <w:trHeight w:val="259"/>
          <w:jc w:val="center"/>
        </w:trPr>
        <w:tc>
          <w:tcPr>
            <w:tcW w:w="3311" w:type="pct"/>
            <w:tcBorders>
              <w:top w:val="single" w:sz="4" w:space="0" w:color="auto"/>
              <w:left w:val="single" w:sz="8" w:space="0" w:color="auto"/>
              <w:bottom w:val="single" w:sz="8" w:space="0" w:color="auto"/>
              <w:right w:val="single" w:sz="4" w:space="0" w:color="auto"/>
            </w:tcBorders>
            <w:noWrap/>
            <w:tcMar>
              <w:top w:w="0" w:type="dxa"/>
              <w:left w:w="108" w:type="dxa"/>
              <w:bottom w:w="0" w:type="dxa"/>
              <w:right w:w="108" w:type="dxa"/>
            </w:tcMar>
            <w:vAlign w:val="center"/>
          </w:tcPr>
          <w:p w14:paraId="1A9E1896" w14:textId="551EAE58" w:rsidR="006A2D29" w:rsidRPr="003E4111" w:rsidRDefault="006A2D29" w:rsidP="00943DA4">
            <w:pPr>
              <w:spacing w:after="0"/>
              <w:rPr>
                <w:rFonts w:cstheme="minorHAnsi"/>
                <w:lang w:val="en-GB"/>
              </w:rPr>
            </w:pPr>
            <w:r>
              <w:rPr>
                <w:rFonts w:cstheme="minorHAnsi"/>
                <w:lang w:val="en-GB"/>
              </w:rPr>
              <w:t>Espérance de vie à la naissance</w:t>
            </w:r>
          </w:p>
        </w:tc>
        <w:tc>
          <w:tcPr>
            <w:tcW w:w="804" w:type="pct"/>
            <w:tcBorders>
              <w:top w:val="single" w:sz="4" w:space="0" w:color="auto"/>
              <w:left w:val="single" w:sz="4" w:space="0" w:color="auto"/>
              <w:bottom w:val="single" w:sz="4" w:space="0" w:color="auto"/>
              <w:right w:val="single" w:sz="4" w:space="0" w:color="auto"/>
            </w:tcBorders>
            <w:vAlign w:val="center"/>
          </w:tcPr>
          <w:p w14:paraId="3E21F2C8" w14:textId="77777777" w:rsidR="006A2D29" w:rsidRPr="003E4111" w:rsidRDefault="006A2D29" w:rsidP="00943DA4">
            <w:pPr>
              <w:keepNext/>
              <w:spacing w:after="0"/>
              <w:rPr>
                <w:rFonts w:cstheme="minorHAnsi"/>
                <w:lang w:val="en-GB"/>
              </w:rPr>
            </w:pPr>
          </w:p>
        </w:tc>
        <w:tc>
          <w:tcPr>
            <w:tcW w:w="885" w:type="pct"/>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6BB6A7" w14:textId="77777777" w:rsidR="006A2D29" w:rsidRPr="003E4111" w:rsidRDefault="006A2D29" w:rsidP="00943DA4">
            <w:pPr>
              <w:keepNext/>
              <w:spacing w:after="0"/>
              <w:rPr>
                <w:rFonts w:cstheme="minorHAnsi"/>
                <w:lang w:val="en-GB"/>
              </w:rPr>
            </w:pPr>
          </w:p>
        </w:tc>
      </w:tr>
      <w:tr w:rsidR="008B1457" w:rsidRPr="003E4111" w14:paraId="18B057E1" w14:textId="77777777" w:rsidTr="00DB7639">
        <w:trPr>
          <w:trHeight w:val="259"/>
          <w:jc w:val="center"/>
        </w:trPr>
        <w:tc>
          <w:tcPr>
            <w:tcW w:w="3311" w:type="pct"/>
            <w:tcBorders>
              <w:top w:val="single" w:sz="4" w:space="0" w:color="auto"/>
              <w:left w:val="single" w:sz="8" w:space="0" w:color="auto"/>
              <w:bottom w:val="single" w:sz="8" w:space="0" w:color="auto"/>
              <w:right w:val="single" w:sz="4" w:space="0" w:color="auto"/>
            </w:tcBorders>
            <w:noWrap/>
            <w:tcMar>
              <w:top w:w="0" w:type="dxa"/>
              <w:left w:w="108" w:type="dxa"/>
              <w:bottom w:w="0" w:type="dxa"/>
              <w:right w:w="108" w:type="dxa"/>
            </w:tcMar>
            <w:vAlign w:val="center"/>
          </w:tcPr>
          <w:p w14:paraId="67E20C1D" w14:textId="15135205" w:rsidR="006A2D29" w:rsidRPr="003E4111" w:rsidRDefault="006A2D29" w:rsidP="00943DA4">
            <w:pPr>
              <w:spacing w:after="0"/>
              <w:rPr>
                <w:rFonts w:cstheme="minorHAnsi"/>
                <w:lang w:val="en-GB"/>
              </w:rPr>
            </w:pPr>
            <w:r>
              <w:rPr>
                <w:rFonts w:cstheme="minorHAnsi"/>
                <w:lang w:val="en-GB"/>
              </w:rPr>
              <w:t>Dépenses totales de santé (DTS) par habitant</w:t>
            </w:r>
          </w:p>
        </w:tc>
        <w:tc>
          <w:tcPr>
            <w:tcW w:w="804" w:type="pct"/>
            <w:tcBorders>
              <w:top w:val="single" w:sz="4" w:space="0" w:color="auto"/>
              <w:left w:val="single" w:sz="4" w:space="0" w:color="auto"/>
              <w:bottom w:val="single" w:sz="4" w:space="0" w:color="auto"/>
              <w:right w:val="single" w:sz="4" w:space="0" w:color="auto"/>
            </w:tcBorders>
            <w:vAlign w:val="center"/>
          </w:tcPr>
          <w:p w14:paraId="65F7B243" w14:textId="77777777" w:rsidR="006A2D29" w:rsidRPr="003E4111" w:rsidRDefault="006A2D29" w:rsidP="00943DA4">
            <w:pPr>
              <w:keepNext/>
              <w:spacing w:after="0"/>
              <w:rPr>
                <w:rFonts w:cstheme="minorHAnsi"/>
                <w:lang w:val="en-GB"/>
              </w:rPr>
            </w:pPr>
          </w:p>
        </w:tc>
        <w:tc>
          <w:tcPr>
            <w:tcW w:w="885" w:type="pct"/>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A7EAC99" w14:textId="77777777" w:rsidR="006A2D29" w:rsidRPr="003E4111" w:rsidRDefault="006A2D29" w:rsidP="00943DA4">
            <w:pPr>
              <w:keepNext/>
              <w:spacing w:after="0"/>
              <w:rPr>
                <w:rFonts w:cstheme="minorHAnsi"/>
                <w:lang w:val="en-GB"/>
              </w:rPr>
            </w:pPr>
          </w:p>
        </w:tc>
      </w:tr>
      <w:tr w:rsidR="008B1457" w:rsidRPr="003E4111" w14:paraId="0861799C" w14:textId="77777777" w:rsidTr="00DB7639">
        <w:trPr>
          <w:trHeight w:val="259"/>
          <w:jc w:val="center"/>
        </w:trPr>
        <w:tc>
          <w:tcPr>
            <w:tcW w:w="3311" w:type="pct"/>
            <w:tcBorders>
              <w:top w:val="single" w:sz="4" w:space="0" w:color="auto"/>
              <w:left w:val="single" w:sz="8" w:space="0" w:color="auto"/>
              <w:bottom w:val="single" w:sz="4" w:space="0" w:color="auto"/>
              <w:right w:val="single" w:sz="4" w:space="0" w:color="auto"/>
            </w:tcBorders>
            <w:noWrap/>
            <w:tcMar>
              <w:top w:w="0" w:type="dxa"/>
              <w:left w:w="108" w:type="dxa"/>
              <w:bottom w:w="0" w:type="dxa"/>
              <w:right w:w="108" w:type="dxa"/>
            </w:tcMar>
            <w:vAlign w:val="center"/>
          </w:tcPr>
          <w:p w14:paraId="4028149A" w14:textId="77777777" w:rsidR="006A2D29" w:rsidRPr="003E4111" w:rsidRDefault="006A2D29" w:rsidP="00943DA4">
            <w:pPr>
              <w:spacing w:after="0"/>
              <w:rPr>
                <w:rFonts w:cstheme="minorHAnsi"/>
                <w:lang w:val="en-GB"/>
              </w:rPr>
            </w:pPr>
            <w:r>
              <w:rPr>
                <w:rFonts w:cstheme="minorHAnsi"/>
                <w:lang w:val="en-GB"/>
              </w:rPr>
              <w:t>Dépenses publiques de santé (DPS) en % des DTS</w:t>
            </w:r>
          </w:p>
        </w:tc>
        <w:tc>
          <w:tcPr>
            <w:tcW w:w="804" w:type="pct"/>
            <w:tcBorders>
              <w:top w:val="single" w:sz="4" w:space="0" w:color="auto"/>
              <w:left w:val="single" w:sz="4" w:space="0" w:color="auto"/>
              <w:bottom w:val="single" w:sz="4" w:space="0" w:color="auto"/>
              <w:right w:val="single" w:sz="4" w:space="0" w:color="auto"/>
            </w:tcBorders>
            <w:vAlign w:val="center"/>
          </w:tcPr>
          <w:p w14:paraId="5CAB24D2" w14:textId="77777777" w:rsidR="006A2D29" w:rsidRPr="003E4111" w:rsidRDefault="006A2D29" w:rsidP="00943DA4">
            <w:pPr>
              <w:keepNext/>
              <w:spacing w:after="0"/>
              <w:rPr>
                <w:rFonts w:cstheme="minorHAnsi"/>
                <w:lang w:val="en-GB"/>
              </w:rPr>
            </w:pPr>
          </w:p>
        </w:tc>
        <w:tc>
          <w:tcPr>
            <w:tcW w:w="885" w:type="pct"/>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B07411" w14:textId="77777777" w:rsidR="006A2D29" w:rsidRPr="003E4111" w:rsidRDefault="006A2D29" w:rsidP="00943DA4">
            <w:pPr>
              <w:keepNext/>
              <w:spacing w:after="0"/>
              <w:rPr>
                <w:rFonts w:cstheme="minorHAnsi"/>
                <w:lang w:val="en-GB"/>
              </w:rPr>
            </w:pPr>
          </w:p>
        </w:tc>
      </w:tr>
      <w:tr w:rsidR="002B4BB2" w:rsidRPr="003E4111" w14:paraId="2D655A28" w14:textId="77777777" w:rsidTr="00DB7639">
        <w:trPr>
          <w:trHeight w:val="259"/>
          <w:jc w:val="center"/>
        </w:trPr>
        <w:tc>
          <w:tcPr>
            <w:tcW w:w="3311" w:type="pct"/>
            <w:tcBorders>
              <w:top w:val="single" w:sz="4" w:space="0" w:color="auto"/>
              <w:left w:val="single" w:sz="8" w:space="0" w:color="auto"/>
              <w:bottom w:val="single" w:sz="4" w:space="0" w:color="auto"/>
              <w:right w:val="single" w:sz="4" w:space="0" w:color="auto"/>
            </w:tcBorders>
            <w:noWrap/>
            <w:tcMar>
              <w:top w:w="0" w:type="dxa"/>
              <w:left w:w="108" w:type="dxa"/>
              <w:bottom w:w="0" w:type="dxa"/>
              <w:right w:w="108" w:type="dxa"/>
            </w:tcMar>
            <w:vAlign w:val="center"/>
          </w:tcPr>
          <w:p w14:paraId="1E830973" w14:textId="6B54FCD4" w:rsidR="002B4BB2" w:rsidRPr="003E4111" w:rsidRDefault="00943DA4" w:rsidP="00943DA4">
            <w:pPr>
              <w:spacing w:after="0"/>
              <w:rPr>
                <w:rFonts w:cstheme="minorHAnsi"/>
                <w:lang w:val="en-GB"/>
              </w:rPr>
            </w:pPr>
            <w:r>
              <w:rPr>
                <w:rFonts w:cstheme="minorHAnsi"/>
                <w:lang w:val="en-GB"/>
              </w:rPr>
              <w:t>Autre</w:t>
            </w:r>
          </w:p>
        </w:tc>
        <w:tc>
          <w:tcPr>
            <w:tcW w:w="804" w:type="pct"/>
            <w:tcBorders>
              <w:top w:val="single" w:sz="4" w:space="0" w:color="auto"/>
              <w:left w:val="single" w:sz="4" w:space="0" w:color="auto"/>
              <w:bottom w:val="single" w:sz="4" w:space="0" w:color="auto"/>
              <w:right w:val="single" w:sz="4" w:space="0" w:color="auto"/>
            </w:tcBorders>
            <w:vAlign w:val="center"/>
          </w:tcPr>
          <w:p w14:paraId="240E47F6" w14:textId="77777777" w:rsidR="002B4BB2" w:rsidRPr="003E4111" w:rsidRDefault="002B4BB2" w:rsidP="00943DA4">
            <w:pPr>
              <w:keepNext/>
              <w:spacing w:after="0"/>
              <w:rPr>
                <w:rFonts w:cstheme="minorHAnsi"/>
                <w:lang w:val="en-GB"/>
              </w:rPr>
            </w:pPr>
          </w:p>
        </w:tc>
        <w:tc>
          <w:tcPr>
            <w:tcW w:w="885" w:type="pct"/>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2EB7146" w14:textId="77777777" w:rsidR="002B4BB2" w:rsidRPr="003E4111" w:rsidRDefault="002B4BB2" w:rsidP="00943DA4">
            <w:pPr>
              <w:keepNext/>
              <w:spacing w:after="0"/>
              <w:rPr>
                <w:rFonts w:cstheme="minorHAnsi"/>
                <w:lang w:val="en-GB"/>
              </w:rPr>
            </w:pPr>
          </w:p>
        </w:tc>
      </w:tr>
    </w:tbl>
    <w:p w14:paraId="24406E33" w14:textId="77777777" w:rsidR="00EF52D0" w:rsidRPr="003E4111" w:rsidRDefault="00EF52D0" w:rsidP="00395F99">
      <w:pPr>
        <w:rPr>
          <w:szCs w:val="24"/>
          <w:lang w:val="en-GB"/>
        </w:rPr>
      </w:pPr>
    </w:p>
    <w:p w14:paraId="56D060CF" w14:textId="77777777" w:rsidR="00064C72" w:rsidRPr="003E4111" w:rsidRDefault="0062682F">
      <w:pPr>
        <w:pStyle w:val="Heading2"/>
        <w:rPr>
          <w:lang w:val="en-GB"/>
        </w:rPr>
      </w:pPr>
      <w:r>
        <w:rPr>
          <w:lang w:val="en-GB"/>
        </w:rPr>
        <w:t>1.3</w:t>
      </w:r>
      <w:r>
        <w:rPr>
          <w:lang w:val="en-GB"/>
        </w:rPr>
        <w:tab/>
        <w:t>Organisation du système de santé</w:t>
      </w:r>
    </w:p>
    <w:p w14:paraId="131ECD94" w14:textId="1355DB4F" w:rsidR="00502D6A" w:rsidRPr="003E4111" w:rsidRDefault="006A2D29" w:rsidP="0062682F">
      <w:pPr>
        <w:rPr>
          <w:iCs/>
          <w:lang w:val="en-GB"/>
        </w:rPr>
      </w:pPr>
      <w:r>
        <w:rPr>
          <w:iCs/>
          <w:lang w:val="en-GB"/>
        </w:rPr>
        <w:t>Présenter et analyser le système/la structure de santé et la mesure dans laquelle il suit la structure administrative nationale. Décrire les différents niveaux of the system and indicate the number of different governorates or states or regions and districts or counties or local government areas involved. Describe the primary health care (SSP) delivery system and how it contributes towards achieving universal health coverage (CSU), and describe the role played by the Expanded Programme on Immunization (EPI) in the SSP approach.</w:t>
      </w:r>
    </w:p>
    <w:p w14:paraId="1FC15B38" w14:textId="6DCFF45F" w:rsidR="00064C72" w:rsidRPr="003E4111" w:rsidRDefault="0062682F">
      <w:pPr>
        <w:pStyle w:val="Heading2"/>
        <w:rPr>
          <w:lang w:val="en-GB"/>
        </w:rPr>
      </w:pPr>
      <w:r>
        <w:rPr>
          <w:lang w:val="en-GB"/>
        </w:rPr>
        <w:t>1.4</w:t>
      </w:r>
      <w:r>
        <w:rPr>
          <w:lang w:val="en-GB"/>
        </w:rPr>
        <w:tab/>
        <w:t>Principaux indicateurs de santé (notamment mère et enfant)</w:t>
      </w:r>
    </w:p>
    <w:p w14:paraId="57D52C83" w14:textId="10AC3416" w:rsidR="00EF52D0" w:rsidRPr="003E4111" w:rsidRDefault="00EF52D0" w:rsidP="0062682F">
      <w:pPr>
        <w:rPr>
          <w:iCs/>
          <w:lang w:val="en-GB"/>
        </w:rPr>
      </w:pPr>
      <w:r>
        <w:rPr>
          <w:iCs/>
          <w:lang w:val="en-GB"/>
        </w:rPr>
        <w:t>Ajouter et commenter des indicateurs de santé clés sélectionnés, tels que ceux présentés ci-dessous.</w:t>
      </w:r>
    </w:p>
    <w:tbl>
      <w:tblPr>
        <w:tblW w:w="5000" w:type="pct"/>
        <w:jc w:val="center"/>
        <w:tblCellMar>
          <w:left w:w="0" w:type="dxa"/>
          <w:right w:w="0" w:type="dxa"/>
        </w:tblCellMar>
        <w:tblLook w:val="01E0" w:firstRow="1" w:lastRow="1" w:firstColumn="1" w:lastColumn="1" w:noHBand="0" w:noVBand="0"/>
      </w:tblPr>
      <w:tblGrid>
        <w:gridCol w:w="6655"/>
        <w:gridCol w:w="1346"/>
        <w:gridCol w:w="1348"/>
      </w:tblGrid>
      <w:tr w:rsidR="008B1457" w:rsidRPr="003E4111" w14:paraId="02F76E31" w14:textId="77777777" w:rsidTr="00DB7639">
        <w:trPr>
          <w:trHeight w:hRule="exact" w:val="39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28198E22" w14:textId="1844CA7E" w:rsidR="00EF52D0" w:rsidRPr="003E4111" w:rsidRDefault="00EF52D0" w:rsidP="00DB7639">
            <w:pPr>
              <w:spacing w:after="0" w:line="240" w:lineRule="auto"/>
              <w:ind w:right="2802"/>
              <w:contextualSpacing/>
              <w:rPr>
                <w:rFonts w:eastAsia="Georgia" w:cstheme="minorHAnsi"/>
                <w:lang w:val="en-GB"/>
              </w:rPr>
            </w:pPr>
            <w:r>
              <w:rPr>
                <w:rFonts w:eastAsia="Georgia" w:cstheme="minorHAnsi"/>
                <w:b/>
                <w:spacing w:val="1"/>
                <w:w w:val="104"/>
                <w:lang w:val="en-GB"/>
              </w:rPr>
              <w:t>I</w:t>
            </w:r>
            <w:r>
              <w:rPr>
                <w:rFonts w:eastAsia="Georgia" w:cstheme="minorHAnsi"/>
                <w:b/>
                <w:spacing w:val="-2"/>
                <w:w w:val="103"/>
                <w:lang w:val="en-GB"/>
              </w:rPr>
              <w:t>n</w:t>
            </w:r>
            <w:r>
              <w:rPr>
                <w:rFonts w:eastAsia="Georgia" w:cstheme="minorHAnsi"/>
                <w:b/>
                <w:spacing w:val="1"/>
                <w:w w:val="103"/>
                <w:lang w:val="en-GB"/>
              </w:rPr>
              <w:t>dic</w:t>
            </w:r>
            <w:r>
              <w:rPr>
                <w:rFonts w:eastAsia="Georgia" w:cstheme="minorHAnsi"/>
                <w:b/>
                <w:spacing w:val="-1"/>
                <w:w w:val="103"/>
                <w:lang w:val="en-GB"/>
              </w:rPr>
              <w:t>a</w:t>
            </w:r>
            <w:r>
              <w:rPr>
                <w:rFonts w:eastAsia="Georgia" w:cstheme="minorHAnsi"/>
                <w:b/>
                <w:w w:val="103"/>
                <w:lang w:val="en-GB"/>
              </w:rPr>
              <w:t>tor</w:t>
            </w:r>
          </w:p>
        </w:tc>
        <w:tc>
          <w:tcPr>
            <w:tcW w:w="720" w:type="pct"/>
            <w:tcBorders>
              <w:top w:val="single" w:sz="5" w:space="0" w:color="B4C6E7"/>
              <w:left w:val="single" w:sz="5" w:space="0" w:color="B4C6E7"/>
              <w:bottom w:val="single" w:sz="5" w:space="0" w:color="B4C6E7"/>
              <w:right w:val="single" w:sz="5" w:space="0" w:color="B4C6E7"/>
            </w:tcBorders>
            <w:vAlign w:val="center"/>
          </w:tcPr>
          <w:p w14:paraId="776E8172" w14:textId="221907AA" w:rsidR="00EF52D0" w:rsidRPr="003E4111" w:rsidRDefault="00EF52D0" w:rsidP="00DB7639">
            <w:pPr>
              <w:spacing w:after="0" w:line="240" w:lineRule="auto"/>
              <w:contextualSpacing/>
              <w:jc w:val="center"/>
              <w:rPr>
                <w:rFonts w:eastAsia="Georgia" w:cstheme="minorHAnsi"/>
                <w:lang w:val="en-GB"/>
              </w:rPr>
            </w:pPr>
            <w:r>
              <w:rPr>
                <w:rFonts w:eastAsia="Georgia" w:cstheme="minorHAnsi"/>
                <w:b/>
                <w:spacing w:val="1"/>
                <w:w w:val="103"/>
                <w:lang w:val="en-GB"/>
              </w:rPr>
              <w:t>S</w:t>
            </w:r>
            <w:r>
              <w:rPr>
                <w:rFonts w:eastAsia="Georgia" w:cstheme="minorHAnsi"/>
                <w:b/>
                <w:w w:val="103"/>
                <w:lang w:val="en-GB"/>
              </w:rPr>
              <w:t>t</w:t>
            </w:r>
            <w:r>
              <w:rPr>
                <w:rFonts w:eastAsia="Georgia" w:cstheme="minorHAnsi"/>
                <w:b/>
                <w:spacing w:val="-1"/>
                <w:w w:val="103"/>
                <w:lang w:val="en-GB"/>
              </w:rPr>
              <w:t>a</w:t>
            </w:r>
            <w:r>
              <w:rPr>
                <w:rFonts w:eastAsia="Georgia" w:cstheme="minorHAnsi"/>
                <w:b/>
                <w:w w:val="103"/>
                <w:lang w:val="en-GB"/>
              </w:rPr>
              <w:t>t</w:t>
            </w:r>
            <w:r>
              <w:rPr>
                <w:rFonts w:eastAsia="Georgia" w:cstheme="minorHAnsi"/>
                <w:b/>
                <w:spacing w:val="1"/>
                <w:w w:val="103"/>
                <w:lang w:val="en-GB"/>
              </w:rPr>
              <w:t>i</w:t>
            </w:r>
            <w:r>
              <w:rPr>
                <w:rFonts w:eastAsia="Georgia" w:cstheme="minorHAnsi"/>
                <w:b/>
                <w:spacing w:val="3"/>
                <w:w w:val="103"/>
                <w:lang w:val="en-GB"/>
              </w:rPr>
              <w:t>s</w:t>
            </w:r>
            <w:r>
              <w:rPr>
                <w:rFonts w:eastAsia="Georgia" w:cstheme="minorHAnsi"/>
                <w:b/>
                <w:w w:val="103"/>
                <w:lang w:val="en-GB"/>
              </w:rPr>
              <w:t>t</w:t>
            </w:r>
            <w:r>
              <w:rPr>
                <w:rFonts w:eastAsia="Georgia" w:cstheme="minorHAnsi"/>
                <w:b/>
                <w:spacing w:val="1"/>
                <w:w w:val="103"/>
                <w:lang w:val="en-GB"/>
              </w:rPr>
              <w:t>i</w:t>
            </w:r>
            <w:r>
              <w:rPr>
                <w:rFonts w:eastAsia="Georgia" w:cstheme="minorHAnsi"/>
                <w:b/>
                <w:spacing w:val="-1"/>
                <w:w w:val="103"/>
                <w:lang w:val="en-GB"/>
              </w:rPr>
              <w:t>c</w:t>
            </w:r>
          </w:p>
        </w:tc>
        <w:tc>
          <w:tcPr>
            <w:tcW w:w="721" w:type="pct"/>
            <w:tcBorders>
              <w:top w:val="single" w:sz="5" w:space="0" w:color="B4C6E7"/>
              <w:left w:val="single" w:sz="5" w:space="0" w:color="B4C6E7"/>
              <w:bottom w:val="single" w:sz="5" w:space="0" w:color="B4C6E7"/>
              <w:right w:val="single" w:sz="5" w:space="0" w:color="B4C6E7"/>
            </w:tcBorders>
            <w:vAlign w:val="center"/>
          </w:tcPr>
          <w:p w14:paraId="6568DD1C" w14:textId="77777777" w:rsidR="00EF52D0" w:rsidRPr="003E4111" w:rsidRDefault="00EF52D0" w:rsidP="00DB7639">
            <w:pPr>
              <w:spacing w:after="0" w:line="240" w:lineRule="auto"/>
              <w:ind w:left="-10" w:firstLine="10"/>
              <w:contextualSpacing/>
              <w:jc w:val="center"/>
              <w:rPr>
                <w:rFonts w:eastAsia="Georgia" w:cstheme="minorHAnsi"/>
                <w:lang w:val="en-GB"/>
              </w:rPr>
            </w:pPr>
            <w:r>
              <w:rPr>
                <w:rFonts w:eastAsia="Georgia" w:cstheme="minorHAnsi"/>
                <w:b/>
                <w:w w:val="103"/>
                <w:lang w:val="en-GB"/>
              </w:rPr>
              <w:t>Y</w:t>
            </w:r>
            <w:r>
              <w:rPr>
                <w:rFonts w:eastAsia="Georgia" w:cstheme="minorHAnsi"/>
                <w:b/>
                <w:spacing w:val="1"/>
                <w:w w:val="103"/>
                <w:lang w:val="en-GB"/>
              </w:rPr>
              <w:t>e</w:t>
            </w:r>
            <w:r>
              <w:rPr>
                <w:rFonts w:eastAsia="Georgia" w:cstheme="minorHAnsi"/>
                <w:b/>
                <w:spacing w:val="-1"/>
                <w:w w:val="103"/>
                <w:lang w:val="en-GB"/>
              </w:rPr>
              <w:t>a</w:t>
            </w:r>
            <w:r>
              <w:rPr>
                <w:rFonts w:eastAsia="Georgia" w:cstheme="minorHAnsi"/>
                <w:b/>
                <w:w w:val="103"/>
                <w:lang w:val="en-GB"/>
              </w:rPr>
              <w:t>r</w:t>
            </w:r>
          </w:p>
        </w:tc>
      </w:tr>
      <w:tr w:rsidR="00DB7639" w:rsidRPr="003E4111" w14:paraId="2FE20F81" w14:textId="77777777" w:rsidTr="00DB7639">
        <w:trPr>
          <w:trHeight w:hRule="exact" w:val="363"/>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694AFA4E" w14:textId="1C67FC7A" w:rsidR="00EF52D0" w:rsidRPr="003E4111" w:rsidRDefault="00EF52D0" w:rsidP="00DB7639">
            <w:pPr>
              <w:spacing w:after="0" w:line="240" w:lineRule="auto"/>
              <w:ind w:left="97"/>
              <w:contextualSpacing/>
              <w:rPr>
                <w:rFonts w:eastAsia="Georgia" w:cstheme="minorHAnsi"/>
                <w:lang w:val="en-GB"/>
              </w:rPr>
            </w:pPr>
            <w:r>
              <w:rPr>
                <w:rFonts w:eastAsia="Georgia" w:cstheme="minorHAnsi"/>
                <w:lang w:val="en-GB"/>
              </w:rPr>
              <w:t>Un</w:t>
            </w:r>
            <w:r>
              <w:rPr>
                <w:rFonts w:eastAsia="Georgia" w:cstheme="minorHAnsi"/>
                <w:spacing w:val="1"/>
                <w:lang w:val="en-GB"/>
              </w:rPr>
              <w:t>de</w:t>
            </w:r>
            <w:r>
              <w:rPr>
                <w:rFonts w:eastAsia="Georgia" w:cstheme="minorHAnsi"/>
                <w:lang w:val="en-GB"/>
              </w:rPr>
              <w:t>r-5</w:t>
            </w:r>
            <w:r>
              <w:rPr>
                <w:rFonts w:eastAsia="Georgia" w:cstheme="minorHAnsi"/>
                <w:spacing w:val="7"/>
                <w:lang w:val="en-GB"/>
              </w:rPr>
              <w:t xml:space="preserve"> </w:t>
            </w:r>
            <w:r>
              <w:rPr>
                <w:rFonts w:eastAsia="Georgia" w:cstheme="minorHAnsi"/>
                <w:spacing w:val="-1"/>
                <w:lang w:val="en-GB"/>
              </w:rPr>
              <w:t>m</w:t>
            </w:r>
            <w:r>
              <w:rPr>
                <w:rFonts w:eastAsia="Georgia" w:cstheme="minorHAnsi"/>
                <w:spacing w:val="2"/>
                <w:lang w:val="en-GB"/>
              </w:rPr>
              <w:t>o</w:t>
            </w:r>
            <w:r>
              <w:rPr>
                <w:rFonts w:eastAsia="Georgia" w:cstheme="minorHAnsi"/>
                <w:lang w:val="en-GB"/>
              </w:rPr>
              <w:t>r</w:t>
            </w:r>
            <w:r>
              <w:rPr>
                <w:rFonts w:eastAsia="Georgia" w:cstheme="minorHAnsi"/>
                <w:spacing w:val="3"/>
                <w:lang w:val="en-GB"/>
              </w:rPr>
              <w:t>t</w:t>
            </w:r>
            <w:r>
              <w:rPr>
                <w:rFonts w:eastAsia="Georgia" w:cstheme="minorHAnsi"/>
                <w:spacing w:val="-1"/>
                <w:lang w:val="en-GB"/>
              </w:rPr>
              <w:t>al</w:t>
            </w:r>
            <w:r>
              <w:rPr>
                <w:rFonts w:eastAsia="Georgia" w:cstheme="minorHAnsi"/>
                <w:spacing w:val="-2"/>
                <w:lang w:val="en-GB"/>
              </w:rPr>
              <w:t>i</w:t>
            </w:r>
            <w:r>
              <w:rPr>
                <w:rFonts w:eastAsia="Georgia" w:cstheme="minorHAnsi"/>
                <w:spacing w:val="5"/>
                <w:lang w:val="en-GB"/>
              </w:rPr>
              <w:t>t</w:t>
            </w:r>
            <w:r>
              <w:rPr>
                <w:rFonts w:eastAsia="Georgia" w:cstheme="minorHAnsi"/>
                <w:lang w:val="en-GB"/>
              </w:rPr>
              <w:t>y</w:t>
            </w:r>
            <w:r>
              <w:rPr>
                <w:rFonts w:eastAsia="Georgia" w:cstheme="minorHAnsi"/>
                <w:spacing w:val="23"/>
                <w:lang w:val="en-GB"/>
              </w:rPr>
              <w:t xml:space="preserve"> </w:t>
            </w:r>
            <w:r>
              <w:rPr>
                <w:rFonts w:eastAsia="Georgia" w:cstheme="minorHAnsi"/>
                <w:spacing w:val="3"/>
                <w:lang w:val="en-GB"/>
              </w:rPr>
              <w:t>r</w:t>
            </w:r>
            <w:r>
              <w:rPr>
                <w:rFonts w:eastAsia="Georgia" w:cstheme="minorHAnsi"/>
                <w:spacing w:val="-3"/>
                <w:lang w:val="en-GB"/>
              </w:rPr>
              <w:t>a</w:t>
            </w:r>
            <w:r>
              <w:rPr>
                <w:rFonts w:eastAsia="Georgia" w:cstheme="minorHAnsi"/>
                <w:spacing w:val="3"/>
                <w:lang w:val="en-GB"/>
              </w:rPr>
              <w:t>t</w:t>
            </w:r>
            <w:r>
              <w:rPr>
                <w:rFonts w:eastAsia="Georgia" w:cstheme="minorHAnsi"/>
                <w:lang w:val="en-GB"/>
              </w:rPr>
              <w:t>e</w:t>
            </w:r>
            <w:r>
              <w:rPr>
                <w:rFonts w:eastAsia="Georgia" w:cstheme="minorHAnsi"/>
                <w:spacing w:val="13"/>
                <w:lang w:val="en-GB"/>
              </w:rPr>
              <w:t xml:space="preserve"> </w:t>
            </w:r>
            <w:r>
              <w:rPr>
                <w:rFonts w:eastAsia="Georgia" w:cstheme="minorHAnsi"/>
                <w:lang w:val="en-GB"/>
              </w:rPr>
              <w:t>(</w:t>
            </w:r>
            <w:r>
              <w:rPr>
                <w:rFonts w:eastAsia="Georgia" w:cstheme="minorHAnsi"/>
                <w:spacing w:val="1"/>
                <w:lang w:val="en-GB"/>
              </w:rPr>
              <w:t>pe</w:t>
            </w:r>
            <w:r>
              <w:rPr>
                <w:rFonts w:eastAsia="Georgia" w:cstheme="minorHAnsi"/>
                <w:lang w:val="en-GB"/>
              </w:rPr>
              <w:t>r</w:t>
            </w:r>
            <w:r>
              <w:rPr>
                <w:rFonts w:eastAsia="Georgia" w:cstheme="minorHAnsi"/>
                <w:spacing w:val="15"/>
                <w:lang w:val="en-GB"/>
              </w:rPr>
              <w:t xml:space="preserve"> </w:t>
            </w:r>
            <w:r>
              <w:rPr>
                <w:rFonts w:eastAsia="Georgia" w:cstheme="minorHAnsi"/>
                <w:spacing w:val="-1"/>
                <w:lang w:val="en-GB"/>
              </w:rPr>
              <w:t>1</w:t>
            </w:r>
            <w:r>
              <w:rPr>
                <w:rFonts w:eastAsia="Georgia" w:cstheme="minorHAnsi"/>
                <w:spacing w:val="1"/>
                <w:lang w:val="en-GB"/>
              </w:rPr>
              <w:t>00</w:t>
            </w:r>
            <w:r>
              <w:rPr>
                <w:rFonts w:eastAsia="Georgia" w:cstheme="minorHAnsi"/>
                <w:lang w:val="en-GB"/>
              </w:rPr>
              <w:t>0</w:t>
            </w:r>
            <w:r>
              <w:rPr>
                <w:rFonts w:eastAsia="Georgia" w:cstheme="minorHAnsi"/>
                <w:spacing w:val="15"/>
                <w:lang w:val="en-GB"/>
              </w:rPr>
              <w:t xml:space="preserve"> </w:t>
            </w:r>
            <w:r>
              <w:rPr>
                <w:rFonts w:eastAsia="Georgia" w:cstheme="minorHAnsi"/>
                <w:spacing w:val="2"/>
                <w:lang w:val="en-GB"/>
              </w:rPr>
              <w:t>l</w:t>
            </w:r>
            <w:r>
              <w:rPr>
                <w:rFonts w:eastAsia="Georgia" w:cstheme="minorHAnsi"/>
                <w:spacing w:val="-2"/>
                <w:lang w:val="en-GB"/>
              </w:rPr>
              <w:t>i</w:t>
            </w:r>
            <w:r>
              <w:rPr>
                <w:rFonts w:eastAsia="Georgia" w:cstheme="minorHAnsi"/>
                <w:spacing w:val="1"/>
                <w:lang w:val="en-GB"/>
              </w:rPr>
              <w:t>v</w:t>
            </w:r>
            <w:r>
              <w:rPr>
                <w:rFonts w:eastAsia="Georgia" w:cstheme="minorHAnsi"/>
                <w:lang w:val="en-GB"/>
              </w:rPr>
              <w:t>e</w:t>
            </w:r>
            <w:r>
              <w:rPr>
                <w:rFonts w:eastAsia="Georgia" w:cstheme="minorHAnsi"/>
                <w:spacing w:val="9"/>
                <w:lang w:val="en-GB"/>
              </w:rPr>
              <w:t xml:space="preserve"> </w:t>
            </w:r>
            <w:r>
              <w:rPr>
                <w:rFonts w:eastAsia="Georgia" w:cstheme="minorHAnsi"/>
                <w:spacing w:val="1"/>
                <w:w w:val="103"/>
                <w:lang w:val="en-GB"/>
              </w:rPr>
              <w:t>b</w:t>
            </w:r>
            <w:r>
              <w:rPr>
                <w:rFonts w:eastAsia="Georgia" w:cstheme="minorHAnsi"/>
                <w:spacing w:val="3"/>
                <w:w w:val="104"/>
                <w:lang w:val="en-GB"/>
              </w:rPr>
              <w:t>i</w:t>
            </w:r>
            <w:r>
              <w:rPr>
                <w:rFonts w:eastAsia="Georgia" w:cstheme="minorHAnsi"/>
                <w:w w:val="103"/>
                <w:lang w:val="en-GB"/>
              </w:rPr>
              <w:t>rt</w:t>
            </w:r>
            <w:r>
              <w:rPr>
                <w:rFonts w:eastAsia="Georgia" w:cstheme="minorHAnsi"/>
                <w:spacing w:val="-1"/>
                <w:w w:val="103"/>
                <w:lang w:val="en-GB"/>
              </w:rPr>
              <w:t>h</w:t>
            </w:r>
            <w:r>
              <w:rPr>
                <w:rFonts w:eastAsia="Georgia" w:cstheme="minorHAnsi"/>
                <w:spacing w:val="1"/>
                <w:w w:val="103"/>
                <w:lang w:val="en-GB"/>
              </w:rPr>
              <w:t>s</w:t>
            </w:r>
            <w:r>
              <w:rPr>
                <w:rFonts w:eastAsia="Georgia" w:cstheme="minorHAnsi"/>
                <w:w w:val="103"/>
                <w:lang w:val="en-GB"/>
              </w:rPr>
              <w:t>)</w:t>
            </w:r>
          </w:p>
        </w:tc>
        <w:tc>
          <w:tcPr>
            <w:tcW w:w="720" w:type="pct"/>
            <w:tcBorders>
              <w:top w:val="single" w:sz="5" w:space="0" w:color="B4C6E7"/>
              <w:left w:val="single" w:sz="5" w:space="0" w:color="B4C6E7"/>
              <w:bottom w:val="single" w:sz="5" w:space="0" w:color="B4C6E7"/>
              <w:right w:val="single" w:sz="5" w:space="0" w:color="B4C6E7"/>
            </w:tcBorders>
            <w:vAlign w:val="center"/>
          </w:tcPr>
          <w:p w14:paraId="7C717E7E" w14:textId="77777777" w:rsidR="00EF52D0" w:rsidRPr="003E4111" w:rsidRDefault="00EF52D0" w:rsidP="000730D3">
            <w:pPr>
              <w:pStyle w:val="NoSpacing"/>
              <w:contextualSpacing/>
              <w:jc w:val="center"/>
              <w:rPr>
                <w:rFonts w:eastAsia="Georgia" w:cstheme="minorHAnsi"/>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290E97CB" w14:textId="77777777" w:rsidR="00EF52D0" w:rsidRPr="003E4111" w:rsidRDefault="00EF52D0" w:rsidP="000730D3">
            <w:pPr>
              <w:spacing w:after="0" w:line="240" w:lineRule="auto"/>
              <w:ind w:left="-10" w:firstLine="10"/>
              <w:contextualSpacing/>
              <w:jc w:val="right"/>
              <w:rPr>
                <w:rFonts w:eastAsia="Georgia" w:cstheme="minorHAnsi"/>
                <w:lang w:val="en-GB"/>
              </w:rPr>
            </w:pPr>
          </w:p>
        </w:tc>
      </w:tr>
      <w:tr w:rsidR="00DB7639" w:rsidRPr="003E4111" w14:paraId="398D7307" w14:textId="77777777" w:rsidTr="00DB7639">
        <w:trPr>
          <w:trHeight w:hRule="exact" w:val="30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0E7989A7" w14:textId="5C4DA8B0" w:rsidR="00EF52D0" w:rsidRPr="003E4111" w:rsidRDefault="00EF52D0" w:rsidP="00DB7639">
            <w:pPr>
              <w:spacing w:after="0" w:line="240" w:lineRule="auto"/>
              <w:ind w:left="97"/>
              <w:contextualSpacing/>
              <w:rPr>
                <w:rFonts w:eastAsia="Georgia" w:cstheme="minorHAnsi"/>
                <w:lang w:val="en-GB"/>
              </w:rPr>
            </w:pPr>
            <w:r>
              <w:rPr>
                <w:rFonts w:eastAsia="Georgia" w:cstheme="minorHAnsi"/>
                <w:lang w:val="en-GB"/>
              </w:rPr>
              <w:t>Taux de mortalité infantile (pour 1 000 naissances vivantes)</w:t>
            </w:r>
          </w:p>
        </w:tc>
        <w:tc>
          <w:tcPr>
            <w:tcW w:w="720" w:type="pct"/>
            <w:tcBorders>
              <w:top w:val="single" w:sz="5" w:space="0" w:color="B4C6E7"/>
              <w:left w:val="single" w:sz="5" w:space="0" w:color="B4C6E7"/>
              <w:bottom w:val="single" w:sz="5" w:space="0" w:color="B4C6E7"/>
              <w:right w:val="single" w:sz="5" w:space="0" w:color="B4C6E7"/>
            </w:tcBorders>
            <w:vAlign w:val="center"/>
          </w:tcPr>
          <w:p w14:paraId="67A29193" w14:textId="77777777" w:rsidR="00EF52D0" w:rsidRPr="003E4111" w:rsidRDefault="00EF52D0" w:rsidP="000730D3">
            <w:pPr>
              <w:pStyle w:val="NoSpacing"/>
              <w:contextualSpacing/>
              <w:jc w:val="center"/>
              <w:rPr>
                <w:rFonts w:eastAsia="Georgia" w:cstheme="minorHAnsi"/>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62B7A04C" w14:textId="77777777" w:rsidR="00EF52D0" w:rsidRPr="003E4111" w:rsidRDefault="00EF52D0" w:rsidP="000730D3">
            <w:pPr>
              <w:spacing w:after="0" w:line="240" w:lineRule="auto"/>
              <w:ind w:left="-10" w:firstLine="10"/>
              <w:contextualSpacing/>
              <w:jc w:val="center"/>
              <w:rPr>
                <w:rFonts w:cstheme="minorHAnsi"/>
                <w:lang w:val="en-GB"/>
              </w:rPr>
            </w:pPr>
          </w:p>
        </w:tc>
      </w:tr>
      <w:tr w:rsidR="00DB7639" w:rsidRPr="003E4111" w14:paraId="22293FEF" w14:textId="77777777" w:rsidTr="00DB7639">
        <w:trPr>
          <w:trHeight w:hRule="exact" w:val="381"/>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0282B135" w14:textId="00E418AB" w:rsidR="00EF52D0" w:rsidRPr="003E4111" w:rsidRDefault="00EF52D0" w:rsidP="00DB7639">
            <w:pPr>
              <w:spacing w:after="0" w:line="240" w:lineRule="auto"/>
              <w:ind w:left="97"/>
              <w:contextualSpacing/>
              <w:rPr>
                <w:rFonts w:eastAsia="Georgia" w:cstheme="minorHAnsi"/>
                <w:lang w:val="en-GB"/>
              </w:rPr>
            </w:pPr>
            <w:r>
              <w:rPr>
                <w:rFonts w:eastAsia="Georgia" w:cstheme="minorHAnsi"/>
                <w:lang w:val="en-GB"/>
              </w:rPr>
              <w:lastRenderedPageBreak/>
              <w:t>Ratio de mortalité maternelle (décès maternels pour 100 000 naissances vivantes)</w:t>
            </w:r>
          </w:p>
        </w:tc>
        <w:tc>
          <w:tcPr>
            <w:tcW w:w="720" w:type="pct"/>
            <w:tcBorders>
              <w:top w:val="single" w:sz="5" w:space="0" w:color="B4C6E7"/>
              <w:left w:val="single" w:sz="5" w:space="0" w:color="B4C6E7"/>
              <w:bottom w:val="single" w:sz="5" w:space="0" w:color="B4C6E7"/>
              <w:right w:val="single" w:sz="5" w:space="0" w:color="B4C6E7"/>
            </w:tcBorders>
            <w:vAlign w:val="center"/>
          </w:tcPr>
          <w:p w14:paraId="6AD4F3AD" w14:textId="77777777" w:rsidR="00EF52D0" w:rsidRPr="003E4111" w:rsidRDefault="00EF52D0" w:rsidP="000730D3">
            <w:pPr>
              <w:pStyle w:val="NoSpacing"/>
              <w:contextualSpacing/>
              <w:jc w:val="center"/>
              <w:rPr>
                <w:rFonts w:eastAsia="Georgia" w:cstheme="minorHAnsi"/>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06952140" w14:textId="77777777" w:rsidR="00EF52D0" w:rsidRPr="003E4111" w:rsidRDefault="00EF52D0" w:rsidP="000730D3">
            <w:pPr>
              <w:spacing w:after="0" w:line="240" w:lineRule="auto"/>
              <w:ind w:left="-10" w:firstLine="10"/>
              <w:contextualSpacing/>
              <w:jc w:val="center"/>
              <w:rPr>
                <w:rFonts w:cstheme="minorHAnsi"/>
                <w:lang w:val="en-GB"/>
              </w:rPr>
            </w:pPr>
          </w:p>
        </w:tc>
      </w:tr>
      <w:tr w:rsidR="00DB7639" w:rsidRPr="003E4111" w14:paraId="32CC352D" w14:textId="77777777" w:rsidTr="00DB7639">
        <w:trPr>
          <w:trHeight w:hRule="exact" w:val="399"/>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238689B2" w14:textId="4992F8DD" w:rsidR="00EF52D0" w:rsidRPr="003E4111" w:rsidRDefault="00EF52D0" w:rsidP="00DB7639">
            <w:pPr>
              <w:spacing w:after="0" w:line="240" w:lineRule="auto"/>
              <w:ind w:left="97"/>
              <w:contextualSpacing/>
              <w:rPr>
                <w:rFonts w:eastAsia="Georgia" w:cstheme="minorHAnsi"/>
                <w:lang w:val="en-GB"/>
              </w:rPr>
            </w:pPr>
            <w:r>
              <w:rPr>
                <w:rFonts w:eastAsia="Georgia" w:cstheme="minorHAnsi"/>
                <w:lang w:val="en-GB"/>
              </w:rPr>
              <w:t>E</w:t>
            </w:r>
            <w:r>
              <w:rPr>
                <w:rFonts w:eastAsia="Georgia" w:cstheme="minorHAnsi"/>
                <w:spacing w:val="-1"/>
                <w:lang w:val="en-GB"/>
              </w:rPr>
              <w:t>x</w:t>
            </w:r>
            <w:r>
              <w:rPr>
                <w:rFonts w:eastAsia="Georgia" w:cstheme="minorHAnsi"/>
                <w:spacing w:val="2"/>
                <w:lang w:val="en-GB"/>
              </w:rPr>
              <w:t>c</w:t>
            </w:r>
            <w:r>
              <w:rPr>
                <w:rFonts w:eastAsia="Georgia" w:cstheme="minorHAnsi"/>
                <w:spacing w:val="-3"/>
                <w:lang w:val="en-GB"/>
              </w:rPr>
              <w:t>l</w:t>
            </w:r>
            <w:r>
              <w:rPr>
                <w:rFonts w:eastAsia="Georgia" w:cstheme="minorHAnsi"/>
                <w:lang w:val="en-GB"/>
              </w:rPr>
              <w:t>u</w:t>
            </w:r>
            <w:r>
              <w:rPr>
                <w:rFonts w:eastAsia="Georgia" w:cstheme="minorHAnsi"/>
                <w:spacing w:val="3"/>
                <w:lang w:val="en-GB"/>
              </w:rPr>
              <w:t>s</w:t>
            </w:r>
            <w:r>
              <w:rPr>
                <w:rFonts w:eastAsia="Georgia" w:cstheme="minorHAnsi"/>
                <w:lang w:val="en-GB"/>
              </w:rPr>
              <w:t>i</w:t>
            </w:r>
            <w:r>
              <w:rPr>
                <w:rFonts w:eastAsia="Georgia" w:cstheme="minorHAnsi"/>
                <w:spacing w:val="-1"/>
                <w:lang w:val="en-GB"/>
              </w:rPr>
              <w:t>v</w:t>
            </w:r>
            <w:r>
              <w:rPr>
                <w:rFonts w:eastAsia="Georgia" w:cstheme="minorHAnsi"/>
                <w:lang w:val="en-GB"/>
              </w:rPr>
              <w:t>e</w:t>
            </w:r>
            <w:r>
              <w:rPr>
                <w:rFonts w:eastAsia="Georgia" w:cstheme="minorHAnsi"/>
                <w:spacing w:val="27"/>
                <w:lang w:val="en-GB"/>
              </w:rPr>
              <w:t xml:space="preserve"> </w:t>
            </w:r>
            <w:r>
              <w:rPr>
                <w:rFonts w:eastAsia="Georgia" w:cstheme="minorHAnsi"/>
                <w:spacing w:val="1"/>
                <w:lang w:val="en-GB"/>
              </w:rPr>
              <w:t>b</w:t>
            </w:r>
            <w:r>
              <w:rPr>
                <w:rFonts w:eastAsia="Georgia" w:cstheme="minorHAnsi"/>
                <w:lang w:val="en-GB"/>
              </w:rPr>
              <w:t>r</w:t>
            </w:r>
            <w:r>
              <w:rPr>
                <w:rFonts w:eastAsia="Georgia" w:cstheme="minorHAnsi"/>
                <w:spacing w:val="1"/>
                <w:lang w:val="en-GB"/>
              </w:rPr>
              <w:t>e</w:t>
            </w:r>
            <w:r>
              <w:rPr>
                <w:rFonts w:eastAsia="Georgia" w:cstheme="minorHAnsi"/>
                <w:spacing w:val="-1"/>
                <w:lang w:val="en-GB"/>
              </w:rPr>
              <w:t>a</w:t>
            </w:r>
            <w:r>
              <w:rPr>
                <w:rFonts w:eastAsia="Georgia" w:cstheme="minorHAnsi"/>
                <w:spacing w:val="1"/>
                <w:lang w:val="en-GB"/>
              </w:rPr>
              <w:t>s</w:t>
            </w:r>
            <w:r>
              <w:rPr>
                <w:rFonts w:eastAsia="Georgia" w:cstheme="minorHAnsi"/>
                <w:lang w:val="en-GB"/>
              </w:rPr>
              <w:t>t</w:t>
            </w:r>
            <w:r>
              <w:rPr>
                <w:rFonts w:eastAsia="Georgia" w:cstheme="minorHAnsi"/>
                <w:spacing w:val="2"/>
                <w:lang w:val="en-GB"/>
              </w:rPr>
              <w:t>f</w:t>
            </w:r>
            <w:r>
              <w:rPr>
                <w:rFonts w:eastAsia="Georgia" w:cstheme="minorHAnsi"/>
                <w:spacing w:val="1"/>
                <w:lang w:val="en-GB"/>
              </w:rPr>
              <w:t>e</w:t>
            </w:r>
            <w:r>
              <w:rPr>
                <w:rFonts w:eastAsia="Georgia" w:cstheme="minorHAnsi"/>
                <w:spacing w:val="-2"/>
                <w:lang w:val="en-GB"/>
              </w:rPr>
              <w:t>e</w:t>
            </w:r>
            <w:r>
              <w:rPr>
                <w:rFonts w:eastAsia="Georgia" w:cstheme="minorHAnsi"/>
                <w:spacing w:val="1"/>
                <w:lang w:val="en-GB"/>
              </w:rPr>
              <w:t>d</w:t>
            </w:r>
            <w:r>
              <w:rPr>
                <w:rFonts w:eastAsia="Georgia" w:cstheme="minorHAnsi"/>
                <w:spacing w:val="3"/>
                <w:lang w:val="en-GB"/>
              </w:rPr>
              <w:t>i</w:t>
            </w:r>
            <w:r>
              <w:rPr>
                <w:rFonts w:eastAsia="Georgia" w:cstheme="minorHAnsi"/>
                <w:lang w:val="en-GB"/>
              </w:rPr>
              <w:t>ng</w:t>
            </w:r>
            <w:r>
              <w:rPr>
                <w:rFonts w:eastAsia="Georgia" w:cstheme="minorHAnsi"/>
                <w:spacing w:val="21"/>
                <w:lang w:val="en-GB"/>
              </w:rPr>
              <w:t xml:space="preserve"> </w:t>
            </w:r>
            <w:r>
              <w:rPr>
                <w:rFonts w:eastAsia="Georgia" w:cstheme="minorHAnsi"/>
                <w:lang w:val="en-GB"/>
              </w:rPr>
              <w:t>un</w:t>
            </w:r>
            <w:r>
              <w:rPr>
                <w:rFonts w:eastAsia="Georgia" w:cstheme="minorHAnsi"/>
                <w:spacing w:val="3"/>
                <w:lang w:val="en-GB"/>
              </w:rPr>
              <w:t>d</w:t>
            </w:r>
            <w:r>
              <w:rPr>
                <w:rFonts w:eastAsia="Georgia" w:cstheme="minorHAnsi"/>
                <w:spacing w:val="-2"/>
                <w:lang w:val="en-GB"/>
              </w:rPr>
              <w:t>e</w:t>
            </w:r>
            <w:r>
              <w:rPr>
                <w:rFonts w:eastAsia="Georgia" w:cstheme="minorHAnsi"/>
                <w:lang w:val="en-GB"/>
              </w:rPr>
              <w:t>r</w:t>
            </w:r>
            <w:r>
              <w:rPr>
                <w:rFonts w:eastAsia="Georgia" w:cstheme="minorHAnsi"/>
                <w:spacing w:val="16"/>
                <w:lang w:val="en-GB"/>
              </w:rPr>
              <w:t xml:space="preserve"> </w:t>
            </w:r>
            <w:r>
              <w:rPr>
                <w:rFonts w:eastAsia="Georgia" w:cstheme="minorHAnsi"/>
                <w:lang w:val="en-GB"/>
              </w:rPr>
              <w:t>6</w:t>
            </w:r>
            <w:r>
              <w:rPr>
                <w:rFonts w:eastAsia="Georgia" w:cstheme="minorHAnsi"/>
                <w:spacing w:val="5"/>
                <w:lang w:val="en-GB"/>
              </w:rPr>
              <w:t xml:space="preserve"> </w:t>
            </w:r>
            <w:r>
              <w:rPr>
                <w:rFonts w:eastAsia="Georgia" w:cstheme="minorHAnsi"/>
                <w:spacing w:val="-1"/>
                <w:lang w:val="en-GB"/>
              </w:rPr>
              <w:t>m</w:t>
            </w:r>
            <w:r>
              <w:rPr>
                <w:rFonts w:eastAsia="Georgia" w:cstheme="minorHAnsi"/>
                <w:spacing w:val="2"/>
                <w:lang w:val="en-GB"/>
              </w:rPr>
              <w:t>o</w:t>
            </w:r>
            <w:r>
              <w:rPr>
                <w:rFonts w:eastAsia="Georgia" w:cstheme="minorHAnsi"/>
                <w:lang w:val="en-GB"/>
              </w:rPr>
              <w:t>n</w:t>
            </w:r>
            <w:r>
              <w:rPr>
                <w:rFonts w:eastAsia="Georgia" w:cstheme="minorHAnsi"/>
                <w:spacing w:val="3"/>
                <w:lang w:val="en-GB"/>
              </w:rPr>
              <w:t>t</w:t>
            </w:r>
            <w:r>
              <w:rPr>
                <w:rFonts w:eastAsia="Georgia" w:cstheme="minorHAnsi"/>
                <w:spacing w:val="-1"/>
                <w:lang w:val="en-GB"/>
              </w:rPr>
              <w:t>h</w:t>
            </w:r>
            <w:r>
              <w:rPr>
                <w:rFonts w:eastAsia="Georgia" w:cstheme="minorHAnsi"/>
                <w:lang w:val="en-GB"/>
              </w:rPr>
              <w:t>s</w:t>
            </w:r>
            <w:r>
              <w:rPr>
                <w:rFonts w:eastAsia="Georgia" w:cstheme="minorHAnsi"/>
                <w:spacing w:val="21"/>
                <w:lang w:val="en-GB"/>
              </w:rPr>
              <w:t xml:space="preserve"> </w:t>
            </w:r>
            <w:r>
              <w:rPr>
                <w:rFonts w:eastAsia="Georgia" w:cstheme="minorHAnsi"/>
                <w:w w:val="103"/>
                <w:lang w:val="en-GB"/>
              </w:rPr>
              <w:t>(</w:t>
            </w:r>
            <w:r>
              <w:rPr>
                <w:rFonts w:eastAsia="Georgia" w:cstheme="minorHAnsi"/>
                <w:spacing w:val="1"/>
                <w:w w:val="103"/>
                <w:lang w:val="en-GB"/>
              </w:rPr>
              <w:t>%</w:t>
            </w:r>
            <w:r>
              <w:rPr>
                <w:rFonts w:eastAsia="Georgia" w:cstheme="minorHAnsi"/>
                <w:w w:val="103"/>
                <w:lang w:val="en-GB"/>
              </w:rPr>
              <w:t>)</w:t>
            </w:r>
          </w:p>
        </w:tc>
        <w:tc>
          <w:tcPr>
            <w:tcW w:w="720" w:type="pct"/>
            <w:tcBorders>
              <w:top w:val="single" w:sz="5" w:space="0" w:color="B4C6E7"/>
              <w:left w:val="single" w:sz="5" w:space="0" w:color="B4C6E7"/>
              <w:bottom w:val="single" w:sz="5" w:space="0" w:color="B4C6E7"/>
              <w:right w:val="single" w:sz="5" w:space="0" w:color="B4C6E7"/>
            </w:tcBorders>
            <w:vAlign w:val="center"/>
          </w:tcPr>
          <w:p w14:paraId="7B5D2B48" w14:textId="77777777" w:rsidR="00EF52D0" w:rsidRPr="003E4111" w:rsidRDefault="00EF52D0" w:rsidP="000730D3">
            <w:pPr>
              <w:spacing w:after="0" w:line="240" w:lineRule="auto"/>
              <w:contextualSpacing/>
              <w:jc w:val="center"/>
              <w:rPr>
                <w:rFonts w:eastAsia="Georgia" w:cstheme="minorHAnsi"/>
                <w:lang w:val="en-GB"/>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40525D25" w14:textId="77777777" w:rsidR="00EF52D0" w:rsidRPr="003E4111" w:rsidRDefault="00EF52D0" w:rsidP="000730D3">
            <w:pPr>
              <w:spacing w:after="0" w:line="240" w:lineRule="auto"/>
              <w:ind w:left="-10" w:firstLine="10"/>
              <w:contextualSpacing/>
              <w:jc w:val="center"/>
              <w:rPr>
                <w:rFonts w:eastAsia="Georgia" w:cstheme="minorHAnsi"/>
                <w:lang w:val="en-GB"/>
              </w:rPr>
            </w:pPr>
          </w:p>
        </w:tc>
      </w:tr>
      <w:tr w:rsidR="00DB7639" w:rsidRPr="003E4111" w14:paraId="4E72756D" w14:textId="77777777" w:rsidTr="00DB7639">
        <w:trPr>
          <w:trHeight w:hRule="exact" w:val="30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5F20C5EE" w14:textId="77777777" w:rsidR="00EF52D0" w:rsidRPr="003E4111" w:rsidRDefault="00EF52D0" w:rsidP="00DB7639">
            <w:pPr>
              <w:spacing w:after="0" w:line="240" w:lineRule="auto"/>
              <w:ind w:left="97"/>
              <w:contextualSpacing/>
              <w:rPr>
                <w:rFonts w:eastAsia="Georgia" w:cstheme="minorHAnsi"/>
                <w:lang w:val="en-GB"/>
              </w:rPr>
            </w:pPr>
            <w:r>
              <w:rPr>
                <w:rFonts w:eastAsia="Georgia" w:cstheme="minorHAnsi"/>
                <w:spacing w:val="-2"/>
                <w:lang w:val="en-GB"/>
              </w:rPr>
              <w:t>B</w:t>
            </w:r>
            <w:r>
              <w:rPr>
                <w:rFonts w:eastAsia="Georgia" w:cstheme="minorHAnsi"/>
                <w:lang w:val="en-GB"/>
              </w:rPr>
              <w:t>irt</w:t>
            </w:r>
            <w:r>
              <w:rPr>
                <w:rFonts w:eastAsia="Georgia" w:cstheme="minorHAnsi"/>
                <w:spacing w:val="-1"/>
                <w:lang w:val="en-GB"/>
              </w:rPr>
              <w:t>h</w:t>
            </w:r>
            <w:r>
              <w:rPr>
                <w:rFonts w:eastAsia="Georgia" w:cstheme="minorHAnsi"/>
                <w:lang w:val="en-GB"/>
              </w:rPr>
              <w:t>s</w:t>
            </w:r>
            <w:r>
              <w:rPr>
                <w:rFonts w:eastAsia="Georgia" w:cstheme="minorHAnsi"/>
                <w:spacing w:val="20"/>
                <w:lang w:val="en-GB"/>
              </w:rPr>
              <w:t xml:space="preserve"> </w:t>
            </w:r>
            <w:r>
              <w:rPr>
                <w:rFonts w:eastAsia="Georgia" w:cstheme="minorHAnsi"/>
                <w:spacing w:val="-3"/>
                <w:lang w:val="en-GB"/>
              </w:rPr>
              <w:t>a</w:t>
            </w:r>
            <w:r>
              <w:rPr>
                <w:rFonts w:eastAsia="Georgia" w:cstheme="minorHAnsi"/>
                <w:spacing w:val="3"/>
                <w:lang w:val="en-GB"/>
              </w:rPr>
              <w:t>t</w:t>
            </w:r>
            <w:r>
              <w:rPr>
                <w:rFonts w:eastAsia="Georgia" w:cstheme="minorHAnsi"/>
                <w:lang w:val="en-GB"/>
              </w:rPr>
              <w:t>t</w:t>
            </w:r>
            <w:r>
              <w:rPr>
                <w:rFonts w:eastAsia="Georgia" w:cstheme="minorHAnsi"/>
                <w:spacing w:val="1"/>
                <w:lang w:val="en-GB"/>
              </w:rPr>
              <w:t>e</w:t>
            </w:r>
            <w:r>
              <w:rPr>
                <w:rFonts w:eastAsia="Georgia" w:cstheme="minorHAnsi"/>
                <w:lang w:val="en-GB"/>
              </w:rPr>
              <w:t>n</w:t>
            </w:r>
            <w:r>
              <w:rPr>
                <w:rFonts w:eastAsia="Georgia" w:cstheme="minorHAnsi"/>
                <w:spacing w:val="3"/>
                <w:lang w:val="en-GB"/>
              </w:rPr>
              <w:t>d</w:t>
            </w:r>
            <w:r>
              <w:rPr>
                <w:rFonts w:eastAsia="Georgia" w:cstheme="minorHAnsi"/>
                <w:spacing w:val="-2"/>
                <w:lang w:val="en-GB"/>
              </w:rPr>
              <w:t>e</w:t>
            </w:r>
            <w:r>
              <w:rPr>
                <w:rFonts w:eastAsia="Georgia" w:cstheme="minorHAnsi"/>
                <w:lang w:val="en-GB"/>
              </w:rPr>
              <w:t>d</w:t>
            </w:r>
            <w:r>
              <w:rPr>
                <w:rFonts w:eastAsia="Georgia" w:cstheme="minorHAnsi"/>
                <w:spacing w:val="25"/>
                <w:lang w:val="en-GB"/>
              </w:rPr>
              <w:t xml:space="preserve"> </w:t>
            </w:r>
            <w:r>
              <w:rPr>
                <w:rFonts w:eastAsia="Georgia" w:cstheme="minorHAnsi"/>
                <w:spacing w:val="1"/>
                <w:lang w:val="en-GB"/>
              </w:rPr>
              <w:t>b</w:t>
            </w:r>
            <w:r>
              <w:rPr>
                <w:rFonts w:eastAsia="Georgia" w:cstheme="minorHAnsi"/>
                <w:lang w:val="en-GB"/>
              </w:rPr>
              <w:t>y</w:t>
            </w:r>
            <w:r>
              <w:rPr>
                <w:rFonts w:eastAsia="Georgia" w:cstheme="minorHAnsi"/>
                <w:spacing w:val="7"/>
                <w:lang w:val="en-GB"/>
              </w:rPr>
              <w:t xml:space="preserve"> </w:t>
            </w:r>
            <w:r>
              <w:rPr>
                <w:rFonts w:eastAsia="Georgia" w:cstheme="minorHAnsi"/>
                <w:spacing w:val="1"/>
                <w:lang w:val="en-GB"/>
              </w:rPr>
              <w:t>sk</w:t>
            </w:r>
            <w:r>
              <w:rPr>
                <w:rFonts w:eastAsia="Georgia" w:cstheme="minorHAnsi"/>
                <w:lang w:val="en-GB"/>
              </w:rPr>
              <w:t>i</w:t>
            </w:r>
            <w:r>
              <w:rPr>
                <w:rFonts w:eastAsia="Georgia" w:cstheme="minorHAnsi"/>
                <w:spacing w:val="2"/>
                <w:lang w:val="en-GB"/>
              </w:rPr>
              <w:t>l</w:t>
            </w:r>
            <w:r>
              <w:rPr>
                <w:rFonts w:eastAsia="Georgia" w:cstheme="minorHAnsi"/>
                <w:spacing w:val="-1"/>
                <w:lang w:val="en-GB"/>
              </w:rPr>
              <w:t>l</w:t>
            </w:r>
            <w:r>
              <w:rPr>
                <w:rFonts w:eastAsia="Georgia" w:cstheme="minorHAnsi"/>
                <w:spacing w:val="-2"/>
                <w:lang w:val="en-GB"/>
              </w:rPr>
              <w:t>e</w:t>
            </w:r>
            <w:r>
              <w:rPr>
                <w:rFonts w:eastAsia="Georgia" w:cstheme="minorHAnsi"/>
                <w:lang w:val="en-GB"/>
              </w:rPr>
              <w:t>d</w:t>
            </w:r>
            <w:r>
              <w:rPr>
                <w:rFonts w:eastAsia="Georgia" w:cstheme="minorHAnsi"/>
                <w:spacing w:val="21"/>
                <w:lang w:val="en-GB"/>
              </w:rPr>
              <w:t xml:space="preserve"> </w:t>
            </w:r>
            <w:r>
              <w:rPr>
                <w:rFonts w:eastAsia="Georgia" w:cstheme="minorHAnsi"/>
                <w:spacing w:val="2"/>
                <w:lang w:val="en-GB"/>
              </w:rPr>
              <w:t>h</w:t>
            </w:r>
            <w:r>
              <w:rPr>
                <w:rFonts w:eastAsia="Georgia" w:cstheme="minorHAnsi"/>
                <w:spacing w:val="1"/>
                <w:lang w:val="en-GB"/>
              </w:rPr>
              <w:t>e</w:t>
            </w:r>
            <w:r>
              <w:rPr>
                <w:rFonts w:eastAsia="Georgia" w:cstheme="minorHAnsi"/>
                <w:spacing w:val="-1"/>
                <w:lang w:val="en-GB"/>
              </w:rPr>
              <w:t>al</w:t>
            </w:r>
            <w:r>
              <w:rPr>
                <w:rFonts w:eastAsia="Georgia" w:cstheme="minorHAnsi"/>
                <w:lang w:val="en-GB"/>
              </w:rPr>
              <w:t>th</w:t>
            </w:r>
            <w:r>
              <w:rPr>
                <w:rFonts w:eastAsia="Georgia" w:cstheme="minorHAnsi"/>
                <w:spacing w:val="20"/>
                <w:lang w:val="en-GB"/>
              </w:rPr>
              <w:t xml:space="preserve"> </w:t>
            </w:r>
            <w:r>
              <w:rPr>
                <w:rFonts w:eastAsia="Georgia" w:cstheme="minorHAnsi"/>
                <w:spacing w:val="1"/>
                <w:lang w:val="en-GB"/>
              </w:rPr>
              <w:t>pe</w:t>
            </w:r>
            <w:r>
              <w:rPr>
                <w:rFonts w:eastAsia="Georgia" w:cstheme="minorHAnsi"/>
                <w:lang w:val="en-GB"/>
              </w:rPr>
              <w:t>r</w:t>
            </w:r>
            <w:r>
              <w:rPr>
                <w:rFonts w:eastAsia="Georgia" w:cstheme="minorHAnsi"/>
                <w:spacing w:val="1"/>
                <w:lang w:val="en-GB"/>
              </w:rPr>
              <w:t>s</w:t>
            </w:r>
            <w:r>
              <w:rPr>
                <w:rFonts w:eastAsia="Georgia" w:cstheme="minorHAnsi"/>
                <w:lang w:val="en-GB"/>
              </w:rPr>
              <w:t>onn</w:t>
            </w:r>
            <w:r>
              <w:rPr>
                <w:rFonts w:eastAsia="Georgia" w:cstheme="minorHAnsi"/>
                <w:spacing w:val="1"/>
                <w:lang w:val="en-GB"/>
              </w:rPr>
              <w:t>e</w:t>
            </w:r>
            <w:r>
              <w:rPr>
                <w:rFonts w:eastAsia="Georgia" w:cstheme="minorHAnsi"/>
                <w:lang w:val="en-GB"/>
              </w:rPr>
              <w:t>l</w:t>
            </w:r>
            <w:r>
              <w:rPr>
                <w:rFonts w:eastAsia="Georgia" w:cstheme="minorHAnsi"/>
                <w:spacing w:val="25"/>
                <w:lang w:val="en-GB"/>
              </w:rPr>
              <w:t xml:space="preserve"> </w:t>
            </w:r>
            <w:r>
              <w:rPr>
                <w:rFonts w:eastAsia="Georgia" w:cstheme="minorHAnsi"/>
                <w:spacing w:val="2"/>
                <w:w w:val="103"/>
                <w:lang w:val="en-GB"/>
              </w:rPr>
              <w:t>(</w:t>
            </w:r>
            <w:r>
              <w:rPr>
                <w:rFonts w:eastAsia="Georgia" w:cstheme="minorHAnsi"/>
                <w:spacing w:val="1"/>
                <w:w w:val="103"/>
                <w:lang w:val="en-GB"/>
              </w:rPr>
              <w:t>%</w:t>
            </w:r>
            <w:r>
              <w:rPr>
                <w:rFonts w:eastAsia="Georgia" w:cstheme="minorHAnsi"/>
                <w:w w:val="103"/>
                <w:lang w:val="en-GB"/>
              </w:rPr>
              <w:t>)</w:t>
            </w:r>
          </w:p>
        </w:tc>
        <w:tc>
          <w:tcPr>
            <w:tcW w:w="720" w:type="pct"/>
            <w:tcBorders>
              <w:top w:val="single" w:sz="5" w:space="0" w:color="B4C6E7"/>
              <w:left w:val="single" w:sz="5" w:space="0" w:color="B4C6E7"/>
              <w:bottom w:val="single" w:sz="5" w:space="0" w:color="B4C6E7"/>
              <w:right w:val="single" w:sz="5" w:space="0" w:color="B4C6E7"/>
            </w:tcBorders>
            <w:vAlign w:val="center"/>
          </w:tcPr>
          <w:p w14:paraId="0756195A" w14:textId="77777777" w:rsidR="00EF52D0" w:rsidRPr="003E4111" w:rsidRDefault="00EF52D0" w:rsidP="000730D3">
            <w:pPr>
              <w:spacing w:after="0" w:line="240" w:lineRule="auto"/>
              <w:contextualSpacing/>
              <w:jc w:val="center"/>
              <w:rPr>
                <w:rFonts w:eastAsia="Georgia" w:cstheme="minorHAnsi"/>
                <w:lang w:val="en-GB"/>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0D1735AA" w14:textId="77777777" w:rsidR="00EF52D0" w:rsidRPr="003E4111" w:rsidRDefault="00EF52D0" w:rsidP="000730D3">
            <w:pPr>
              <w:spacing w:after="0" w:line="240" w:lineRule="auto"/>
              <w:ind w:left="-10" w:firstLine="10"/>
              <w:contextualSpacing/>
              <w:jc w:val="center"/>
              <w:rPr>
                <w:rFonts w:eastAsia="Georgia" w:cstheme="minorHAnsi"/>
                <w:lang w:val="en-GB"/>
              </w:rPr>
            </w:pPr>
          </w:p>
        </w:tc>
      </w:tr>
      <w:tr w:rsidR="00DB7639" w:rsidRPr="003E4111" w14:paraId="37EB351B" w14:textId="77777777" w:rsidTr="00DB7639">
        <w:trPr>
          <w:trHeight w:hRule="exact" w:val="30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180FB90E" w14:textId="77777777" w:rsidR="00EF52D0" w:rsidRPr="003E4111" w:rsidRDefault="00EF52D0" w:rsidP="00DB7639">
            <w:pPr>
              <w:spacing w:after="0" w:line="240" w:lineRule="auto"/>
              <w:ind w:left="97"/>
              <w:contextualSpacing/>
              <w:rPr>
                <w:rFonts w:eastAsia="Georgia" w:cstheme="minorHAnsi"/>
                <w:lang w:val="en-GB"/>
              </w:rPr>
            </w:pPr>
            <w:r>
              <w:rPr>
                <w:rFonts w:eastAsia="Georgia" w:cstheme="minorHAnsi"/>
                <w:spacing w:val="-1"/>
                <w:lang w:val="en-GB"/>
              </w:rPr>
              <w:t>D</w:t>
            </w:r>
            <w:r>
              <w:rPr>
                <w:rFonts w:eastAsia="Georgia" w:cstheme="minorHAnsi"/>
                <w:spacing w:val="3"/>
                <w:lang w:val="en-GB"/>
              </w:rPr>
              <w:t>e</w:t>
            </w:r>
            <w:r>
              <w:rPr>
                <w:rFonts w:eastAsia="Georgia" w:cstheme="minorHAnsi"/>
                <w:spacing w:val="-3"/>
                <w:lang w:val="en-GB"/>
              </w:rPr>
              <w:t>l</w:t>
            </w:r>
            <w:r>
              <w:rPr>
                <w:rFonts w:eastAsia="Georgia" w:cstheme="minorHAnsi"/>
                <w:lang w:val="en-GB"/>
              </w:rPr>
              <w:t>i</w:t>
            </w:r>
            <w:r>
              <w:rPr>
                <w:rFonts w:eastAsia="Georgia" w:cstheme="minorHAnsi"/>
                <w:spacing w:val="1"/>
                <w:lang w:val="en-GB"/>
              </w:rPr>
              <w:t>ve</w:t>
            </w:r>
            <w:r>
              <w:rPr>
                <w:rFonts w:eastAsia="Georgia" w:cstheme="minorHAnsi"/>
                <w:lang w:val="en-GB"/>
              </w:rPr>
              <w:t>r</w:t>
            </w:r>
            <w:r>
              <w:rPr>
                <w:rFonts w:eastAsia="Georgia" w:cstheme="minorHAnsi"/>
                <w:spacing w:val="-2"/>
                <w:lang w:val="en-GB"/>
              </w:rPr>
              <w:t>i</w:t>
            </w:r>
            <w:r>
              <w:rPr>
                <w:rFonts w:eastAsia="Georgia" w:cstheme="minorHAnsi"/>
                <w:spacing w:val="3"/>
                <w:lang w:val="en-GB"/>
              </w:rPr>
              <w:t>e</w:t>
            </w:r>
            <w:r>
              <w:rPr>
                <w:rFonts w:eastAsia="Georgia" w:cstheme="minorHAnsi"/>
                <w:lang w:val="en-GB"/>
              </w:rPr>
              <w:t>s</w:t>
            </w:r>
            <w:r>
              <w:rPr>
                <w:rFonts w:eastAsia="Georgia" w:cstheme="minorHAnsi"/>
                <w:spacing w:val="26"/>
                <w:lang w:val="en-GB"/>
              </w:rPr>
              <w:t xml:space="preserve"> </w:t>
            </w:r>
            <w:r>
              <w:rPr>
                <w:rFonts w:eastAsia="Georgia" w:cstheme="minorHAnsi"/>
                <w:spacing w:val="-1"/>
                <w:lang w:val="en-GB"/>
              </w:rPr>
              <w:t>c</w:t>
            </w:r>
            <w:r>
              <w:rPr>
                <w:rFonts w:eastAsia="Georgia" w:cstheme="minorHAnsi"/>
                <w:spacing w:val="5"/>
                <w:lang w:val="en-GB"/>
              </w:rPr>
              <w:t>o</w:t>
            </w:r>
            <w:r>
              <w:rPr>
                <w:rFonts w:eastAsia="Georgia" w:cstheme="minorHAnsi"/>
                <w:lang w:val="en-GB"/>
              </w:rPr>
              <w:t>n</w:t>
            </w:r>
            <w:r>
              <w:rPr>
                <w:rFonts w:eastAsia="Georgia" w:cstheme="minorHAnsi"/>
                <w:spacing w:val="1"/>
                <w:lang w:val="en-GB"/>
              </w:rPr>
              <w:t>d</w:t>
            </w:r>
            <w:r>
              <w:rPr>
                <w:rFonts w:eastAsia="Georgia" w:cstheme="minorHAnsi"/>
                <w:lang w:val="en-GB"/>
              </w:rPr>
              <w:t>u</w:t>
            </w:r>
            <w:r>
              <w:rPr>
                <w:rFonts w:eastAsia="Georgia" w:cstheme="minorHAnsi"/>
                <w:spacing w:val="-1"/>
                <w:lang w:val="en-GB"/>
              </w:rPr>
              <w:t>c</w:t>
            </w:r>
            <w:r>
              <w:rPr>
                <w:rFonts w:eastAsia="Georgia" w:cstheme="minorHAnsi"/>
                <w:lang w:val="en-GB"/>
              </w:rPr>
              <w:t>t</w:t>
            </w:r>
            <w:r>
              <w:rPr>
                <w:rFonts w:eastAsia="Georgia" w:cstheme="minorHAnsi"/>
                <w:spacing w:val="-2"/>
                <w:lang w:val="en-GB"/>
              </w:rPr>
              <w:t>e</w:t>
            </w:r>
            <w:r>
              <w:rPr>
                <w:rFonts w:eastAsia="Georgia" w:cstheme="minorHAnsi"/>
                <w:lang w:val="en-GB"/>
              </w:rPr>
              <w:t>d</w:t>
            </w:r>
            <w:r>
              <w:rPr>
                <w:rFonts w:eastAsia="Georgia" w:cstheme="minorHAnsi"/>
                <w:spacing w:val="30"/>
                <w:lang w:val="en-GB"/>
              </w:rPr>
              <w:t xml:space="preserve"> </w:t>
            </w:r>
            <w:r>
              <w:rPr>
                <w:rFonts w:eastAsia="Georgia" w:cstheme="minorHAnsi"/>
                <w:spacing w:val="-1"/>
                <w:lang w:val="en-GB"/>
              </w:rPr>
              <w:t>a</w:t>
            </w:r>
            <w:r>
              <w:rPr>
                <w:rFonts w:eastAsia="Georgia" w:cstheme="minorHAnsi"/>
                <w:lang w:val="en-GB"/>
              </w:rPr>
              <w:t>t</w:t>
            </w:r>
            <w:r>
              <w:rPr>
                <w:rFonts w:eastAsia="Georgia" w:cstheme="minorHAnsi"/>
                <w:spacing w:val="10"/>
                <w:lang w:val="en-GB"/>
              </w:rPr>
              <w:t xml:space="preserve"> </w:t>
            </w:r>
            <w:r>
              <w:rPr>
                <w:rFonts w:eastAsia="Georgia" w:cstheme="minorHAnsi"/>
                <w:spacing w:val="-1"/>
                <w:lang w:val="en-GB"/>
              </w:rPr>
              <w:t>h</w:t>
            </w:r>
            <w:r>
              <w:rPr>
                <w:rFonts w:eastAsia="Georgia" w:cstheme="minorHAnsi"/>
                <w:spacing w:val="3"/>
                <w:lang w:val="en-GB"/>
              </w:rPr>
              <w:t>e</w:t>
            </w:r>
            <w:r>
              <w:rPr>
                <w:rFonts w:eastAsia="Georgia" w:cstheme="minorHAnsi"/>
                <w:spacing w:val="-1"/>
                <w:lang w:val="en-GB"/>
              </w:rPr>
              <w:t>al</w:t>
            </w:r>
            <w:r>
              <w:rPr>
                <w:rFonts w:eastAsia="Georgia" w:cstheme="minorHAnsi"/>
                <w:lang w:val="en-GB"/>
              </w:rPr>
              <w:t>th</w:t>
            </w:r>
            <w:r>
              <w:rPr>
                <w:rFonts w:eastAsia="Georgia" w:cstheme="minorHAnsi"/>
                <w:spacing w:val="17"/>
                <w:lang w:val="en-GB"/>
              </w:rPr>
              <w:t xml:space="preserve"> </w:t>
            </w:r>
            <w:r>
              <w:rPr>
                <w:rFonts w:eastAsia="Georgia" w:cstheme="minorHAnsi"/>
                <w:spacing w:val="2"/>
                <w:lang w:val="en-GB"/>
              </w:rPr>
              <w:t>fa</w:t>
            </w:r>
            <w:r>
              <w:rPr>
                <w:rFonts w:eastAsia="Georgia" w:cstheme="minorHAnsi"/>
                <w:spacing w:val="-1"/>
                <w:lang w:val="en-GB"/>
              </w:rPr>
              <w:t>c</w:t>
            </w:r>
            <w:r>
              <w:rPr>
                <w:rFonts w:eastAsia="Georgia" w:cstheme="minorHAnsi"/>
                <w:lang w:val="en-GB"/>
              </w:rPr>
              <w:t>i</w:t>
            </w:r>
            <w:r>
              <w:rPr>
                <w:rFonts w:eastAsia="Georgia" w:cstheme="minorHAnsi"/>
                <w:spacing w:val="-1"/>
                <w:lang w:val="en-GB"/>
              </w:rPr>
              <w:t>l</w:t>
            </w:r>
            <w:r>
              <w:rPr>
                <w:rFonts w:eastAsia="Georgia" w:cstheme="minorHAnsi"/>
                <w:lang w:val="en-GB"/>
              </w:rPr>
              <w:t>iti</w:t>
            </w:r>
            <w:r>
              <w:rPr>
                <w:rFonts w:eastAsia="Georgia" w:cstheme="minorHAnsi"/>
                <w:spacing w:val="-2"/>
                <w:lang w:val="en-GB"/>
              </w:rPr>
              <w:t>e</w:t>
            </w:r>
            <w:r>
              <w:rPr>
                <w:rFonts w:eastAsia="Georgia" w:cstheme="minorHAnsi"/>
                <w:lang w:val="en-GB"/>
              </w:rPr>
              <w:t>s</w:t>
            </w:r>
            <w:r>
              <w:rPr>
                <w:rFonts w:eastAsia="Georgia" w:cstheme="minorHAnsi"/>
                <w:spacing w:val="27"/>
                <w:lang w:val="en-GB"/>
              </w:rPr>
              <w:t xml:space="preserve"> </w:t>
            </w:r>
            <w:r>
              <w:rPr>
                <w:rFonts w:eastAsia="Georgia" w:cstheme="minorHAnsi"/>
                <w:w w:val="103"/>
                <w:lang w:val="en-GB"/>
              </w:rPr>
              <w:t>(</w:t>
            </w:r>
            <w:r>
              <w:rPr>
                <w:rFonts w:eastAsia="Georgia" w:cstheme="minorHAnsi"/>
                <w:spacing w:val="1"/>
                <w:w w:val="103"/>
                <w:lang w:val="en-GB"/>
              </w:rPr>
              <w:t>%</w:t>
            </w:r>
            <w:r>
              <w:rPr>
                <w:rFonts w:eastAsia="Georgia" w:cstheme="minorHAnsi"/>
                <w:w w:val="103"/>
                <w:lang w:val="en-GB"/>
              </w:rPr>
              <w:t>)</w:t>
            </w:r>
          </w:p>
        </w:tc>
        <w:tc>
          <w:tcPr>
            <w:tcW w:w="720" w:type="pct"/>
            <w:tcBorders>
              <w:top w:val="single" w:sz="5" w:space="0" w:color="B4C6E7"/>
              <w:left w:val="single" w:sz="5" w:space="0" w:color="B4C6E7"/>
              <w:bottom w:val="single" w:sz="5" w:space="0" w:color="B4C6E7"/>
              <w:right w:val="single" w:sz="5" w:space="0" w:color="B4C6E7"/>
            </w:tcBorders>
            <w:vAlign w:val="center"/>
          </w:tcPr>
          <w:p w14:paraId="2E3B1B7D" w14:textId="77777777" w:rsidR="00EF52D0" w:rsidRPr="003E4111" w:rsidRDefault="00EF52D0" w:rsidP="000730D3">
            <w:pPr>
              <w:spacing w:after="0" w:line="240" w:lineRule="auto"/>
              <w:contextualSpacing/>
              <w:jc w:val="center"/>
              <w:rPr>
                <w:rFonts w:eastAsia="Georgia" w:cstheme="minorHAnsi"/>
                <w:lang w:val="en-GB"/>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2C9A563D" w14:textId="77777777" w:rsidR="00EF52D0" w:rsidRPr="003E4111" w:rsidRDefault="00EF52D0" w:rsidP="000730D3">
            <w:pPr>
              <w:spacing w:after="0" w:line="240" w:lineRule="auto"/>
              <w:ind w:left="-10" w:firstLine="10"/>
              <w:contextualSpacing/>
              <w:jc w:val="center"/>
              <w:rPr>
                <w:rFonts w:eastAsia="Georgia" w:cstheme="minorHAnsi"/>
                <w:lang w:val="en-GB"/>
              </w:rPr>
            </w:pPr>
          </w:p>
        </w:tc>
      </w:tr>
      <w:tr w:rsidR="00DB7639" w:rsidRPr="003E4111" w14:paraId="0AB6E4C1" w14:textId="77777777" w:rsidTr="00DB7639">
        <w:trPr>
          <w:trHeight w:hRule="exact" w:val="39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55612992" w14:textId="26621E97" w:rsidR="00EF52D0" w:rsidRPr="003E4111" w:rsidRDefault="00EF52D0" w:rsidP="00DB7639">
            <w:pPr>
              <w:spacing w:after="0" w:line="240" w:lineRule="auto"/>
              <w:ind w:left="97"/>
              <w:contextualSpacing/>
              <w:rPr>
                <w:rFonts w:eastAsia="Georgia" w:cstheme="minorHAnsi"/>
                <w:lang w:val="en-GB"/>
              </w:rPr>
            </w:pPr>
            <w:r>
              <w:rPr>
                <w:rFonts w:eastAsia="Georgia" w:cstheme="minorHAnsi"/>
                <w:spacing w:val="-3"/>
                <w:lang w:val="en-GB"/>
              </w:rPr>
              <w:t>A</w:t>
            </w:r>
            <w:r>
              <w:rPr>
                <w:rFonts w:eastAsia="Georgia" w:cstheme="minorHAnsi"/>
                <w:lang w:val="en-GB"/>
              </w:rPr>
              <w:t>n</w:t>
            </w:r>
            <w:r>
              <w:rPr>
                <w:rFonts w:eastAsia="Georgia" w:cstheme="minorHAnsi"/>
                <w:spacing w:val="3"/>
                <w:lang w:val="en-GB"/>
              </w:rPr>
              <w:t>t</w:t>
            </w:r>
            <w:r>
              <w:rPr>
                <w:rFonts w:eastAsia="Georgia" w:cstheme="minorHAnsi"/>
                <w:spacing w:val="-2"/>
                <w:lang w:val="en-GB"/>
              </w:rPr>
              <w:t>e</w:t>
            </w:r>
            <w:r>
              <w:rPr>
                <w:rFonts w:eastAsia="Georgia" w:cstheme="minorHAnsi"/>
                <w:spacing w:val="2"/>
                <w:lang w:val="en-GB"/>
              </w:rPr>
              <w:t>n</w:t>
            </w:r>
            <w:r>
              <w:rPr>
                <w:rFonts w:eastAsia="Georgia" w:cstheme="minorHAnsi"/>
                <w:spacing w:val="-1"/>
                <w:lang w:val="en-GB"/>
              </w:rPr>
              <w:t>a</w:t>
            </w:r>
            <w:r>
              <w:rPr>
                <w:rFonts w:eastAsia="Georgia" w:cstheme="minorHAnsi"/>
                <w:spacing w:val="3"/>
                <w:lang w:val="en-GB"/>
              </w:rPr>
              <w:t>t</w:t>
            </w:r>
            <w:r>
              <w:rPr>
                <w:rFonts w:eastAsia="Georgia" w:cstheme="minorHAnsi"/>
                <w:spacing w:val="2"/>
                <w:lang w:val="en-GB"/>
              </w:rPr>
              <w:t>a</w:t>
            </w:r>
            <w:r>
              <w:rPr>
                <w:rFonts w:eastAsia="Georgia" w:cstheme="minorHAnsi"/>
                <w:lang w:val="en-GB"/>
              </w:rPr>
              <w:t>l</w:t>
            </w:r>
            <w:r>
              <w:rPr>
                <w:rFonts w:eastAsia="Georgia" w:cstheme="minorHAnsi"/>
                <w:spacing w:val="26"/>
                <w:lang w:val="en-GB"/>
              </w:rPr>
              <w:t xml:space="preserve"> c</w:t>
            </w:r>
            <w:r>
              <w:rPr>
                <w:rFonts w:eastAsia="Georgia" w:cstheme="minorHAnsi"/>
                <w:lang w:val="en-GB"/>
              </w:rPr>
              <w:t>o</w:t>
            </w:r>
            <w:r>
              <w:rPr>
                <w:rFonts w:eastAsia="Georgia" w:cstheme="minorHAnsi"/>
                <w:spacing w:val="1"/>
                <w:lang w:val="en-GB"/>
              </w:rPr>
              <w:t>v</w:t>
            </w:r>
            <w:r>
              <w:rPr>
                <w:rFonts w:eastAsia="Georgia" w:cstheme="minorHAnsi"/>
                <w:spacing w:val="-2"/>
                <w:lang w:val="en-GB"/>
              </w:rPr>
              <w:t>e</w:t>
            </w:r>
            <w:r>
              <w:rPr>
                <w:rFonts w:eastAsia="Georgia" w:cstheme="minorHAnsi"/>
                <w:spacing w:val="3"/>
                <w:lang w:val="en-GB"/>
              </w:rPr>
              <w:t>r</w:t>
            </w:r>
            <w:r>
              <w:rPr>
                <w:rFonts w:eastAsia="Georgia" w:cstheme="minorHAnsi"/>
                <w:spacing w:val="-1"/>
                <w:lang w:val="en-GB"/>
              </w:rPr>
              <w:t>a</w:t>
            </w:r>
            <w:r>
              <w:rPr>
                <w:rFonts w:eastAsia="Georgia" w:cstheme="minorHAnsi"/>
                <w:spacing w:val="1"/>
                <w:lang w:val="en-GB"/>
              </w:rPr>
              <w:t>g</w:t>
            </w:r>
            <w:r>
              <w:rPr>
                <w:rFonts w:eastAsia="Georgia" w:cstheme="minorHAnsi"/>
                <w:lang w:val="en-GB"/>
              </w:rPr>
              <w:t>e</w:t>
            </w:r>
            <w:r>
              <w:rPr>
                <w:rFonts w:eastAsia="Georgia" w:cstheme="minorHAnsi"/>
                <w:spacing w:val="24"/>
                <w:lang w:val="en-GB"/>
              </w:rPr>
              <w:t xml:space="preserve"> </w:t>
            </w:r>
            <w:r>
              <w:rPr>
                <w:rFonts w:eastAsia="Georgia" w:cstheme="minorHAnsi"/>
                <w:spacing w:val="4"/>
                <w:lang w:val="en-GB"/>
              </w:rPr>
              <w:t>(</w:t>
            </w:r>
            <w:r>
              <w:rPr>
                <w:rFonts w:eastAsia="Georgia" w:cstheme="minorHAnsi"/>
                <w:spacing w:val="-3"/>
                <w:lang w:val="en-GB"/>
              </w:rPr>
              <w:t>a</w:t>
            </w:r>
            <w:r>
              <w:rPr>
                <w:rFonts w:eastAsia="Georgia" w:cstheme="minorHAnsi"/>
                <w:lang w:val="en-GB"/>
              </w:rPr>
              <w:t>t</w:t>
            </w:r>
            <w:r>
              <w:rPr>
                <w:rFonts w:eastAsia="Georgia" w:cstheme="minorHAnsi"/>
                <w:spacing w:val="13"/>
                <w:lang w:val="en-GB"/>
              </w:rPr>
              <w:t xml:space="preserve"> </w:t>
            </w:r>
            <w:r>
              <w:rPr>
                <w:rFonts w:eastAsia="Georgia" w:cstheme="minorHAnsi"/>
                <w:spacing w:val="-1"/>
                <w:lang w:val="en-GB"/>
              </w:rPr>
              <w:t>l</w:t>
            </w:r>
            <w:r>
              <w:rPr>
                <w:rFonts w:eastAsia="Georgia" w:cstheme="minorHAnsi"/>
                <w:spacing w:val="1"/>
                <w:lang w:val="en-GB"/>
              </w:rPr>
              <w:t>e</w:t>
            </w:r>
            <w:r>
              <w:rPr>
                <w:rFonts w:eastAsia="Georgia" w:cstheme="minorHAnsi"/>
                <w:spacing w:val="-1"/>
                <w:lang w:val="en-GB"/>
              </w:rPr>
              <w:t>a</w:t>
            </w:r>
            <w:r>
              <w:rPr>
                <w:rFonts w:eastAsia="Georgia" w:cstheme="minorHAnsi"/>
                <w:spacing w:val="3"/>
                <w:lang w:val="en-GB"/>
              </w:rPr>
              <w:t>s</w:t>
            </w:r>
            <w:r>
              <w:rPr>
                <w:rFonts w:eastAsia="Georgia" w:cstheme="minorHAnsi"/>
                <w:lang w:val="en-GB"/>
              </w:rPr>
              <w:t>t</w:t>
            </w:r>
            <w:r>
              <w:rPr>
                <w:rFonts w:eastAsia="Georgia" w:cstheme="minorHAnsi"/>
                <w:spacing w:val="14"/>
                <w:lang w:val="en-GB"/>
              </w:rPr>
              <w:t xml:space="preserve"> </w:t>
            </w:r>
            <w:r>
              <w:rPr>
                <w:rFonts w:eastAsia="Georgia" w:cstheme="minorHAnsi"/>
                <w:lang w:val="en-GB"/>
              </w:rPr>
              <w:t>one</w:t>
            </w:r>
            <w:r>
              <w:rPr>
                <w:rFonts w:eastAsia="Georgia" w:cstheme="minorHAnsi"/>
                <w:spacing w:val="9"/>
                <w:lang w:val="en-GB"/>
              </w:rPr>
              <w:t xml:space="preserve"> </w:t>
            </w:r>
            <w:r>
              <w:rPr>
                <w:rFonts w:eastAsia="Georgia" w:cstheme="minorHAnsi"/>
                <w:spacing w:val="1"/>
                <w:w w:val="103"/>
                <w:lang w:val="en-GB"/>
              </w:rPr>
              <w:t>v</w:t>
            </w:r>
            <w:r>
              <w:rPr>
                <w:rFonts w:eastAsia="Georgia" w:cstheme="minorHAnsi"/>
                <w:spacing w:val="-2"/>
                <w:w w:val="104"/>
                <w:lang w:val="en-GB"/>
              </w:rPr>
              <w:t>i</w:t>
            </w:r>
            <w:r>
              <w:rPr>
                <w:rFonts w:eastAsia="Georgia" w:cstheme="minorHAnsi"/>
                <w:spacing w:val="3"/>
                <w:w w:val="103"/>
                <w:lang w:val="en-GB"/>
              </w:rPr>
              <w:t>s</w:t>
            </w:r>
            <w:r>
              <w:rPr>
                <w:rFonts w:eastAsia="Georgia" w:cstheme="minorHAnsi"/>
                <w:w w:val="104"/>
                <w:lang w:val="en-GB"/>
              </w:rPr>
              <w:t>i</w:t>
            </w:r>
            <w:r>
              <w:rPr>
                <w:rFonts w:eastAsia="Georgia" w:cstheme="minorHAnsi"/>
                <w:w w:val="103"/>
                <w:lang w:val="en-GB"/>
              </w:rPr>
              <w:t>t)</w:t>
            </w:r>
          </w:p>
        </w:tc>
        <w:tc>
          <w:tcPr>
            <w:tcW w:w="720" w:type="pct"/>
            <w:tcBorders>
              <w:top w:val="single" w:sz="5" w:space="0" w:color="B4C6E7"/>
              <w:left w:val="single" w:sz="5" w:space="0" w:color="B4C6E7"/>
              <w:bottom w:val="single" w:sz="5" w:space="0" w:color="B4C6E7"/>
              <w:right w:val="single" w:sz="5" w:space="0" w:color="B4C6E7"/>
            </w:tcBorders>
            <w:vAlign w:val="center"/>
          </w:tcPr>
          <w:p w14:paraId="0B849AF0" w14:textId="77777777" w:rsidR="00EF52D0" w:rsidRPr="003E4111" w:rsidRDefault="00EF52D0" w:rsidP="000730D3">
            <w:pPr>
              <w:spacing w:after="0" w:line="240" w:lineRule="auto"/>
              <w:contextualSpacing/>
              <w:jc w:val="center"/>
              <w:rPr>
                <w:rFonts w:eastAsia="Georgia" w:cstheme="minorHAnsi"/>
                <w:lang w:val="en-GB"/>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793894F1" w14:textId="77777777" w:rsidR="00EF52D0" w:rsidRPr="003E4111" w:rsidRDefault="00EF52D0" w:rsidP="000730D3">
            <w:pPr>
              <w:spacing w:after="0" w:line="240" w:lineRule="auto"/>
              <w:ind w:left="-10" w:firstLine="10"/>
              <w:contextualSpacing/>
              <w:jc w:val="center"/>
              <w:rPr>
                <w:rFonts w:eastAsia="Georgia" w:cstheme="minorHAnsi"/>
                <w:lang w:val="en-GB"/>
              </w:rPr>
            </w:pPr>
          </w:p>
        </w:tc>
      </w:tr>
      <w:tr w:rsidR="00DB7639" w:rsidRPr="003E4111" w14:paraId="31853B3A" w14:textId="77777777" w:rsidTr="00DB7639">
        <w:trPr>
          <w:trHeight w:hRule="exact" w:val="390"/>
          <w:jc w:val="center"/>
        </w:trPr>
        <w:tc>
          <w:tcPr>
            <w:tcW w:w="3559" w:type="pct"/>
            <w:tcBorders>
              <w:top w:val="single" w:sz="5" w:space="0" w:color="B4C6E7"/>
              <w:left w:val="single" w:sz="4" w:space="0" w:color="B4C6E7"/>
              <w:bottom w:val="single" w:sz="5" w:space="0" w:color="B4C6E7"/>
              <w:right w:val="single" w:sz="5" w:space="0" w:color="B4C6E7"/>
            </w:tcBorders>
            <w:vAlign w:val="center"/>
          </w:tcPr>
          <w:p w14:paraId="257275B0" w14:textId="1D3C3FCE" w:rsidR="00EF52D0" w:rsidRPr="003E4111" w:rsidRDefault="00DB7639" w:rsidP="00DB7639">
            <w:pPr>
              <w:spacing w:after="0" w:line="240" w:lineRule="auto"/>
              <w:ind w:left="97"/>
              <w:contextualSpacing/>
              <w:rPr>
                <w:rFonts w:eastAsia="Georgia" w:cstheme="minorHAnsi"/>
                <w:spacing w:val="-3"/>
                <w:lang w:val="en-GB"/>
              </w:rPr>
            </w:pPr>
            <w:r>
              <w:rPr>
                <w:rFonts w:eastAsia="Georgia" w:cstheme="minorHAnsi"/>
                <w:spacing w:val="-3"/>
                <w:lang w:val="en-GB"/>
              </w:rPr>
              <w:t>Autre</w:t>
            </w:r>
          </w:p>
        </w:tc>
        <w:tc>
          <w:tcPr>
            <w:tcW w:w="720" w:type="pct"/>
            <w:tcBorders>
              <w:top w:val="single" w:sz="5" w:space="0" w:color="B4C6E7"/>
              <w:left w:val="single" w:sz="5" w:space="0" w:color="B4C6E7"/>
              <w:bottom w:val="single" w:sz="5" w:space="0" w:color="B4C6E7"/>
              <w:right w:val="single" w:sz="5" w:space="0" w:color="B4C6E7"/>
            </w:tcBorders>
            <w:vAlign w:val="center"/>
          </w:tcPr>
          <w:p w14:paraId="3319B5E8" w14:textId="77777777" w:rsidR="00EF52D0" w:rsidRPr="003E4111" w:rsidRDefault="00EF52D0" w:rsidP="000730D3">
            <w:pPr>
              <w:spacing w:after="0" w:line="240" w:lineRule="auto"/>
              <w:contextualSpacing/>
              <w:jc w:val="center"/>
              <w:rPr>
                <w:rFonts w:eastAsia="Georgia" w:cstheme="minorHAnsi"/>
                <w:lang w:val="en-GB"/>
              </w:rPr>
            </w:pPr>
          </w:p>
        </w:tc>
        <w:tc>
          <w:tcPr>
            <w:tcW w:w="721" w:type="pct"/>
            <w:tcBorders>
              <w:top w:val="single" w:sz="5" w:space="0" w:color="B4C6E7"/>
              <w:left w:val="single" w:sz="5" w:space="0" w:color="B4C6E7"/>
              <w:bottom w:val="single" w:sz="5" w:space="0" w:color="B4C6E7"/>
              <w:right w:val="single" w:sz="5" w:space="0" w:color="B4C6E7"/>
            </w:tcBorders>
            <w:vAlign w:val="center"/>
          </w:tcPr>
          <w:p w14:paraId="7C645E5E" w14:textId="77777777" w:rsidR="00EF52D0" w:rsidRPr="003E4111" w:rsidRDefault="00EF52D0" w:rsidP="000730D3">
            <w:pPr>
              <w:spacing w:after="0" w:line="240" w:lineRule="auto"/>
              <w:ind w:left="-10" w:firstLine="10"/>
              <w:contextualSpacing/>
              <w:jc w:val="center"/>
              <w:rPr>
                <w:rFonts w:eastAsia="Georgia" w:cstheme="minorHAnsi"/>
                <w:lang w:val="en-GB"/>
              </w:rPr>
            </w:pPr>
          </w:p>
        </w:tc>
      </w:tr>
    </w:tbl>
    <w:p w14:paraId="5F3DFC4E" w14:textId="77777777" w:rsidR="00384B22" w:rsidRPr="003E4111" w:rsidRDefault="00384B22" w:rsidP="0062682F">
      <w:pPr>
        <w:rPr>
          <w:lang w:val="en-GB"/>
        </w:rPr>
      </w:pPr>
    </w:p>
    <w:p w14:paraId="68052D2D" w14:textId="428C23AE" w:rsidR="00064C72" w:rsidRPr="003E4111" w:rsidRDefault="0062682F">
      <w:pPr>
        <w:pStyle w:val="Heading2"/>
        <w:rPr>
          <w:lang w:val="en-GB"/>
        </w:rPr>
      </w:pPr>
      <w:r>
        <w:rPr>
          <w:lang w:val="en-GB"/>
        </w:rPr>
        <w:t>1.5</w:t>
      </w:r>
      <w:r>
        <w:rPr>
          <w:lang w:val="en-GB"/>
        </w:rPr>
        <w:tab/>
        <w:t>Situation sécuritaire et populations déplacées et vulnérables</w:t>
      </w:r>
    </w:p>
    <w:p w14:paraId="29A30651" w14:textId="4969EAE1" w:rsidR="004A6A8C" w:rsidRPr="003E4111" w:rsidRDefault="008D4D97" w:rsidP="0062682F">
      <w:pPr>
        <w:rPr>
          <w:iCs/>
          <w:lang w:val="en-GB"/>
        </w:rPr>
      </w:pPr>
      <w:r>
        <w:rPr>
          <w:iCs/>
          <w:lang w:val="en-GB"/>
        </w:rPr>
        <w:t>Présenter et analyser les défis sécuritaires globaux et spécifiques dans le pays et la manière dont ils impactent la prestation de services de santé. If there any internally displaced persons, refugees or other vulnerable populations or groups in the country, quantify these and indicate in which part of the country they are located. If necessary, a map can be added showing areas of insecurity or vulnerable populations.</w:t>
      </w:r>
    </w:p>
    <w:p w14:paraId="6E362BA3" w14:textId="2F45EC01" w:rsidR="00064C72" w:rsidRPr="003E4111" w:rsidRDefault="0062682F" w:rsidP="00E21D22">
      <w:pPr>
        <w:pStyle w:val="Heading2"/>
        <w:rPr>
          <w:lang w:val="en-GB"/>
        </w:rPr>
      </w:pPr>
      <w:r>
        <w:rPr>
          <w:lang w:val="en-GB"/>
        </w:rPr>
        <w:t>1.6</w:t>
      </w:r>
      <w:r>
        <w:rPr>
          <w:lang w:val="en-GB"/>
        </w:rPr>
        <w:tab/>
        <w:t>Parties prenantes</w:t>
      </w:r>
    </w:p>
    <w:p w14:paraId="2F3500BB" w14:textId="44CE5A4D" w:rsidR="00850B2C" w:rsidRPr="003E4111" w:rsidRDefault="004A6A8C" w:rsidP="0062682F">
      <w:pPr>
        <w:rPr>
          <w:lang w:val="en-GB"/>
        </w:rPr>
      </w:pPr>
      <w:r>
        <w:rPr>
          <w:iCs/>
          <w:lang w:val="en-GB"/>
        </w:rPr>
        <w:t>Insérer une cartographie des parties prenantes montrant quels partenaires de développement et autres parties prenantes sont impliqués dans le secteur de la santé du pays en général etnd the PEV in particular. Indicating the main areas or type of expertise they support will be very important in producing the budget dialogue section.</w:t>
      </w:r>
    </w:p>
    <w:p w14:paraId="3895A4D0" w14:textId="77777777" w:rsidR="00910FB9" w:rsidRPr="003E4111" w:rsidRDefault="00910FB9">
      <w:pPr>
        <w:spacing w:after="160"/>
        <w:rPr>
          <w:b/>
          <w:bCs/>
          <w:szCs w:val="24"/>
          <w:lang w:val="en-GB"/>
        </w:rPr>
      </w:pPr>
      <w:r>
        <w:rPr>
          <w:b/>
          <w:bCs/>
          <w:szCs w:val="24"/>
          <w:lang w:val="en-GB"/>
        </w:rPr>
        <w:br w:type="page"/>
      </w:r>
    </w:p>
    <w:p w14:paraId="5FE09BF3" w14:textId="415E4135" w:rsidR="00064C72" w:rsidRPr="003E4111" w:rsidRDefault="00910FB9">
      <w:pPr>
        <w:pStyle w:val="Heading1"/>
        <w:rPr>
          <w:lang w:val="en-GB"/>
        </w:rPr>
      </w:pPr>
      <w:r>
        <w:rPr>
          <w:lang w:val="en-GB"/>
        </w:rPr>
        <w:lastRenderedPageBreak/>
        <w:t>2. Programme élargi de vaccination</w:t>
      </w:r>
    </w:p>
    <w:p w14:paraId="46CB91B1" w14:textId="2E6B6496" w:rsidR="00345CF0" w:rsidRPr="003E4111" w:rsidRDefault="003D5A33" w:rsidP="00910FB9">
      <w:pPr>
        <w:rPr>
          <w:lang w:val="en-GB"/>
        </w:rPr>
      </w:pPr>
      <w:r>
        <w:rPr>
          <w:lang w:val="en-GB"/>
        </w:rPr>
        <w:t>Fournir un bref contexte du PEV. Ce chapitre doit être aussi court que possible, car des informations plus détaillées seront disponibles dans d’autres documents du PEV.</w:t>
      </w:r>
    </w:p>
    <w:p w14:paraId="0AA11A08" w14:textId="77777777" w:rsidR="00064C72" w:rsidRPr="003E4111" w:rsidRDefault="00910FB9">
      <w:pPr>
        <w:pStyle w:val="Heading2"/>
        <w:rPr>
          <w:lang w:val="en-GB"/>
        </w:rPr>
      </w:pPr>
      <w:r>
        <w:rPr>
          <w:lang w:val="en-GB"/>
        </w:rPr>
        <w:t>2.1</w:t>
      </w:r>
      <w:r>
        <w:rPr>
          <w:lang w:val="en-GB"/>
        </w:rPr>
        <w:tab/>
        <w:t>History</w:t>
      </w:r>
    </w:p>
    <w:p w14:paraId="61705981" w14:textId="669380C1" w:rsidR="00526EFD" w:rsidRPr="003E4111" w:rsidRDefault="00526EFD" w:rsidP="00910FB9">
      <w:pPr>
        <w:rPr>
          <w:iCs/>
          <w:szCs w:val="24"/>
          <w:lang w:val="en-GB"/>
        </w:rPr>
      </w:pPr>
      <w:r>
        <w:rPr>
          <w:iCs/>
          <w:szCs w:val="24"/>
          <w:lang w:val="en-GB"/>
        </w:rPr>
        <w:t>Donner un bref historique du PEV national, en indiquant quand il a démarré et comment il a évolué jusqu’à présent.</w:t>
      </w:r>
    </w:p>
    <w:p w14:paraId="2E269756" w14:textId="77777777" w:rsidR="00064C72" w:rsidRPr="003E4111" w:rsidRDefault="00910FB9">
      <w:pPr>
        <w:pStyle w:val="Heading2"/>
        <w:rPr>
          <w:lang w:val="en-GB"/>
        </w:rPr>
      </w:pPr>
      <w:r>
        <w:rPr>
          <w:lang w:val="en-GB"/>
        </w:rPr>
        <w:t>2.2</w:t>
      </w:r>
      <w:r>
        <w:rPr>
          <w:lang w:val="en-GB"/>
        </w:rPr>
        <w:tab/>
        <w:t>Programme objectives</w:t>
      </w:r>
    </w:p>
    <w:p w14:paraId="1988802F" w14:textId="6D49FC1B" w:rsidR="00204314" w:rsidRPr="003E4111" w:rsidRDefault="005D1CBB" w:rsidP="00910FB9">
      <w:pPr>
        <w:rPr>
          <w:iCs/>
          <w:szCs w:val="24"/>
          <w:lang w:val="en-GB"/>
        </w:rPr>
      </w:pPr>
      <w:r>
        <w:rPr>
          <w:iCs/>
          <w:szCs w:val="24"/>
          <w:lang w:val="en-GB"/>
        </w:rPr>
        <w:t>Indiquer les objectifs du PEV national. Ceux-ci seront différents de l’objectif général de la nouvelle SNV à élaborer.</w:t>
      </w:r>
    </w:p>
    <w:p w14:paraId="24AA388F" w14:textId="4A597CF6" w:rsidR="00064C72" w:rsidRPr="003E4111" w:rsidRDefault="00575B2C">
      <w:pPr>
        <w:pStyle w:val="Heading2"/>
        <w:rPr>
          <w:lang w:val="en-GB"/>
        </w:rPr>
      </w:pPr>
      <w:r>
        <w:rPr>
          <w:lang w:val="en-GB"/>
        </w:rPr>
        <w:t>2.3</w:t>
      </w:r>
      <w:r>
        <w:rPr>
          <w:lang w:val="en-GB"/>
        </w:rPr>
        <w:tab/>
        <w:t>Organogram</w:t>
      </w:r>
    </w:p>
    <w:p w14:paraId="3148833E" w14:textId="783F0583" w:rsidR="00C0063C" w:rsidRPr="003E4111" w:rsidRDefault="007768E1" w:rsidP="00910FB9">
      <w:pPr>
        <w:rPr>
          <w:szCs w:val="24"/>
          <w:lang w:val="en-GB"/>
        </w:rPr>
      </w:pPr>
      <w:r>
        <w:rPr>
          <w:iCs/>
          <w:szCs w:val="24"/>
          <w:lang w:val="en-GB"/>
        </w:rPr>
        <w:t>Insérer et décrire l’organigramme le plus récent du PEV et l’analyser en termes de fonctionnement, indiquer toute lacune devant être comblée pour atteindre la vision actuelle et formuler des propositions d’amélioration.</w:t>
      </w:r>
    </w:p>
    <w:p w14:paraId="45DFAB54" w14:textId="77777777" w:rsidR="00064C72" w:rsidRPr="003E4111" w:rsidRDefault="00575B2C">
      <w:pPr>
        <w:pStyle w:val="Heading2"/>
        <w:rPr>
          <w:lang w:val="en-GB"/>
        </w:rPr>
      </w:pPr>
      <w:r>
        <w:rPr>
          <w:lang w:val="en-GB"/>
        </w:rPr>
        <w:t>2.4</w:t>
      </w:r>
      <w:r>
        <w:rPr>
          <w:lang w:val="en-GB"/>
        </w:rPr>
        <w:tab/>
        <w:t>Immunization schedule</w:t>
      </w:r>
    </w:p>
    <w:p w14:paraId="30BC8C22" w14:textId="411E7308" w:rsidR="0049216D" w:rsidRPr="003E4111" w:rsidRDefault="0049216D" w:rsidP="00910FB9">
      <w:pPr>
        <w:rPr>
          <w:iCs/>
          <w:szCs w:val="24"/>
          <w:lang w:val="en-GB"/>
        </w:rPr>
      </w:pPr>
      <w:r>
        <w:rPr>
          <w:iCs/>
          <w:szCs w:val="24"/>
          <w:lang w:val="en-GB"/>
        </w:rPr>
        <w:t>Insérer et commenter le calendrier national de vaccination actuel pour tous les groupes d’âge auxquels des vaccins sont fournis dans le PEV, notamment :</w:t>
      </w:r>
    </w:p>
    <w:p w14:paraId="4C58CD4B" w14:textId="06CCFABF" w:rsidR="00064C72" w:rsidRPr="003E4111" w:rsidRDefault="00A42FA8">
      <w:pPr>
        <w:pStyle w:val="ListParagraph"/>
        <w:numPr>
          <w:ilvl w:val="0"/>
          <w:numId w:val="24"/>
        </w:numPr>
        <w:spacing w:after="0"/>
        <w:rPr>
          <w:iCs/>
          <w:szCs w:val="24"/>
          <w:lang w:val="en-GB"/>
        </w:rPr>
      </w:pPr>
      <w:r>
        <w:rPr>
          <w:iCs/>
          <w:szCs w:val="24"/>
          <w:lang w:val="en-GB"/>
        </w:rPr>
        <w:t>nourrissons et adolescents</w:t>
      </w:r>
    </w:p>
    <w:p w14:paraId="05C88107" w14:textId="00BC1834" w:rsidR="00064C72" w:rsidRPr="003E4111" w:rsidRDefault="00A42FA8">
      <w:pPr>
        <w:pStyle w:val="ListParagraph"/>
        <w:numPr>
          <w:ilvl w:val="0"/>
          <w:numId w:val="24"/>
        </w:numPr>
        <w:spacing w:after="0"/>
        <w:rPr>
          <w:iCs/>
          <w:szCs w:val="24"/>
          <w:lang w:val="en-GB"/>
        </w:rPr>
      </w:pPr>
      <w:r>
        <w:rPr>
          <w:iCs/>
          <w:szCs w:val="24"/>
          <w:lang w:val="en-GB"/>
        </w:rPr>
        <w:t>femmes enceintes</w:t>
      </w:r>
    </w:p>
    <w:p w14:paraId="780AA7A8" w14:textId="1DC917E2" w:rsidR="00064C72" w:rsidRPr="003E4111" w:rsidRDefault="006E3E04">
      <w:pPr>
        <w:pStyle w:val="ListParagraph"/>
        <w:numPr>
          <w:ilvl w:val="0"/>
          <w:numId w:val="24"/>
        </w:numPr>
        <w:spacing w:after="0"/>
        <w:rPr>
          <w:iCs/>
          <w:szCs w:val="24"/>
          <w:lang w:val="en-GB"/>
        </w:rPr>
      </w:pPr>
      <w:r>
        <w:rPr>
          <w:iCs/>
          <w:szCs w:val="24"/>
          <w:lang w:val="en-GB"/>
        </w:rPr>
        <w:t>autres adultes (par exemple, ceux qui reçoivent les vaccins contre la COVID-19)</w:t>
      </w:r>
    </w:p>
    <w:p w14:paraId="4BCEC820" w14:textId="3F32A73B" w:rsidR="00064C72" w:rsidRPr="003E4111" w:rsidRDefault="002708A6">
      <w:pPr>
        <w:pStyle w:val="ListParagraph"/>
        <w:numPr>
          <w:ilvl w:val="0"/>
          <w:numId w:val="24"/>
        </w:numPr>
        <w:spacing w:after="0"/>
        <w:rPr>
          <w:iCs/>
          <w:szCs w:val="24"/>
          <w:lang w:val="en-GB"/>
        </w:rPr>
      </w:pPr>
      <w:r>
        <w:rPr>
          <w:iCs/>
          <w:szCs w:val="24"/>
          <w:lang w:val="en-GB"/>
        </w:rPr>
        <w:t>autres (par exemple, personnels de santé, personnes immunodéprimées, personnes âgées, etc.)</w:t>
      </w:r>
    </w:p>
    <w:p w14:paraId="56E04346" w14:textId="77777777" w:rsidR="00064C72" w:rsidRPr="003E4111" w:rsidRDefault="00064C72">
      <w:pPr>
        <w:spacing w:after="0"/>
        <w:rPr>
          <w:iCs/>
          <w:szCs w:val="24"/>
          <w:lang w:val="en-GB"/>
        </w:rPr>
      </w:pPr>
    </w:p>
    <w:p w14:paraId="7481B17D" w14:textId="0EBD431F" w:rsidR="00204314" w:rsidRPr="003E4111" w:rsidRDefault="00981CB8" w:rsidP="00910FB9">
      <w:pPr>
        <w:rPr>
          <w:szCs w:val="24"/>
          <w:lang w:val="en-GB"/>
        </w:rPr>
      </w:pPr>
      <w:r>
        <w:rPr>
          <w:iCs/>
          <w:szCs w:val="24"/>
          <w:lang w:val="en-GB"/>
        </w:rPr>
        <w:t>Insérer également et commenter le calendrier de vaccination prévu à la fin de la nouvelle période de la SNV. Ce calendrier inclura les vaccins à ajouter au cours de la période de la SNV et quand.</w:t>
      </w:r>
    </w:p>
    <w:p w14:paraId="2E82F92E" w14:textId="77777777" w:rsidR="00064C72" w:rsidRPr="003E4111" w:rsidRDefault="00575B2C">
      <w:pPr>
        <w:pStyle w:val="Heading2"/>
        <w:rPr>
          <w:lang w:val="en-GB"/>
        </w:rPr>
      </w:pPr>
      <w:r>
        <w:rPr>
          <w:lang w:val="en-GB"/>
        </w:rPr>
        <w:t>2.5</w:t>
      </w:r>
      <w:r>
        <w:rPr>
          <w:lang w:val="en-GB"/>
        </w:rPr>
        <w:tab/>
        <w:t>Achievements</w:t>
      </w:r>
    </w:p>
    <w:p w14:paraId="598EE389" w14:textId="70EEA446" w:rsidR="00850B2C" w:rsidRPr="003E4111" w:rsidRDefault="00563B6F" w:rsidP="00910FB9">
      <w:pPr>
        <w:rPr>
          <w:szCs w:val="24"/>
          <w:lang w:val="en-GB"/>
        </w:rPr>
      </w:pPr>
      <w:r>
        <w:rPr>
          <w:iCs/>
          <w:szCs w:val="24"/>
          <w:lang w:val="en-GB"/>
        </w:rPr>
        <w:t>Mettre en évidence certaines des réalisations du PEV depuis sa création et indiquer comment la nouvelle SNV consolidera et améliorera ces réalisations.</w:t>
      </w:r>
    </w:p>
    <w:p w14:paraId="59BBEEC9" w14:textId="77777777" w:rsidR="00F92B2F" w:rsidRPr="003E4111" w:rsidRDefault="00F92B2F">
      <w:pPr>
        <w:spacing w:after="160"/>
        <w:rPr>
          <w:rFonts w:asciiTheme="majorHAnsi" w:eastAsiaTheme="majorEastAsia" w:hAnsiTheme="majorHAnsi" w:cstheme="majorBidi"/>
          <w:b/>
          <w:bCs/>
          <w:sz w:val="28"/>
          <w:szCs w:val="28"/>
          <w:lang w:val="en-GB"/>
        </w:rPr>
      </w:pPr>
      <w:r>
        <w:rPr>
          <w:lang w:val="en-GB"/>
        </w:rPr>
        <w:br w:type="page"/>
      </w:r>
    </w:p>
    <w:p w14:paraId="19C48411" w14:textId="44B4EC0F" w:rsidR="00064C72" w:rsidRPr="003E4111" w:rsidRDefault="00910FB9">
      <w:pPr>
        <w:pStyle w:val="Heading1"/>
        <w:rPr>
          <w:lang w:val="en-GB"/>
        </w:rPr>
      </w:pPr>
      <w:r>
        <w:rPr>
          <w:lang w:val="en-GB"/>
        </w:rPr>
        <w:lastRenderedPageBreak/>
        <w:t>3. Processus d’élaboration de la SNV</w:t>
      </w:r>
    </w:p>
    <w:p w14:paraId="230B3AFF" w14:textId="5D11DB4B" w:rsidR="001130F3" w:rsidRPr="003E4111" w:rsidRDefault="000B14D8" w:rsidP="00373B4B">
      <w:pPr>
        <w:rPr>
          <w:lang w:val="en-GB"/>
        </w:rPr>
      </w:pPr>
      <w:r>
        <w:rPr>
          <w:lang w:val="en-GB"/>
        </w:rPr>
        <w:t>Give a brief account of the Processus d’élaboration de la SNV and what initiated it. Also describe how this process differed from the previous pPAC development process in the country.</w:t>
      </w:r>
    </w:p>
    <w:p w14:paraId="00E312AC" w14:textId="1116C496" w:rsidR="00E67062" w:rsidRPr="003E4111" w:rsidRDefault="00373B4B">
      <w:pPr>
        <w:pStyle w:val="Heading2"/>
        <w:rPr>
          <w:lang w:val="en-GB"/>
        </w:rPr>
      </w:pPr>
      <w:r>
        <w:rPr>
          <w:lang w:val="en-GB"/>
        </w:rPr>
        <w:t>3.1</w:t>
      </w:r>
      <w:r>
        <w:rPr>
          <w:lang w:val="en-GB"/>
        </w:rPr>
        <w:tab/>
        <w:t>Équipe de développement de la SNV and terms of reference</w:t>
      </w:r>
    </w:p>
    <w:p w14:paraId="383428B4" w14:textId="67AB31B4" w:rsidR="00EB7408" w:rsidRDefault="0030503F" w:rsidP="00351739">
      <w:pPr>
        <w:spacing w:after="0"/>
        <w:rPr>
          <w:rFonts w:ascii="Calibri" w:eastAsia="Calibri" w:hAnsi="Calibri" w:cs="Times New Roman"/>
          <w:bCs/>
          <w:szCs w:val="24"/>
        </w:rPr>
      </w:pPr>
      <w:r>
        <w:rPr>
          <w:iCs/>
          <w:szCs w:val="24"/>
          <w:lang w:val="en-GB"/>
        </w:rPr>
        <w:t>Indicate if the SNV was developed by one person or a team – if a team, indicate who its members were and their terms of reference. Also indicate the involvement, if required, of any working groups or national or international consultants. For details on Équipe de développement de la SNV membership and terms of reference see the “NIS Dev Team” de la feuille “</w:t>
      </w:r>
      <w:r>
        <w:rPr>
          <w:rFonts w:ascii="Calibri" w:eastAsia="Calibri" w:hAnsi="Calibri" w:cs="Times New Roman"/>
          <w:b/>
          <w:szCs w:val="24"/>
        </w:rPr>
        <w:t xml:space="preserve">Tableaux d'informations importantes” </w:t>
      </w:r>
      <w:r>
        <w:rPr>
          <w:rFonts w:ascii="Calibri" w:eastAsia="Calibri" w:hAnsi="Calibri" w:cs="Times New Roman"/>
          <w:bCs/>
          <w:szCs w:val="24"/>
        </w:rPr>
        <w:t>classeur Excel de la boîte à outils SNV MRO.</w:t>
      </w:r>
    </w:p>
    <w:p w14:paraId="3E6F2FD1" w14:textId="77777777" w:rsidR="007B380F" w:rsidRPr="00C907A4" w:rsidRDefault="007B380F" w:rsidP="00351739">
      <w:pPr>
        <w:spacing w:after="0"/>
        <w:rPr>
          <w:iCs/>
          <w:szCs w:val="24"/>
          <w:lang w:val="en-GB"/>
        </w:rPr>
      </w:pPr>
    </w:p>
    <w:p w14:paraId="1A66BFDF" w14:textId="77777777" w:rsidR="00456F9B" w:rsidRPr="00FE237E" w:rsidRDefault="00D85D5B" w:rsidP="00456F9B">
      <w:pPr>
        <w:pStyle w:val="CommentText"/>
        <w:rPr>
          <w:sz w:val="24"/>
          <w:szCs w:val="24"/>
        </w:rPr>
      </w:pPr>
      <w:r>
        <w:rPr>
          <w:iCs/>
          <w:sz w:val="24"/>
          <w:szCs w:val="32"/>
          <w:lang w:val="en-GB"/>
        </w:rPr>
        <w:t xml:space="preserve">De plus amples informations peuvent également être obtenues à partir des </w:t>
      </w:r>
      <w:r>
        <w:rPr>
          <w:i/>
          <w:iCs/>
          <w:sz w:val="24"/>
          <w:szCs w:val="32"/>
          <w:lang w:val="en-GB"/>
        </w:rPr>
        <w:t>Lignes directrices pour l’élaboration d’une stratégie nationale de vaccination (SNV)</w:t>
      </w:r>
      <w:r>
        <w:rPr>
          <w:iCs/>
          <w:sz w:val="24"/>
          <w:szCs w:val="32"/>
          <w:lang w:val="en-GB"/>
        </w:rPr>
        <w:t xml:space="preserve">. </w:t>
      </w:r>
      <w:hyperlink r:id="rId11" w:history="1">
        <w:r>
          <w:rPr>
            <w:rStyle w:val="Hyperlink"/>
            <w:sz w:val="24"/>
            <w:szCs w:val="24"/>
          </w:rPr>
          <w:t>https://cdn.who.int/media/docs/default-source/immunization/mi4a/ia2030_nis_guidelines.pdf?sfvrsn=d49fb045_5</w:t>
        </w:r>
      </w:hyperlink>
    </w:p>
    <w:p w14:paraId="58D420B6" w14:textId="323E7686" w:rsidR="00E67062" w:rsidRPr="003E4111" w:rsidRDefault="00373B4B">
      <w:pPr>
        <w:pStyle w:val="Heading2"/>
        <w:rPr>
          <w:lang w:val="en-GB"/>
        </w:rPr>
      </w:pPr>
      <w:r>
        <w:rPr>
          <w:lang w:val="en-GB"/>
        </w:rPr>
        <w:t>3.2</w:t>
      </w:r>
      <w:r>
        <w:rPr>
          <w:lang w:val="en-GB"/>
        </w:rPr>
        <w:tab/>
        <w:t>Processus d’élaboration de la SNV</w:t>
      </w:r>
    </w:p>
    <w:p w14:paraId="5CF7DB87" w14:textId="36CF72E7" w:rsidR="000623B1" w:rsidRPr="003E4111" w:rsidRDefault="00C0175A">
      <w:pPr>
        <w:rPr>
          <w:iCs/>
          <w:szCs w:val="24"/>
          <w:lang w:val="en-GB"/>
        </w:rPr>
      </w:pPr>
      <w:r>
        <w:rPr>
          <w:iCs/>
          <w:szCs w:val="24"/>
          <w:lang w:val="en-GB"/>
        </w:rPr>
        <w:t xml:space="preserve">Décrire les étapes suivies pour élaborer la SNV et la durée du processus d’élaboration, en indiquant si les </w:t>
      </w:r>
      <w:r>
        <w:rPr>
          <w:i/>
          <w:iCs/>
          <w:szCs w:val="24"/>
          <w:lang w:val="en-GB"/>
        </w:rPr>
        <w:t>Lignes directrices pour l’élaboration d’une stratégie nationale de vaccination (SNV)</w:t>
      </w:r>
      <w:r>
        <w:rPr>
          <w:iCs/>
          <w:szCs w:val="24"/>
          <w:lang w:val="en-GB"/>
        </w:rPr>
        <w:t xml:space="preserve"> were used. Indicate what challenges there were and how these were overcome. If workshops were organized during the development process, describe how many were held, their objectives, participants and outcomes.</w:t>
      </w:r>
    </w:p>
    <w:p w14:paraId="43155D00" w14:textId="1AFC40DC" w:rsidR="00E67062" w:rsidRPr="003E4111" w:rsidRDefault="00007B19">
      <w:pPr>
        <w:rPr>
          <w:iCs/>
          <w:szCs w:val="24"/>
          <w:lang w:val="en-GB"/>
        </w:rPr>
      </w:pPr>
      <w:r>
        <w:rPr>
          <w:iCs/>
          <w:szCs w:val="24"/>
          <w:lang w:val="en-GB"/>
        </w:rPr>
        <w:t>De plus amples informations peuvent être obtenues à partir du lien du classeur fourni dans la section 3.1 ci-dessus et des directives de l’OMS.</w:t>
      </w:r>
    </w:p>
    <w:p w14:paraId="259DAE01" w14:textId="365372DE" w:rsidR="00E67062" w:rsidRPr="003E4111" w:rsidRDefault="00575B2C">
      <w:pPr>
        <w:pStyle w:val="Heading2"/>
        <w:rPr>
          <w:lang w:val="en-GB"/>
        </w:rPr>
      </w:pPr>
      <w:r>
        <w:rPr>
          <w:lang w:val="en-GB"/>
        </w:rPr>
        <w:t>3.3</w:t>
      </w:r>
      <w:r>
        <w:rPr>
          <w:lang w:val="en-GB"/>
        </w:rPr>
        <w:tab/>
        <w:t>Rôles des partenaires, consultants et autres parties prenantes</w:t>
      </w:r>
    </w:p>
    <w:p w14:paraId="2036C465" w14:textId="240A16A4" w:rsidR="00E67062" w:rsidRPr="003E4111" w:rsidRDefault="007747BA">
      <w:pPr>
        <w:rPr>
          <w:szCs w:val="24"/>
          <w:lang w:val="en-GB"/>
        </w:rPr>
      </w:pPr>
      <w:r>
        <w:rPr>
          <w:iCs/>
          <w:szCs w:val="24"/>
          <w:lang w:val="en-GB"/>
        </w:rPr>
        <w:t>Décrire la mesure dans laquelle le processus d’élaboration était participatif, et les rôles des partenaires, consultants et parties prenantes. Si un engagement plan was produced, it can be included either here or as an annex at the end of the SNV document.</w:t>
      </w:r>
    </w:p>
    <w:p w14:paraId="70191002" w14:textId="77777777" w:rsidR="00373B4B" w:rsidRPr="003E4111" w:rsidRDefault="00373B4B">
      <w:pPr>
        <w:spacing w:after="160"/>
        <w:rPr>
          <w:b/>
          <w:bCs/>
          <w:szCs w:val="24"/>
          <w:lang w:val="en-GB"/>
        </w:rPr>
      </w:pPr>
      <w:r>
        <w:rPr>
          <w:b/>
          <w:bCs/>
          <w:szCs w:val="24"/>
          <w:lang w:val="en-GB"/>
        </w:rPr>
        <w:br w:type="page"/>
      </w:r>
    </w:p>
    <w:p w14:paraId="0C881B35" w14:textId="5E7DB16B" w:rsidR="00064C72" w:rsidRPr="003E4111" w:rsidRDefault="00373B4B" w:rsidP="00291FEC">
      <w:pPr>
        <w:pStyle w:val="Heading1"/>
        <w:rPr>
          <w:lang w:val="en-GB"/>
        </w:rPr>
      </w:pPr>
      <w:r>
        <w:rPr>
          <w:lang w:val="en-GB"/>
        </w:rPr>
        <w:lastRenderedPageBreak/>
        <w:t>4. Analyse de la situation</w:t>
      </w:r>
    </w:p>
    <w:p w14:paraId="5C888B1B" w14:textId="68BE5B3F" w:rsidR="00E67062" w:rsidRPr="003E4111" w:rsidRDefault="004B69E2">
      <w:pPr>
        <w:rPr>
          <w:iCs/>
          <w:szCs w:val="24"/>
          <w:lang w:val="en-GB"/>
        </w:rPr>
      </w:pPr>
      <w:r>
        <w:rPr>
          <w:iCs/>
          <w:szCs w:val="24"/>
          <w:lang w:val="en-GB"/>
        </w:rPr>
        <w:t>Cette section couvre :</w:t>
      </w:r>
    </w:p>
    <w:p w14:paraId="6B645597" w14:textId="7027AF7B" w:rsidR="00E67062" w:rsidRPr="003E4111" w:rsidRDefault="004B69E2" w:rsidP="004B69E2">
      <w:pPr>
        <w:pStyle w:val="ListParagraph"/>
        <w:numPr>
          <w:ilvl w:val="0"/>
          <w:numId w:val="26"/>
        </w:numPr>
        <w:rPr>
          <w:iCs/>
          <w:szCs w:val="24"/>
          <w:lang w:val="en-GB"/>
        </w:rPr>
      </w:pPr>
      <w:r>
        <w:rPr>
          <w:iCs/>
          <w:szCs w:val="24"/>
          <w:lang w:val="en-GB"/>
        </w:rPr>
        <w:t xml:space="preserve">une brève analyse de la situation du secteur de la santé ; </w:t>
      </w:r>
    </w:p>
    <w:p w14:paraId="0334625E" w14:textId="491E9825" w:rsidR="004B69E2" w:rsidRPr="003E4111" w:rsidRDefault="004B69E2" w:rsidP="004B69E2">
      <w:pPr>
        <w:pStyle w:val="ListParagraph"/>
        <w:numPr>
          <w:ilvl w:val="0"/>
          <w:numId w:val="26"/>
        </w:numPr>
        <w:rPr>
          <w:iCs/>
          <w:szCs w:val="24"/>
          <w:lang w:val="en-GB"/>
        </w:rPr>
      </w:pPr>
      <w:r>
        <w:rPr>
          <w:iCs/>
          <w:szCs w:val="24"/>
          <w:lang w:val="en-GB"/>
        </w:rPr>
        <w:t>une analyse détaillée des forces, faiblesses, opportunités et menaces (FFOM) et une analyse des causes profondes pour identifier les problèmes principaux par sous-composante du PEV.</w:t>
      </w:r>
    </w:p>
    <w:p w14:paraId="3BEBC5E7" w14:textId="38CE5336" w:rsidR="00064C72" w:rsidRPr="003E4111" w:rsidRDefault="00352811">
      <w:pPr>
        <w:rPr>
          <w:iCs/>
          <w:szCs w:val="24"/>
          <w:lang w:val="en-GB"/>
        </w:rPr>
      </w:pPr>
      <w:r>
        <w:rPr>
          <w:iCs/>
          <w:szCs w:val="24"/>
          <w:lang w:val="en-GB"/>
        </w:rPr>
        <w:t>Ces analyses sont très importantes car elles détermineront les objectifs prioritaires spécifiques au pays, les interventions principales et les activités clés. Une bonne analysis will lead to the development of a coherent and strong SNV that will facilitate attainment of the national vision. For this reason, interventions should never be developed prior to completion of the situation analysis.</w:t>
      </w:r>
    </w:p>
    <w:p w14:paraId="5F140F1D" w14:textId="66B7F185" w:rsidR="00E67062" w:rsidRPr="003E4111" w:rsidRDefault="00373B4B">
      <w:pPr>
        <w:pStyle w:val="Heading2"/>
        <w:rPr>
          <w:lang w:val="en-GB"/>
        </w:rPr>
      </w:pPr>
      <w:r>
        <w:rPr>
          <w:lang w:val="en-GB"/>
        </w:rPr>
        <w:t>4.1</w:t>
      </w:r>
      <w:r>
        <w:rPr>
          <w:lang w:val="en-GB"/>
        </w:rPr>
        <w:tab/>
        <w:t>National health sector situation analysis</w:t>
      </w:r>
    </w:p>
    <w:p w14:paraId="1F94C525" w14:textId="5FD675D0" w:rsidR="0060477D" w:rsidRPr="003E4111" w:rsidRDefault="0085760C">
      <w:pPr>
        <w:rPr>
          <w:iCs/>
          <w:szCs w:val="24"/>
          <w:lang w:val="en-GB"/>
        </w:rPr>
      </w:pPr>
      <w:r>
        <w:rPr>
          <w:iCs/>
          <w:szCs w:val="24"/>
          <w:lang w:val="en-GB"/>
        </w:rPr>
        <w:t>Les informations pour cette section doivent être obtenues auprès de collègues travaillant dans le système de santé. Une brève introduction doit être donnée sur le Plan stratlth Sector Strategic Plan (PSSS), including the period it covers and an indication of whether this matches the period to be covered by the SNV. If not, an explanation should be given on how the PSSS relates to the PEV and SSP. If a midterm evaluation of the PSSS has been conducted, its key findings and recommendations should be indicated. The degree to which the vision of the PSSS can inform that of the SNV should be outlined.</w:t>
      </w:r>
    </w:p>
    <w:p w14:paraId="295BEEB7" w14:textId="121E3C03" w:rsidR="00E67062" w:rsidRPr="003E4111" w:rsidRDefault="0060477D">
      <w:pPr>
        <w:rPr>
          <w:iCs/>
          <w:szCs w:val="24"/>
          <w:lang w:val="en-GB"/>
        </w:rPr>
      </w:pPr>
      <w:r>
        <w:rPr>
          <w:iCs/>
          <w:szCs w:val="24"/>
          <w:lang w:val="en-GB"/>
        </w:rPr>
        <w:t>L’analyse de la situation du secteur de la santé doit s’articuler autour des cinq domaines de composantes suivants :</w:t>
      </w:r>
    </w:p>
    <w:p w14:paraId="46E1A6E4" w14:textId="77777777" w:rsidR="00E67062" w:rsidRPr="003E4111" w:rsidRDefault="00373B4B">
      <w:pPr>
        <w:pStyle w:val="Heading3"/>
        <w:rPr>
          <w:lang w:val="en-GB"/>
        </w:rPr>
      </w:pPr>
      <w:r>
        <w:rPr>
          <w:lang w:val="en-GB"/>
        </w:rPr>
        <w:t>4.1.1</w:t>
      </w:r>
      <w:r>
        <w:rPr>
          <w:lang w:val="en-GB"/>
        </w:rPr>
        <w:tab/>
        <w:t>Gouvernance and leadership</w:t>
      </w:r>
    </w:p>
    <w:p w14:paraId="59CC4C72" w14:textId="69D9F9AE" w:rsidR="00E67062" w:rsidRPr="003E4111" w:rsidRDefault="002A29D7">
      <w:pPr>
        <w:rPr>
          <w:iCs/>
          <w:szCs w:val="24"/>
          <w:lang w:val="en-GB"/>
        </w:rPr>
      </w:pPr>
      <w:r>
        <w:rPr>
          <w:iCs/>
          <w:szCs w:val="24"/>
          <w:lang w:val="en-GB"/>
        </w:rPr>
        <w:t>Présenter et analyser la gouvernance et le leadership du secteur de la santé. Quels sont les différents documents de politique disponibles en appui au PEV ? Où does the PEV fit in the overall structure of the Ministry of Health? Describe the nature and extent of coordination within the Ministry of Health, and between the Ministry of Health and the United Nations system and other partners.</w:t>
      </w:r>
    </w:p>
    <w:p w14:paraId="0D9DA688" w14:textId="77777777" w:rsidR="00E67062" w:rsidRPr="003E4111" w:rsidRDefault="00373B4B">
      <w:pPr>
        <w:pStyle w:val="Heading3"/>
        <w:rPr>
          <w:bCs/>
          <w:lang w:val="en-GB"/>
        </w:rPr>
      </w:pPr>
      <w:r>
        <w:rPr>
          <w:bCs/>
          <w:lang w:val="en-GB"/>
        </w:rPr>
        <w:t>4.1.2</w:t>
      </w:r>
      <w:r>
        <w:rPr>
          <w:bCs/>
          <w:lang w:val="en-GB"/>
        </w:rPr>
        <w:tab/>
        <w:t>Health workforce</w:t>
      </w:r>
    </w:p>
    <w:p w14:paraId="740A5F35" w14:textId="13C5C675" w:rsidR="00E67062" w:rsidRPr="003E4111" w:rsidRDefault="0090272D">
      <w:pPr>
        <w:rPr>
          <w:szCs w:val="24"/>
          <w:lang w:val="en-GB"/>
        </w:rPr>
      </w:pPr>
      <w:r>
        <w:rPr>
          <w:iCs/>
          <w:szCs w:val="24"/>
          <w:lang w:val="en-GB"/>
        </w:rPr>
        <w:t>Présenter et analyser la situation du personnel de santé. Quel est le ratio de médecins et d’infirmiers par rapport à la population ? Y a-t-il des lacunes dans les ressources resources in general in the health sector? Human resources specifically for PEV will be discussed in the PEV FFOM analysis and should not be addressed here.</w:t>
      </w:r>
    </w:p>
    <w:p w14:paraId="4CF3701C" w14:textId="77777777" w:rsidR="00E67062" w:rsidRPr="003E4111" w:rsidRDefault="00CE3999">
      <w:pPr>
        <w:pStyle w:val="Heading3"/>
        <w:rPr>
          <w:lang w:val="en-GB"/>
        </w:rPr>
      </w:pPr>
      <w:r>
        <w:rPr>
          <w:lang w:val="en-GB"/>
        </w:rPr>
        <w:t>4.1.3</w:t>
      </w:r>
      <w:r>
        <w:rPr>
          <w:lang w:val="en-GB"/>
        </w:rPr>
        <w:tab/>
        <w:t>Health service delivery</w:t>
      </w:r>
    </w:p>
    <w:p w14:paraId="3220C5C1" w14:textId="3DEC564E" w:rsidR="00E67062" w:rsidRPr="003E4111" w:rsidRDefault="00C4483B">
      <w:pPr>
        <w:rPr>
          <w:iCs/>
          <w:szCs w:val="24"/>
          <w:lang w:val="en-GB"/>
        </w:rPr>
      </w:pPr>
      <w:r>
        <w:rPr>
          <w:iCs/>
          <w:szCs w:val="24"/>
          <w:lang w:val="en-GB"/>
        </w:rPr>
        <w:lastRenderedPageBreak/>
        <w:t>Décrire et analyser la prestation de services de santé en général. Qu’est-ce qui est fourni et où ? Existe-t-il un système pour un ensemble minimum de prestations de SSP ? Le PEV considered an entry point for SSP? Is there a CSU system?</w:t>
      </w:r>
    </w:p>
    <w:p w14:paraId="2E4F3FF3" w14:textId="0BCA9AC4" w:rsidR="00E67062" w:rsidRPr="003E4111" w:rsidRDefault="00CE3999">
      <w:pPr>
        <w:pStyle w:val="Heading3"/>
        <w:rPr>
          <w:lang w:val="en-GB"/>
        </w:rPr>
      </w:pPr>
      <w:r>
        <w:rPr>
          <w:lang w:val="en-GB"/>
        </w:rPr>
        <w:t>4.1.4</w:t>
      </w:r>
      <w:r>
        <w:rPr>
          <w:lang w:val="en-GB"/>
        </w:rPr>
        <w:tab/>
        <w:t>Health management information system</w:t>
      </w:r>
    </w:p>
    <w:p w14:paraId="31552804" w14:textId="0F88DC73" w:rsidR="00E67062" w:rsidRPr="003E4111" w:rsidRDefault="00C4483B">
      <w:pPr>
        <w:rPr>
          <w:iCs/>
          <w:szCs w:val="24"/>
          <w:lang w:val="en-GB"/>
        </w:rPr>
      </w:pPr>
      <w:r>
        <w:rPr>
          <w:iCs/>
          <w:szCs w:val="24"/>
          <w:lang w:val="en-GB"/>
        </w:rPr>
        <w:t>Décrire et analyser le système d’information de gestion de la santé. Comment les données sont-elles générées, collectées, gérées et utilisées pour l’action à tous les niveaux du système de santé ? Indiquer l’étendue des systèmes papier par rapport aux systèmes électroniques. Does the same system manage PEV data or is this done differently?</w:t>
      </w:r>
    </w:p>
    <w:p w14:paraId="2AECFA05" w14:textId="77777777" w:rsidR="00E67062" w:rsidRPr="003E4111" w:rsidRDefault="00CE3999">
      <w:pPr>
        <w:pStyle w:val="Heading3"/>
        <w:rPr>
          <w:lang w:val="en-GB"/>
        </w:rPr>
      </w:pPr>
      <w:r>
        <w:rPr>
          <w:lang w:val="en-GB"/>
        </w:rPr>
        <w:t>4.1.5</w:t>
      </w:r>
      <w:r>
        <w:rPr>
          <w:lang w:val="en-GB"/>
        </w:rPr>
        <w:tab/>
        <w:t>Health financing</w:t>
      </w:r>
    </w:p>
    <w:p w14:paraId="6040601D" w14:textId="46C51697" w:rsidR="0041514E" w:rsidRPr="003E4111" w:rsidRDefault="00C4483B">
      <w:pPr>
        <w:rPr>
          <w:iCs/>
          <w:szCs w:val="24"/>
          <w:lang w:val="en-GB"/>
        </w:rPr>
      </w:pPr>
      <w:r>
        <w:rPr>
          <w:iCs/>
          <w:szCs w:val="24"/>
          <w:lang w:val="en-GB"/>
        </w:rPr>
        <w:t>Décrire et analyser le financement du système de santé et indiquer quelle proportion du budget gouvernemental est allouée à la santé. Quelle proportion du budget de la santh budget is allocated to le PEV? Was the last pPAC completely financed? What proportion of the last pPAC was financed by the government? Was there any funding gap? How will be ne addressed in the new strategic plan?</w:t>
      </w:r>
    </w:p>
    <w:p w14:paraId="2B1A56A8" w14:textId="46D11BE4" w:rsidR="00E67062" w:rsidRPr="003E4111" w:rsidRDefault="00575B2C">
      <w:pPr>
        <w:pStyle w:val="Heading2"/>
        <w:rPr>
          <w:lang w:val="en-GB"/>
        </w:rPr>
      </w:pPr>
      <w:r>
        <w:rPr>
          <w:lang w:val="en-GB"/>
        </w:rPr>
        <w:t>4.2</w:t>
      </w:r>
      <w:r>
        <w:rPr>
          <w:lang w:val="en-GB"/>
        </w:rPr>
        <w:tab/>
        <w:t>Expanded Programme on Immunization components analysis</w:t>
      </w:r>
    </w:p>
    <w:p w14:paraId="2C7B3C08" w14:textId="69D05E2D" w:rsidR="0056267D" w:rsidRPr="003E4111" w:rsidRDefault="00961CD5" w:rsidP="00CE3999">
      <w:pPr>
        <w:rPr>
          <w:lang w:val="en-GB"/>
        </w:rPr>
      </w:pPr>
      <w:r>
        <w:rPr>
          <w:lang w:val="en-GB"/>
        </w:rPr>
        <w:t>Cette section est très importante dans l’élaboration de la SNV et ne doit pas être bâclée. Le processus commence par une analyse FFOM par composantes et sous-composantes du PEV to help to identify programme bottlenecks, formulate a central problem (main problem/barrier) and determine the theory of change, thus defining the country strategic priority objectives. This will allow for the subsequent determining of the main interventions and key activities.</w:t>
      </w:r>
    </w:p>
    <w:p w14:paraId="0EBABFF3" w14:textId="5418027A" w:rsidR="00F2625D" w:rsidRPr="003E4111" w:rsidRDefault="00AB4E02" w:rsidP="005D30B2">
      <w:pPr>
        <w:spacing w:after="0"/>
        <w:rPr>
          <w:b/>
          <w:bCs/>
          <w:lang w:val="en-GB"/>
        </w:rPr>
      </w:pPr>
      <w:r>
        <w:rPr>
          <w:b/>
          <w:bCs/>
          <w:lang w:val="en-GB"/>
        </w:rPr>
        <w:t>Note</w:t>
      </w:r>
    </w:p>
    <w:p w14:paraId="217DA47F" w14:textId="6848CC02" w:rsidR="00571546" w:rsidRPr="003E4111" w:rsidRDefault="00AB4E02" w:rsidP="00E56F75">
      <w:pPr>
        <w:rPr>
          <w:lang w:val="en-GB"/>
        </w:rPr>
      </w:pPr>
      <w:r>
        <w:rPr>
          <w:lang w:val="en-GB"/>
        </w:rPr>
        <w:t>Si une Revue externe du PEV a été conduite récemment, ses résultats doivent être utilisés pour produire cette section (analyse de la situation du PEV). Sinon, une revue documentaire doit être conduite en utilisant :</w:t>
      </w:r>
    </w:p>
    <w:p w14:paraId="6C1C5FCB" w14:textId="1A87A187" w:rsidR="00571546" w:rsidRDefault="00E56F75" w:rsidP="00E56F75">
      <w:pPr>
        <w:pStyle w:val="ListParagraph"/>
        <w:numPr>
          <w:ilvl w:val="0"/>
          <w:numId w:val="27"/>
        </w:numPr>
        <w:spacing w:after="0"/>
        <w:rPr>
          <w:lang w:val="en-GB"/>
        </w:rPr>
      </w:pPr>
      <w:r>
        <w:rPr>
          <w:lang w:val="en-GB"/>
        </w:rPr>
        <w:t xml:space="preserve">the </w:t>
      </w:r>
      <w:r>
        <w:rPr>
          <w:b/>
          <w:lang w:val="en-GB"/>
        </w:rPr>
        <w:t>Tout en 1_FFOM vers Activités</w:t>
      </w:r>
      <w:r>
        <w:rPr>
          <w:lang w:val="en-GB"/>
        </w:rPr>
        <w:t xml:space="preserve"> classeur (link shared above) which is part of boîte à outils SNV MRO:</w:t>
      </w:r>
    </w:p>
    <w:p w14:paraId="33671750" w14:textId="4D9924D6" w:rsidR="0008318F" w:rsidRPr="003E4111" w:rsidRDefault="0008318F" w:rsidP="00ED7977">
      <w:pPr>
        <w:pStyle w:val="ListParagraph"/>
        <w:numPr>
          <w:ilvl w:val="1"/>
          <w:numId w:val="27"/>
        </w:numPr>
        <w:spacing w:after="0"/>
        <w:rPr>
          <w:lang w:val="en-GB"/>
        </w:rPr>
      </w:pPr>
      <w:r>
        <w:rPr>
          <w:lang w:val="en-GB"/>
        </w:rPr>
        <w:t>Remplir la FFOM (avant ou pendant l’atelier) et procéder aux discussions pour identifier les causes profondes</w:t>
      </w:r>
    </w:p>
    <w:p w14:paraId="1793EFC7" w14:textId="5C2197CC" w:rsidR="00E56F75" w:rsidRPr="003E4111" w:rsidRDefault="00067398" w:rsidP="00ED7977">
      <w:pPr>
        <w:pStyle w:val="ListParagraph"/>
        <w:numPr>
          <w:ilvl w:val="1"/>
          <w:numId w:val="27"/>
        </w:numPr>
        <w:spacing w:after="0"/>
        <w:rPr>
          <w:lang w:val="en-GB"/>
        </w:rPr>
      </w:pPr>
      <w:r>
        <w:rPr>
          <w:lang w:val="en-GB"/>
        </w:rPr>
        <w:t>Si vous avez utilisé le guide et le cahier de travail de l’OMS pour conduire une analyse de situation sur les performances du programme de vaccination</w:t>
      </w:r>
      <w:r>
        <w:rPr>
          <w:rStyle w:val="FootnoteReference"/>
          <w:lang w:val="en-GB"/>
        </w:rPr>
        <w:footnoteReference w:id="1"/>
      </w:r>
      <w:r>
        <w:rPr>
          <w:lang w:val="en-GB"/>
        </w:rPr>
        <w:t xml:space="preserve">, copier les obstacles et les coller sous les faiblesses (colonne D) du classeur </w:t>
      </w:r>
      <w:r>
        <w:rPr>
          <w:b/>
          <w:lang w:val="en-GB"/>
        </w:rPr>
        <w:t>Tout en 1_FFOM vers Activités</w:t>
      </w:r>
      <w:r>
        <w:rPr>
          <w:lang w:val="en-GB"/>
        </w:rPr>
        <w:t>;</w:t>
      </w:r>
      <w:r>
        <w:rPr>
          <w:rStyle w:val="FootnoteReference"/>
          <w:lang w:val="en-GB"/>
        </w:rPr>
        <w:t xml:space="preserve"> </w:t>
      </w:r>
      <w:r>
        <w:rPr>
          <w:lang w:val="en-GB"/>
        </w:rPr>
        <w:t>et procéder aux discussions pour identifier les causes profondes</w:t>
      </w:r>
    </w:p>
    <w:p w14:paraId="35DC045C" w14:textId="4FA13CC1" w:rsidR="00E67062" w:rsidRPr="003E4111" w:rsidRDefault="005D30B2" w:rsidP="00B67F72">
      <w:pPr>
        <w:pStyle w:val="ListParagraph"/>
        <w:numPr>
          <w:ilvl w:val="0"/>
          <w:numId w:val="27"/>
        </w:numPr>
        <w:ind w:left="714" w:hanging="357"/>
        <w:rPr>
          <w:lang w:val="en-GB"/>
        </w:rPr>
      </w:pPr>
      <w:r>
        <w:rPr>
          <w:lang w:val="en-GB"/>
        </w:rPr>
        <w:lastRenderedPageBreak/>
        <w:t xml:space="preserve">the PowerPoint </w:t>
      </w:r>
      <w:r>
        <w:rPr>
          <w:b/>
          <w:bCs/>
          <w:lang w:val="en-GB"/>
        </w:rPr>
        <w:t>Workshop All in 1</w:t>
      </w:r>
      <w:r>
        <w:rPr>
          <w:lang w:val="en-GB"/>
        </w:rPr>
        <w:t xml:space="preserve"> diaporama (lien partagé ci-dessus) qui fait partie de la boîte à outils SNV MRO – produit pour expliquer le processus d’utilisation du classeur </w:t>
      </w:r>
      <w:r>
        <w:rPr>
          <w:b/>
          <w:lang w:val="en-GB"/>
        </w:rPr>
        <w:t>Tout en 1_FFOM vers Activités</w:t>
      </w:r>
      <w:r>
        <w:rPr>
          <w:lang w:val="en-GB"/>
        </w:rPr>
        <w:t xml:space="preserve"> classeur to complete Step 2 (situation analysis), Step 3 (strategy framework development) and Step 4 (monitoring and evaluation framework for action) of the SNV planning process.</w:t>
      </w:r>
    </w:p>
    <w:p w14:paraId="54A0098C" w14:textId="68FE9200" w:rsidR="009B736A" w:rsidRPr="003E4111" w:rsidRDefault="00E56F75" w:rsidP="00CE3999">
      <w:pPr>
        <w:rPr>
          <w:lang w:val="en-GB"/>
        </w:rPr>
      </w:pPr>
      <w:r>
        <w:rPr>
          <w:lang w:val="en-GB"/>
        </w:rPr>
        <w:t xml:space="preserve">The </w:t>
      </w:r>
      <w:r>
        <w:rPr>
          <w:b/>
          <w:lang w:val="en-GB"/>
        </w:rPr>
        <w:t>Tout en 1_FFOM vers Activités</w:t>
      </w:r>
      <w:r>
        <w:rPr>
          <w:lang w:val="en-GB"/>
        </w:rPr>
        <w:t xml:space="preserve"> doit être téléchargé et la feuille </w:t>
      </w:r>
      <w:r>
        <w:rPr>
          <w:i/>
          <w:lang w:val="en-GB"/>
        </w:rPr>
        <w:t>Séquence_événements_pays</w:t>
      </w:r>
      <w:r>
        <w:rPr>
          <w:lang w:val="en-GB"/>
        </w:rPr>
        <w:t xml:space="preserve"> utilisée. Les sections de cette feuille sont :</w:t>
      </w:r>
    </w:p>
    <w:p w14:paraId="1A9B2EAE" w14:textId="77777777" w:rsidR="00E67062" w:rsidRPr="003E4111" w:rsidRDefault="00205CC3" w:rsidP="00E56F75">
      <w:pPr>
        <w:pStyle w:val="ListParagraph"/>
        <w:numPr>
          <w:ilvl w:val="0"/>
          <w:numId w:val="28"/>
        </w:numPr>
        <w:spacing w:after="0"/>
        <w:rPr>
          <w:lang w:val="en-GB"/>
        </w:rPr>
      </w:pPr>
      <w:r>
        <w:rPr>
          <w:lang w:val="en-GB"/>
        </w:rPr>
        <w:t>SECTION 1 : Analyse FFOM du PEV par composantes et sous-composantes du PEV</w:t>
      </w:r>
    </w:p>
    <w:p w14:paraId="4E5A957D" w14:textId="77777777" w:rsidR="00E67062" w:rsidRPr="003E4111" w:rsidRDefault="00CC1B41" w:rsidP="00E56F75">
      <w:pPr>
        <w:pStyle w:val="ListParagraph"/>
        <w:numPr>
          <w:ilvl w:val="0"/>
          <w:numId w:val="28"/>
        </w:numPr>
        <w:spacing w:after="0"/>
        <w:rPr>
          <w:lang w:val="en-GB"/>
        </w:rPr>
      </w:pPr>
      <w:r>
        <w:rPr>
          <w:lang w:val="en-GB"/>
        </w:rPr>
        <w:t>SECTION 2 : Analyse des causes profondes</w:t>
      </w:r>
    </w:p>
    <w:p w14:paraId="0425B2CE" w14:textId="77777777" w:rsidR="00E67062" w:rsidRPr="003E4111" w:rsidRDefault="00CC1B41" w:rsidP="00E56F75">
      <w:pPr>
        <w:pStyle w:val="ListParagraph"/>
        <w:numPr>
          <w:ilvl w:val="0"/>
          <w:numId w:val="28"/>
        </w:numPr>
        <w:spacing w:after="0"/>
        <w:rPr>
          <w:lang w:val="en-GB"/>
        </w:rPr>
      </w:pPr>
      <w:r>
        <w:rPr>
          <w:lang w:val="en-GB"/>
        </w:rPr>
        <w:t>SECTION 3 : Formulation du problème principal</w:t>
      </w:r>
    </w:p>
    <w:p w14:paraId="35494CDF" w14:textId="77777777" w:rsidR="00E67062" w:rsidRPr="003E4111" w:rsidRDefault="00214373" w:rsidP="00E56F75">
      <w:pPr>
        <w:pStyle w:val="ListParagraph"/>
        <w:numPr>
          <w:ilvl w:val="0"/>
          <w:numId w:val="28"/>
        </w:numPr>
        <w:spacing w:after="0"/>
        <w:rPr>
          <w:lang w:val="en-GB"/>
        </w:rPr>
      </w:pPr>
      <w:r>
        <w:rPr>
          <w:lang w:val="en-GB"/>
        </w:rPr>
        <w:t>SECTION 4 : Théorie du changement et objectifs prioritaires stratégiques du pays</w:t>
      </w:r>
    </w:p>
    <w:p w14:paraId="5816DE27" w14:textId="417A89BA" w:rsidR="00E67062" w:rsidRPr="003E4111" w:rsidRDefault="00214373" w:rsidP="00E56F75">
      <w:pPr>
        <w:pStyle w:val="ListParagraph"/>
        <w:numPr>
          <w:ilvl w:val="0"/>
          <w:numId w:val="28"/>
        </w:numPr>
        <w:spacing w:after="0"/>
        <w:rPr>
          <w:lang w:val="en-GB"/>
        </w:rPr>
      </w:pPr>
      <w:r>
        <w:rPr>
          <w:lang w:val="en-GB"/>
        </w:rPr>
        <w:t>SECTION 5 : Interventions principales, priorisation et calendrier</w:t>
      </w:r>
    </w:p>
    <w:p w14:paraId="00556187" w14:textId="77777777" w:rsidR="00E67062" w:rsidRPr="003E4111" w:rsidRDefault="003E5A84" w:rsidP="00E56F75">
      <w:pPr>
        <w:pStyle w:val="ListParagraph"/>
        <w:numPr>
          <w:ilvl w:val="0"/>
          <w:numId w:val="28"/>
        </w:numPr>
        <w:spacing w:after="0"/>
        <w:rPr>
          <w:lang w:val="en-GB"/>
        </w:rPr>
      </w:pPr>
      <w:r>
        <w:rPr>
          <w:lang w:val="en-GB"/>
        </w:rPr>
        <w:t>SECTION 6 : Cadre de suivi et d’évaluation pour l’action</w:t>
      </w:r>
    </w:p>
    <w:p w14:paraId="668B25F9" w14:textId="50CCEC74" w:rsidR="00E67062" w:rsidRPr="003E4111" w:rsidRDefault="003E5A84" w:rsidP="00E56F75">
      <w:pPr>
        <w:pStyle w:val="ListParagraph"/>
        <w:numPr>
          <w:ilvl w:val="0"/>
          <w:numId w:val="28"/>
        </w:numPr>
        <w:spacing w:after="0"/>
        <w:ind w:left="714" w:hanging="357"/>
        <w:rPr>
          <w:lang w:val="en-GB"/>
        </w:rPr>
      </w:pPr>
      <w:r>
        <w:rPr>
          <w:lang w:val="en-GB"/>
        </w:rPr>
        <w:t>SECTION 7 : Définition des activités clés à partir des interventions principales et calendrier.</w:t>
      </w:r>
    </w:p>
    <w:p w14:paraId="033CA890" w14:textId="77777777" w:rsidR="00E56F75" w:rsidRPr="003E4111" w:rsidRDefault="00E56F75" w:rsidP="00E56F75">
      <w:pPr>
        <w:spacing w:after="0"/>
        <w:rPr>
          <w:lang w:val="en-GB"/>
        </w:rPr>
      </w:pPr>
    </w:p>
    <w:p w14:paraId="491B5BC7" w14:textId="1E027B8D" w:rsidR="00375A4B" w:rsidRPr="003E4111" w:rsidRDefault="002F7126" w:rsidP="00CE3999">
      <w:pPr>
        <w:rPr>
          <w:lang w:val="en-GB"/>
        </w:rPr>
      </w:pPr>
      <w:r>
        <w:rPr>
          <w:lang w:val="en-GB"/>
        </w:rPr>
        <w:t>Le contenu de l’analyse de la situation du PEV peut être obtenu à partir des SECTIONS 1 à 3 ci-dessus. Les résultats obtenus seront utilisés pour remplir les chapitres appropriés de la SNV.</w:t>
      </w:r>
    </w:p>
    <w:p w14:paraId="399CB55E" w14:textId="73A58695" w:rsidR="003C38F5" w:rsidRPr="003E4111" w:rsidRDefault="001C7345" w:rsidP="000771C5">
      <w:pPr>
        <w:pStyle w:val="ListParagraph"/>
        <w:numPr>
          <w:ilvl w:val="0"/>
          <w:numId w:val="29"/>
        </w:numPr>
        <w:rPr>
          <w:iCs/>
          <w:szCs w:val="24"/>
          <w:lang w:val="en-GB"/>
        </w:rPr>
      </w:pPr>
      <w:r>
        <w:rPr>
          <w:b/>
          <w:bCs/>
          <w:iCs/>
          <w:szCs w:val="24"/>
          <w:lang w:val="en-GB"/>
        </w:rPr>
        <w:t>SECTION 1 : Analyse FFOM du PEV par composantes et sous-composantes du PEV</w:t>
      </w:r>
      <w:r>
        <w:rPr>
          <w:iCs/>
          <w:szCs w:val="24"/>
          <w:lang w:val="en-GB"/>
        </w:rPr>
        <w:t xml:space="preserve"> – décrit les forces, faiblesses, opportunités et menaces (FFOM) pour chacune des composantes et sous-composantes du PEV. Dans le guide et classeur referred to above for conducting a situation analysis of immunization programme performance, copy the barriers and paste them in the weaknesses column. The FFOM analysis should preferably be reviewed and finalized in a workshop.</w:t>
      </w:r>
    </w:p>
    <w:p w14:paraId="4BE699FC" w14:textId="77777777" w:rsidR="00D665D2" w:rsidRPr="003E4111" w:rsidRDefault="00D665D2" w:rsidP="00D665D2">
      <w:pPr>
        <w:pStyle w:val="ListParagraph"/>
        <w:rPr>
          <w:iCs/>
          <w:szCs w:val="24"/>
          <w:lang w:val="en-GB"/>
        </w:rPr>
      </w:pPr>
    </w:p>
    <w:p w14:paraId="68AE3348" w14:textId="123B2BF1" w:rsidR="00D665D2" w:rsidRPr="0034661F" w:rsidRDefault="003C38F5" w:rsidP="0034661F">
      <w:pPr>
        <w:pStyle w:val="ListParagraph"/>
        <w:numPr>
          <w:ilvl w:val="0"/>
          <w:numId w:val="14"/>
        </w:numPr>
        <w:rPr>
          <w:iCs/>
          <w:szCs w:val="24"/>
          <w:lang w:val="en-GB"/>
        </w:rPr>
      </w:pPr>
      <w:r>
        <w:rPr>
          <w:b/>
          <w:bCs/>
          <w:iCs/>
          <w:szCs w:val="24"/>
          <w:lang w:val="en-GB"/>
        </w:rPr>
        <w:t>SECTION 2 : Analyse des causes profondes</w:t>
      </w:r>
      <w:r>
        <w:rPr>
          <w:iCs/>
          <w:szCs w:val="24"/>
          <w:lang w:val="en-GB"/>
        </w:rPr>
        <w:t xml:space="preserve"> – permet de conduire une analyse des causes profondes en posant la question POURQUOI pour chacune des faiblesses identifiées jusqu’à ce qu’il n’y ait plus de réponse POURQUOI à  be written down. </w:t>
      </w:r>
      <w:r>
        <w:rPr>
          <w:iCs/>
          <w:szCs w:val="24"/>
        </w:rPr>
        <w:t>La cause profonde/le problème réel pour chaque faiblesse peut se terminer à différents niveaux de POURQUOI (Pourquoi-2, Pourquoi-3, Pourquoi-4) dans différentes colonnes. Quel que soit le niveau auquel re the end (root cause) for a specific weakness is, copy and paste in the corresponding row under the column of Last Why.  As such all the root causes will be in a single column. This listing or aligning the identified root causes for a given component in the last Why column constitute the end of SECTION 2, and will serve as inputs for SECTION 3</w:t>
      </w:r>
      <w:r>
        <w:rPr>
          <w:iCs/>
          <w:szCs w:val="24"/>
          <w:lang w:val="en-GB"/>
        </w:rPr>
        <w:t xml:space="preserve">. Des phrases complètes et cohérentes doivent être construites en utilisant les derniers POURQUOI pour servir de goulots d’étranglement pour chaque sous-composante du PEV de la SNV. </w:t>
      </w:r>
    </w:p>
    <w:p w14:paraId="7DF25015" w14:textId="77777777" w:rsidR="00D665D2" w:rsidRPr="003E4111" w:rsidRDefault="00D665D2" w:rsidP="00D665D2">
      <w:pPr>
        <w:pStyle w:val="ListParagraph"/>
        <w:rPr>
          <w:iCs/>
          <w:szCs w:val="24"/>
          <w:lang w:val="en-GB"/>
        </w:rPr>
      </w:pPr>
    </w:p>
    <w:p w14:paraId="53F72A4B" w14:textId="325D602F" w:rsidR="0004420E" w:rsidRPr="003E4111" w:rsidRDefault="00E2666B" w:rsidP="0064525D">
      <w:pPr>
        <w:pStyle w:val="ListParagraph"/>
        <w:numPr>
          <w:ilvl w:val="0"/>
          <w:numId w:val="14"/>
        </w:numPr>
        <w:rPr>
          <w:iCs/>
          <w:szCs w:val="24"/>
          <w:lang w:val="en-GB"/>
        </w:rPr>
      </w:pPr>
      <w:r>
        <w:rPr>
          <w:b/>
          <w:bCs/>
          <w:iCs/>
          <w:szCs w:val="24"/>
          <w:lang w:val="en-GB"/>
        </w:rPr>
        <w:lastRenderedPageBreak/>
        <w:t>SECTION 3 : Formulation du problème principal</w:t>
      </w:r>
      <w:r>
        <w:rPr>
          <w:iCs/>
          <w:szCs w:val="24"/>
          <w:lang w:val="en-GB"/>
        </w:rPr>
        <w:t xml:space="preserve"> – en examinant la colonne avec tous les derniers POURQUOI (goulots d’étranglement) dans chaque ligne par composante du PEV/sous-composante, un problème central doit être formuléed for each. There are 3 options for formulating the main problems:</w:t>
      </w:r>
    </w:p>
    <w:p w14:paraId="4EDF64C6" w14:textId="77777777" w:rsidR="00D65125" w:rsidRPr="003E4111" w:rsidRDefault="00D65125" w:rsidP="00D65125">
      <w:pPr>
        <w:pStyle w:val="ListParagraph"/>
        <w:rPr>
          <w:iCs/>
          <w:szCs w:val="24"/>
          <w:lang w:val="en-GB"/>
        </w:rPr>
      </w:pPr>
    </w:p>
    <w:p w14:paraId="4C1E520B" w14:textId="1958FD3B" w:rsidR="0004420E" w:rsidRPr="003E4111" w:rsidRDefault="003165ED" w:rsidP="00507C58">
      <w:pPr>
        <w:pStyle w:val="ListParagraph"/>
        <w:numPr>
          <w:ilvl w:val="0"/>
          <w:numId w:val="35"/>
        </w:numPr>
        <w:rPr>
          <w:iCs/>
          <w:szCs w:val="24"/>
          <w:lang w:val="en-GB"/>
        </w:rPr>
      </w:pPr>
      <w:r>
        <w:rPr>
          <w:iCs/>
          <w:szCs w:val="24"/>
          <w:lang w:val="en-GB"/>
        </w:rPr>
        <w:t>Option 1 (facile et directe) – formuler un problème central par sous-composante du PEV pour obtenir au moins 26 problèmes principaux (la meilleure option).</w:t>
      </w:r>
    </w:p>
    <w:p w14:paraId="423E3ED2" w14:textId="246A5EFE" w:rsidR="0004420E" w:rsidRPr="003E4111" w:rsidRDefault="00974941" w:rsidP="00507C58">
      <w:pPr>
        <w:pStyle w:val="ListParagraph"/>
        <w:numPr>
          <w:ilvl w:val="0"/>
          <w:numId w:val="35"/>
        </w:numPr>
        <w:rPr>
          <w:iCs/>
          <w:szCs w:val="24"/>
          <w:lang w:val="en-GB"/>
        </w:rPr>
      </w:pPr>
      <w:r>
        <w:rPr>
          <w:iCs/>
          <w:szCs w:val="24"/>
          <w:lang w:val="en-GB"/>
        </w:rPr>
        <w:t>Option 2 (synthetic) – formulate one central problem/barrier per Composante du PEV to give at least 7 main problems.</w:t>
      </w:r>
    </w:p>
    <w:p w14:paraId="68FCDB6C" w14:textId="41131568" w:rsidR="006F5351" w:rsidRPr="003E4111" w:rsidRDefault="001C0894" w:rsidP="00507C58">
      <w:pPr>
        <w:pStyle w:val="ListParagraph"/>
        <w:numPr>
          <w:ilvl w:val="0"/>
          <w:numId w:val="35"/>
        </w:numPr>
        <w:rPr>
          <w:iCs/>
          <w:szCs w:val="24"/>
          <w:lang w:val="en-GB"/>
        </w:rPr>
      </w:pPr>
      <w:r>
        <w:rPr>
          <w:iCs/>
          <w:szCs w:val="24"/>
          <w:lang w:val="en-GB"/>
        </w:rPr>
        <w:t>Option 3 (intermédiaire) : utiliser un mélange des Options 1 et 2 pour formuler un ou plusieurs problèmes centraux entravant les performances optimales du système de vaccination system, without necessarily having one problem per Composante du PEV or one per Sous-composante du PEV. This implies that some Sous-composante du PEVs will be grouped and others not. This will produce between 7 and 26 main problems.</w:t>
      </w:r>
    </w:p>
    <w:p w14:paraId="49A3CEF9" w14:textId="1BC3D3E3" w:rsidR="00D665D2" w:rsidRPr="003E4111" w:rsidRDefault="006F5351" w:rsidP="006F5351">
      <w:pPr>
        <w:rPr>
          <w:b/>
          <w:bCs/>
          <w:iCs/>
          <w:szCs w:val="24"/>
          <w:lang w:val="en-GB"/>
        </w:rPr>
      </w:pPr>
      <w:r>
        <w:rPr>
          <w:iCs/>
          <w:szCs w:val="24"/>
          <w:lang w:val="en-GB"/>
        </w:rPr>
        <w:t>L’option la mieux adaptée au contexte local doit être choisie, en gardant à l’esprit que pour chaque problème central identifié, un objectif prioritaire stratégive will be formulated (in SECTION 4). Countries with a weak PEV may wish to use Option 1, those with a strong PEV Option 2 and those with an average PEV Option 3.</w:t>
      </w:r>
    </w:p>
    <w:p w14:paraId="2C48052B" w14:textId="7A5FF2C2" w:rsidR="006D3749" w:rsidRPr="003E4111" w:rsidRDefault="006D3749" w:rsidP="005D30B2">
      <w:pPr>
        <w:spacing w:after="0"/>
        <w:rPr>
          <w:b/>
          <w:bCs/>
          <w:iCs/>
          <w:szCs w:val="24"/>
          <w:lang w:val="en-GB"/>
        </w:rPr>
      </w:pPr>
      <w:r>
        <w:rPr>
          <w:b/>
          <w:bCs/>
          <w:iCs/>
          <w:szCs w:val="24"/>
          <w:lang w:val="en-GB"/>
        </w:rPr>
        <w:t>Notes</w:t>
      </w:r>
    </w:p>
    <w:p w14:paraId="61FB0CE0" w14:textId="4E8B8D4D" w:rsidR="00FA6409" w:rsidRPr="003E4111" w:rsidRDefault="003F12E9" w:rsidP="006F5351">
      <w:pPr>
        <w:pStyle w:val="ListParagraph"/>
        <w:numPr>
          <w:ilvl w:val="0"/>
          <w:numId w:val="29"/>
        </w:numPr>
        <w:rPr>
          <w:iCs/>
          <w:szCs w:val="24"/>
          <w:lang w:val="en-GB"/>
        </w:rPr>
      </w:pPr>
      <w:r>
        <w:rPr>
          <w:iCs/>
          <w:szCs w:val="24"/>
          <w:lang w:val="en-GB"/>
        </w:rPr>
        <w:t xml:space="preserve">Avant de suivre ce processus, et avec les orientations du Ministre de la Santé et d’autres collègues chargés d’élaborer le PSSS du pays, identifier et énoncer clairement la y identify and state the vision, goals and overall objective for the SNV. The </w:t>
      </w:r>
      <w:r>
        <w:rPr>
          <w:i/>
          <w:iCs/>
          <w:szCs w:val="24"/>
          <w:lang w:val="en-GB"/>
        </w:rPr>
        <w:t>Country_Vision</w:t>
      </w:r>
      <w:r>
        <w:rPr>
          <w:iCs/>
          <w:szCs w:val="24"/>
          <w:lang w:val="en-GB"/>
        </w:rPr>
        <w:t xml:space="preserve"> de la feuille </w:t>
      </w:r>
      <w:r>
        <w:rPr>
          <w:b/>
          <w:iCs/>
          <w:szCs w:val="24"/>
          <w:lang w:val="en-GB"/>
        </w:rPr>
        <w:t>Tout en 1_FFOM vers Activités</w:t>
      </w:r>
      <w:r>
        <w:rPr>
          <w:iCs/>
          <w:szCs w:val="24"/>
          <w:lang w:val="en-GB"/>
        </w:rPr>
        <w:t xml:space="preserve"> aidera à identifier la vision.</w:t>
      </w:r>
    </w:p>
    <w:p w14:paraId="7729C770" w14:textId="77777777" w:rsidR="006F5351" w:rsidRPr="003E4111" w:rsidRDefault="006F5351" w:rsidP="006F5351">
      <w:pPr>
        <w:pStyle w:val="ListParagraph"/>
        <w:numPr>
          <w:ilvl w:val="0"/>
          <w:numId w:val="29"/>
        </w:numPr>
        <w:rPr>
          <w:iCs/>
          <w:szCs w:val="24"/>
          <w:lang w:val="en-GB"/>
        </w:rPr>
      </w:pPr>
      <w:r>
        <w:rPr>
          <w:lang w:val="en-GB"/>
        </w:rPr>
        <w:t>Ainsi, de manière progressive, déterminer la vision, les objectifs globaux et l’objectif général de la SNV.</w:t>
      </w:r>
    </w:p>
    <w:p w14:paraId="18D4FA44" w14:textId="37317930" w:rsidR="006F5351" w:rsidRPr="003E4111" w:rsidRDefault="006F5351" w:rsidP="006F5351">
      <w:pPr>
        <w:pStyle w:val="ListParagraph"/>
        <w:numPr>
          <w:ilvl w:val="0"/>
          <w:numId w:val="29"/>
        </w:numPr>
        <w:rPr>
          <w:iCs/>
          <w:szCs w:val="24"/>
          <w:lang w:val="en-GB"/>
        </w:rPr>
      </w:pPr>
      <w:r>
        <w:rPr>
          <w:iCs/>
          <w:szCs w:val="24"/>
          <w:lang w:val="en-GB"/>
        </w:rPr>
        <w:t>Puis conduire une analyse FFOM, une analyse des causes profondes et une identification du problème principal par composante et sous-composante du PEV, en gardant à l’esprit les 7 composantes et 26 sous-composantes du PEV :</w:t>
      </w:r>
    </w:p>
    <w:p w14:paraId="3D91CFCE" w14:textId="5AB8A008" w:rsidR="00E77966" w:rsidRPr="003E4111" w:rsidRDefault="006F5351" w:rsidP="006F5351">
      <w:pPr>
        <w:pStyle w:val="ListParagraph"/>
        <w:numPr>
          <w:ilvl w:val="0"/>
          <w:numId w:val="31"/>
        </w:numPr>
        <w:spacing w:after="0"/>
        <w:rPr>
          <w:lang w:val="en-GB"/>
        </w:rPr>
      </w:pPr>
      <w:r>
        <w:rPr>
          <w:lang w:val="en-GB"/>
        </w:rPr>
        <w:t>Gestion du programme et financement (5 sub-components)</w:t>
      </w:r>
    </w:p>
    <w:p w14:paraId="1DDDE828" w14:textId="61DA8060" w:rsidR="006F5351" w:rsidRPr="003E4111" w:rsidRDefault="006F5351" w:rsidP="006F5351">
      <w:pPr>
        <w:pStyle w:val="ListParagraph"/>
        <w:numPr>
          <w:ilvl w:val="0"/>
          <w:numId w:val="31"/>
        </w:numPr>
        <w:spacing w:after="0"/>
        <w:rPr>
          <w:lang w:val="en-GB"/>
        </w:rPr>
      </w:pPr>
      <w:r>
        <w:rPr>
          <w:lang w:val="en-GB"/>
        </w:rPr>
        <w:t>Gestion des ressources humaines (3 sub-components)</w:t>
      </w:r>
    </w:p>
    <w:p w14:paraId="65200399" w14:textId="77777777" w:rsidR="00E77966" w:rsidRPr="003E4111" w:rsidRDefault="00E77966" w:rsidP="006F5351">
      <w:pPr>
        <w:pStyle w:val="ListParagraph"/>
        <w:numPr>
          <w:ilvl w:val="0"/>
          <w:numId w:val="31"/>
        </w:numPr>
        <w:spacing w:after="0"/>
        <w:rPr>
          <w:lang w:val="en-GB"/>
        </w:rPr>
      </w:pPr>
      <w:r>
        <w:rPr>
          <w:lang w:val="en-GB"/>
        </w:rPr>
        <w:t>Approvisionnement en vaccins, qualité et logistique (4 sub-components)</w:t>
      </w:r>
    </w:p>
    <w:p w14:paraId="1836DFD9" w14:textId="77777777" w:rsidR="00E77966" w:rsidRPr="003E4111" w:rsidRDefault="00E77966" w:rsidP="006F5351">
      <w:pPr>
        <w:pStyle w:val="ListParagraph"/>
        <w:numPr>
          <w:ilvl w:val="0"/>
          <w:numId w:val="31"/>
        </w:numPr>
        <w:spacing w:after="0"/>
        <w:rPr>
          <w:lang w:val="en-GB"/>
        </w:rPr>
      </w:pPr>
      <w:r>
        <w:rPr>
          <w:lang w:val="en-GB"/>
        </w:rPr>
        <w:t>Prestation de services (3 sub-components)</w:t>
      </w:r>
    </w:p>
    <w:p w14:paraId="0C364474" w14:textId="77777777" w:rsidR="00E77966" w:rsidRPr="003E4111" w:rsidRDefault="00E77966" w:rsidP="006F5351">
      <w:pPr>
        <w:pStyle w:val="ListParagraph"/>
        <w:numPr>
          <w:ilvl w:val="0"/>
          <w:numId w:val="31"/>
        </w:numPr>
        <w:spacing w:after="0"/>
        <w:rPr>
          <w:lang w:val="en-GB"/>
        </w:rPr>
      </w:pPr>
      <w:r>
        <w:rPr>
          <w:lang w:val="en-GB"/>
        </w:rPr>
        <w:t>Couverture vaccinale et suivi des MAPI (5 sub-components)</w:t>
      </w:r>
    </w:p>
    <w:p w14:paraId="18ECC799" w14:textId="5BE80473" w:rsidR="00E77966" w:rsidRPr="003E4111" w:rsidRDefault="00E77966" w:rsidP="006F5351">
      <w:pPr>
        <w:pStyle w:val="ListParagraph"/>
        <w:numPr>
          <w:ilvl w:val="0"/>
          <w:numId w:val="31"/>
        </w:numPr>
        <w:spacing w:after="0"/>
        <w:rPr>
          <w:lang w:val="en-GB"/>
        </w:rPr>
      </w:pPr>
      <w:r>
        <w:rPr>
          <w:lang w:val="en-GB"/>
        </w:rPr>
        <w:t>Surveillance épidémiologique (3 sub-components)</w:t>
      </w:r>
    </w:p>
    <w:p w14:paraId="4EB1E790" w14:textId="6EFFA2E7" w:rsidR="00E77966" w:rsidRPr="003E4111" w:rsidRDefault="00E77966" w:rsidP="00AE0BB6">
      <w:pPr>
        <w:pStyle w:val="ListParagraph"/>
        <w:numPr>
          <w:ilvl w:val="0"/>
          <w:numId w:val="31"/>
        </w:numPr>
        <w:ind w:left="1077" w:hanging="357"/>
        <w:rPr>
          <w:lang w:val="en-GB"/>
        </w:rPr>
      </w:pPr>
      <w:r>
        <w:rPr>
          <w:lang w:val="en-GB"/>
        </w:rPr>
        <w:t>Génération de la demande (3 sub-components).</w:t>
      </w:r>
    </w:p>
    <w:p w14:paraId="0C7E2637" w14:textId="7191057B" w:rsidR="00D83514" w:rsidRPr="003E4111" w:rsidRDefault="00D83514" w:rsidP="00D83514">
      <w:pPr>
        <w:rPr>
          <w:iCs/>
          <w:szCs w:val="24"/>
          <w:lang w:val="en-GB"/>
        </w:rPr>
      </w:pPr>
      <w:r>
        <w:rPr>
          <w:iCs/>
          <w:szCs w:val="24"/>
          <w:lang w:val="en-GB"/>
        </w:rPr>
        <w:t xml:space="preserve">Quelles sont les forces, faiblesses, opportunités et menaces ? Voir la SECTION 1 de la feuille </w:t>
      </w:r>
      <w:r>
        <w:rPr>
          <w:i/>
          <w:iCs/>
          <w:szCs w:val="24"/>
          <w:lang w:val="en-GB"/>
        </w:rPr>
        <w:t>Séquence_événements_pays</w:t>
      </w:r>
      <w:r>
        <w:rPr>
          <w:iCs/>
          <w:szCs w:val="24"/>
          <w:lang w:val="en-GB"/>
        </w:rPr>
        <w:t xml:space="preserve"> de la feuille </w:t>
      </w:r>
      <w:r>
        <w:rPr>
          <w:b/>
          <w:iCs/>
          <w:szCs w:val="24"/>
          <w:lang w:val="en-GB"/>
        </w:rPr>
        <w:t>Tout en 1_FFOM vers Activités</w:t>
      </w:r>
      <w:r>
        <w:rPr>
          <w:iCs/>
          <w:szCs w:val="24"/>
          <w:lang w:val="en-GB"/>
        </w:rPr>
        <w:t xml:space="preserve"> classeur.</w:t>
      </w:r>
    </w:p>
    <w:p w14:paraId="5E8CC3BA" w14:textId="17283174" w:rsidR="00D83514" w:rsidRPr="003E4111" w:rsidRDefault="00D83514" w:rsidP="00D83514">
      <w:pPr>
        <w:rPr>
          <w:iCs/>
          <w:szCs w:val="24"/>
          <w:lang w:val="en-GB"/>
        </w:rPr>
      </w:pPr>
      <w:r>
        <w:rPr>
          <w:iCs/>
          <w:szCs w:val="24"/>
          <w:lang w:val="en-GB"/>
        </w:rPr>
        <w:lastRenderedPageBreak/>
        <w:t xml:space="preserve">Quels sont les principaux goulots d'étranglement identifiés lors de l'analyse des causes profondes qui doivent être traités (les derniers POURQUOI) pour une composante/sous-composante donnée par rapport à la force du PEV ? Voir la SECTION 2 de la feuille </w:t>
      </w:r>
      <w:r>
        <w:rPr>
          <w:i/>
          <w:iCs/>
          <w:szCs w:val="24"/>
          <w:lang w:val="en-GB"/>
        </w:rPr>
        <w:t>Séquence_événements_pays</w:t>
      </w:r>
      <w:r>
        <w:rPr>
          <w:iCs/>
          <w:szCs w:val="24"/>
          <w:lang w:val="en-GB"/>
        </w:rPr>
        <w:t xml:space="preserve"> de la feuille </w:t>
      </w:r>
      <w:r>
        <w:rPr>
          <w:b/>
          <w:iCs/>
          <w:szCs w:val="24"/>
          <w:lang w:val="en-GB"/>
        </w:rPr>
        <w:t>Tout en 1_FFOM vers Activités</w:t>
      </w:r>
      <w:r>
        <w:rPr>
          <w:iCs/>
          <w:szCs w:val="24"/>
          <w:lang w:val="en-GB"/>
        </w:rPr>
        <w:t xml:space="preserve"> classeur and list the last WHYs.</w:t>
      </w:r>
    </w:p>
    <w:p w14:paraId="593D95CE" w14:textId="5A160917" w:rsidR="00D83514" w:rsidRPr="003E4111" w:rsidRDefault="00D83514" w:rsidP="00D83514">
      <w:pPr>
        <w:rPr>
          <w:iCs/>
          <w:szCs w:val="24"/>
          <w:lang w:val="en-GB"/>
        </w:rPr>
      </w:pPr>
      <w:r>
        <w:rPr>
          <w:iCs/>
          <w:szCs w:val="24"/>
          <w:lang w:val="en-GB"/>
        </w:rPr>
        <w:t xml:space="preserve">Quel est le problème central/principal unique (par composante ou sous-composante) qui peut être formulé à partir des goulots d'étranglement ci-dessus ? Voir la SECTION 3 de la feuille </w:t>
      </w:r>
      <w:r>
        <w:rPr>
          <w:i/>
          <w:iCs/>
          <w:szCs w:val="24"/>
          <w:lang w:val="en-GB"/>
        </w:rPr>
        <w:t>Séquence_événements_pays</w:t>
      </w:r>
      <w:r>
        <w:rPr>
          <w:iCs/>
          <w:szCs w:val="24"/>
          <w:lang w:val="en-GB"/>
        </w:rPr>
        <w:t xml:space="preserve"> de la feuille </w:t>
      </w:r>
      <w:r>
        <w:rPr>
          <w:b/>
          <w:iCs/>
          <w:szCs w:val="24"/>
          <w:lang w:val="en-GB"/>
        </w:rPr>
        <w:t>Tout en 1_FFOM vers Activités</w:t>
      </w:r>
      <w:r>
        <w:rPr>
          <w:iCs/>
          <w:szCs w:val="24"/>
          <w:lang w:val="en-GB"/>
        </w:rPr>
        <w:t xml:space="preserve"> classeur and state the main problem.</w:t>
      </w:r>
    </w:p>
    <w:p w14:paraId="2AA8D482" w14:textId="5BA1829E" w:rsidR="007E2961" w:rsidRPr="003E4111" w:rsidRDefault="00621F4C" w:rsidP="00615E09">
      <w:pPr>
        <w:rPr>
          <w:iCs/>
          <w:lang w:val="en-GB"/>
        </w:rPr>
      </w:pPr>
      <w:r>
        <w:rPr>
          <w:iCs/>
          <w:szCs w:val="24"/>
          <w:lang w:val="en-GB"/>
        </w:rPr>
        <w:t>A model presentation is shown below using as an example Composante du PEV 2 (h</w:t>
      </w:r>
      <w:r>
        <w:rPr>
          <w:iCs/>
          <w:lang w:val="en-GB"/>
        </w:rPr>
        <w:t>estion des ressources humaines). Étant donné que la SNV est censée être courte et stratégique, seuls les goulots d'étranglement et le central problem are included. A separate detailed situation analysis report can be produced containing the FFOM, bottlenecks, and central problems if necessary.</w:t>
      </w:r>
    </w:p>
    <w:p w14:paraId="29ED3C72" w14:textId="2254BDD3" w:rsidR="00E67062" w:rsidRPr="003E4111" w:rsidRDefault="00D0114D">
      <w:pPr>
        <w:pStyle w:val="Heading3"/>
        <w:rPr>
          <w:lang w:val="en-GB"/>
        </w:rPr>
      </w:pPr>
      <w:r>
        <w:rPr>
          <w:lang w:val="en-GB"/>
        </w:rPr>
        <w:t>4.2.1</w:t>
      </w:r>
      <w:r>
        <w:rPr>
          <w:lang w:val="en-GB"/>
        </w:rPr>
        <w:tab/>
        <w:t>Gestion des ressources humaines</w:t>
      </w:r>
    </w:p>
    <w:p w14:paraId="0D34A441" w14:textId="2B220644" w:rsidR="00E67062" w:rsidRDefault="00D0114D">
      <w:pPr>
        <w:pStyle w:val="Heading4"/>
        <w:rPr>
          <w:lang w:val="en-GB"/>
        </w:rPr>
      </w:pPr>
      <w:r>
        <w:rPr>
          <w:lang w:val="en-GB"/>
        </w:rPr>
        <w:t>4.2.1.1 Planification des ressources humaines</w:t>
      </w:r>
    </w:p>
    <w:p w14:paraId="2C88ECE3" w14:textId="77777777" w:rsidR="001A204E" w:rsidRPr="001A204E" w:rsidRDefault="001A204E" w:rsidP="001A204E">
      <w:pPr>
        <w:pStyle w:val="ListParagraph"/>
        <w:numPr>
          <w:ilvl w:val="0"/>
          <w:numId w:val="42"/>
        </w:numPr>
        <w:rPr>
          <w:lang w:val="en-GB"/>
        </w:rPr>
      </w:pPr>
      <w:r>
        <w:rPr>
          <w:lang w:val="en-GB"/>
        </w:rPr>
        <w:t>Goulots d’étranglement</w:t>
      </w:r>
    </w:p>
    <w:p w14:paraId="5CB90B99" w14:textId="361DB3D6" w:rsidR="001A204E" w:rsidRPr="001A204E" w:rsidRDefault="001A204E" w:rsidP="001A204E">
      <w:pPr>
        <w:pStyle w:val="ListParagraph"/>
        <w:numPr>
          <w:ilvl w:val="0"/>
          <w:numId w:val="43"/>
        </w:numPr>
        <w:rPr>
          <w:szCs w:val="24"/>
          <w:lang w:val="en-GB"/>
        </w:rPr>
      </w:pPr>
      <w:r>
        <w:rPr>
          <w:szCs w:val="24"/>
          <w:lang w:val="en-GB"/>
        </w:rPr>
        <w:t>La priorité est accordée aux services curatifs et autres plutôt qu’aux services préventifs et du PEV</w:t>
      </w:r>
    </w:p>
    <w:p w14:paraId="41FEC838" w14:textId="77777777" w:rsidR="001A204E" w:rsidRPr="001A204E" w:rsidRDefault="001A204E" w:rsidP="001A204E">
      <w:pPr>
        <w:pStyle w:val="ListParagraph"/>
        <w:numPr>
          <w:ilvl w:val="0"/>
          <w:numId w:val="43"/>
        </w:numPr>
        <w:rPr>
          <w:szCs w:val="24"/>
          <w:lang w:val="en-GB"/>
        </w:rPr>
      </w:pPr>
      <w:r>
        <w:rPr>
          <w:szCs w:val="24"/>
          <w:lang w:val="en-GB"/>
        </w:rPr>
        <w:t>Décret officiel empêchant le recrutement en raison du manque de fonds</w:t>
      </w:r>
    </w:p>
    <w:p w14:paraId="6653EBCD" w14:textId="77777777" w:rsidR="001A204E" w:rsidRPr="001A204E" w:rsidRDefault="001A204E" w:rsidP="001A204E">
      <w:pPr>
        <w:pStyle w:val="ListParagraph"/>
        <w:numPr>
          <w:ilvl w:val="0"/>
          <w:numId w:val="43"/>
        </w:numPr>
        <w:rPr>
          <w:szCs w:val="24"/>
          <w:lang w:val="en-GB"/>
        </w:rPr>
      </w:pPr>
      <w:r>
        <w:rPr>
          <w:szCs w:val="24"/>
          <w:lang w:val="en-GB"/>
        </w:rPr>
        <w:t>Pas de politique claire à long terme sur les ressources humaines</w:t>
      </w:r>
    </w:p>
    <w:p w14:paraId="6F1940B8" w14:textId="3C8A010C" w:rsidR="00460379" w:rsidRPr="001A204E" w:rsidRDefault="001A204E" w:rsidP="001A204E">
      <w:pPr>
        <w:pStyle w:val="ListParagraph"/>
        <w:numPr>
          <w:ilvl w:val="0"/>
          <w:numId w:val="43"/>
        </w:numPr>
        <w:rPr>
          <w:lang w:val="en-GB"/>
        </w:rPr>
      </w:pPr>
      <w:r>
        <w:rPr>
          <w:szCs w:val="24"/>
          <w:lang w:val="en-GB"/>
        </w:rPr>
        <w:t>Le médecin de district rend compte directement au Directeur général</w:t>
      </w:r>
    </w:p>
    <w:p w14:paraId="5B7E50E3" w14:textId="047BA78C" w:rsidR="001A204E" w:rsidRPr="001A204E" w:rsidRDefault="001A204E" w:rsidP="001A204E">
      <w:pPr>
        <w:pStyle w:val="ListParagraph"/>
        <w:numPr>
          <w:ilvl w:val="0"/>
          <w:numId w:val="42"/>
        </w:numPr>
        <w:rPr>
          <w:lang w:val="en-GB"/>
        </w:rPr>
      </w:pPr>
      <w:r>
        <w:rPr>
          <w:lang w:val="en-GB"/>
        </w:rPr>
        <w:t>Main problem: n</w:t>
      </w:r>
      <w:r>
        <w:rPr>
          <w:szCs w:val="24"/>
          <w:lang w:val="en-GB"/>
        </w:rPr>
        <w:t>o plan de ressources humaines du PEV avec des objectifs clairement définis, un organigramme, des rôles et des descriptions de poste liés à des sources de financement durables</w:t>
      </w:r>
    </w:p>
    <w:p w14:paraId="5B25EDB6" w14:textId="3A32A968" w:rsidR="00E67062" w:rsidRDefault="00041362">
      <w:pPr>
        <w:pStyle w:val="Heading4"/>
        <w:rPr>
          <w:lang w:val="en-GB"/>
        </w:rPr>
      </w:pPr>
      <w:r>
        <w:rPr>
          <w:lang w:val="en-GB"/>
        </w:rPr>
        <w:t>4.2.1.2 Renforcement des capacités</w:t>
      </w:r>
    </w:p>
    <w:p w14:paraId="5D9994BD" w14:textId="77777777" w:rsidR="00CF64B6" w:rsidRDefault="00CF64B6" w:rsidP="000F27FB">
      <w:pPr>
        <w:pStyle w:val="ListParagraph"/>
        <w:numPr>
          <w:ilvl w:val="0"/>
          <w:numId w:val="42"/>
        </w:numPr>
        <w:rPr>
          <w:lang w:val="en-GB"/>
        </w:rPr>
      </w:pPr>
      <w:r>
        <w:rPr>
          <w:lang w:val="en-GB"/>
        </w:rPr>
        <w:t>Goulots d’étranglement:</w:t>
      </w:r>
    </w:p>
    <w:p w14:paraId="47181D10" w14:textId="4FBE9652" w:rsidR="00CF64B6" w:rsidRPr="003E4111" w:rsidRDefault="00CF64B6" w:rsidP="000F27FB">
      <w:pPr>
        <w:pStyle w:val="ListParagraph"/>
        <w:numPr>
          <w:ilvl w:val="0"/>
          <w:numId w:val="43"/>
        </w:numPr>
        <w:rPr>
          <w:szCs w:val="24"/>
          <w:lang w:val="en-GB"/>
        </w:rPr>
      </w:pPr>
      <w:r>
        <w:rPr>
          <w:szCs w:val="24"/>
          <w:lang w:val="en-GB"/>
        </w:rPr>
        <w:t>Pas de formation ciblée sur d’autres domaines d’intérêt du PEV sauf la gestion efficace du vecteur (GEV) en raison d’un faible score post-évaluation</w:t>
      </w:r>
    </w:p>
    <w:p w14:paraId="031FC762" w14:textId="77777777" w:rsidR="00CF64B6" w:rsidRPr="003E4111" w:rsidRDefault="00CF64B6" w:rsidP="000F27FB">
      <w:pPr>
        <w:pStyle w:val="ListParagraph"/>
        <w:numPr>
          <w:ilvl w:val="0"/>
          <w:numId w:val="43"/>
        </w:numPr>
        <w:rPr>
          <w:szCs w:val="24"/>
          <w:lang w:val="en-GB"/>
        </w:rPr>
      </w:pPr>
      <w:r>
        <w:rPr>
          <w:szCs w:val="24"/>
          <w:lang w:val="en-GB"/>
        </w:rPr>
        <w:t>Personnel qualifié insuffisant en vaccination pour servir de facilitateurs de formation</w:t>
      </w:r>
    </w:p>
    <w:p w14:paraId="7530A289" w14:textId="77777777" w:rsidR="00CF64B6" w:rsidRPr="003E4111" w:rsidRDefault="00CF64B6" w:rsidP="000F27FB">
      <w:pPr>
        <w:pStyle w:val="ListParagraph"/>
        <w:numPr>
          <w:ilvl w:val="0"/>
          <w:numId w:val="43"/>
        </w:numPr>
        <w:rPr>
          <w:szCs w:val="24"/>
          <w:lang w:val="en-GB"/>
        </w:rPr>
      </w:pPr>
      <w:r>
        <w:rPr>
          <w:szCs w:val="24"/>
          <w:lang w:val="en-GB"/>
        </w:rPr>
        <w:t>Fonds insuffisants dédiés à la formation</w:t>
      </w:r>
    </w:p>
    <w:p w14:paraId="42D764AD" w14:textId="65D85ADB" w:rsidR="00CF64B6" w:rsidRPr="00CF64B6" w:rsidRDefault="00CF64B6" w:rsidP="000F27FB">
      <w:pPr>
        <w:pStyle w:val="ListParagraph"/>
        <w:numPr>
          <w:ilvl w:val="0"/>
          <w:numId w:val="43"/>
        </w:numPr>
        <w:rPr>
          <w:lang w:val="en-GB"/>
        </w:rPr>
      </w:pPr>
      <w:r>
        <w:rPr>
          <w:szCs w:val="24"/>
          <w:lang w:val="en-GB"/>
        </w:rPr>
        <w:t>Priorité accordée à la formation technique avant de se concentrer sur des compétences supplémentaires basées sur les aptitudes</w:t>
      </w:r>
    </w:p>
    <w:p w14:paraId="7B47068C" w14:textId="3AA59FF4" w:rsidR="00CF64B6" w:rsidRPr="00CF64B6" w:rsidRDefault="00CF64B6" w:rsidP="000F27FB">
      <w:pPr>
        <w:pStyle w:val="ListParagraph"/>
        <w:numPr>
          <w:ilvl w:val="0"/>
          <w:numId w:val="44"/>
        </w:numPr>
        <w:rPr>
          <w:lang w:val="en-GB"/>
        </w:rPr>
      </w:pPr>
      <w:r>
        <w:rPr>
          <w:lang w:val="en-GB"/>
        </w:rPr>
        <w:t xml:space="preserve">Main problem: </w:t>
      </w:r>
      <w:r>
        <w:rPr>
          <w:szCs w:val="24"/>
          <w:lang w:val="en-GB"/>
        </w:rPr>
        <w:t>absence d'une évaluation complète et contextuelle pour identifier les besoins de formation et de renforcement des capacités du PEV</w:t>
      </w:r>
    </w:p>
    <w:p w14:paraId="3722B3FF" w14:textId="2B6711C7" w:rsidR="00E67062" w:rsidRDefault="0005454E">
      <w:pPr>
        <w:pStyle w:val="Heading4"/>
        <w:rPr>
          <w:lang w:val="en-GB"/>
        </w:rPr>
      </w:pPr>
      <w:r>
        <w:rPr>
          <w:lang w:val="en-GB"/>
        </w:rPr>
        <w:lastRenderedPageBreak/>
        <w:t>4.2.1.3 Supervision et suivi des performances</w:t>
      </w:r>
    </w:p>
    <w:p w14:paraId="1E9BE065" w14:textId="77777777" w:rsidR="000F27FB" w:rsidRDefault="000F27FB" w:rsidP="00811D50">
      <w:pPr>
        <w:pStyle w:val="ListParagraph"/>
        <w:numPr>
          <w:ilvl w:val="0"/>
          <w:numId w:val="42"/>
        </w:numPr>
        <w:rPr>
          <w:lang w:val="en-GB"/>
        </w:rPr>
      </w:pPr>
      <w:r>
        <w:rPr>
          <w:lang w:val="en-GB"/>
        </w:rPr>
        <w:t>Goulots d’étranglement:</w:t>
      </w:r>
    </w:p>
    <w:p w14:paraId="1FABAF22" w14:textId="07BDFCE7" w:rsidR="000F27FB" w:rsidRPr="003E4111" w:rsidRDefault="000F27FB" w:rsidP="007C2A9A">
      <w:pPr>
        <w:pStyle w:val="ListParagraph"/>
        <w:numPr>
          <w:ilvl w:val="0"/>
          <w:numId w:val="43"/>
        </w:numPr>
        <w:rPr>
          <w:szCs w:val="24"/>
          <w:lang w:val="en-GB"/>
        </w:rPr>
      </w:pPr>
      <w:r>
        <w:rPr>
          <w:szCs w:val="24"/>
          <w:lang w:val="en-GB"/>
        </w:rPr>
        <w:t>Personnel technique du PEV insuffisant au niveau du district en raison du manque de recrutement</w:t>
      </w:r>
    </w:p>
    <w:p w14:paraId="186A7CCD" w14:textId="77777777" w:rsidR="000F27FB" w:rsidRPr="003E4111" w:rsidRDefault="000F27FB" w:rsidP="007C2A9A">
      <w:pPr>
        <w:pStyle w:val="ListParagraph"/>
        <w:numPr>
          <w:ilvl w:val="0"/>
          <w:numId w:val="43"/>
        </w:numPr>
        <w:rPr>
          <w:szCs w:val="24"/>
          <w:lang w:val="en-GB"/>
        </w:rPr>
      </w:pPr>
      <w:r>
        <w:rPr>
          <w:szCs w:val="24"/>
          <w:lang w:val="en-GB"/>
        </w:rPr>
        <w:t>Mauvaise application des politiques aux niveaux administratifs inférieurs entraînant une mauvaise responsabilisation et performance</w:t>
      </w:r>
    </w:p>
    <w:p w14:paraId="484288F5" w14:textId="77777777" w:rsidR="000F27FB" w:rsidRPr="003E4111" w:rsidRDefault="000F27FB" w:rsidP="007C2A9A">
      <w:pPr>
        <w:pStyle w:val="ListParagraph"/>
        <w:numPr>
          <w:ilvl w:val="0"/>
          <w:numId w:val="43"/>
        </w:numPr>
        <w:rPr>
          <w:szCs w:val="24"/>
          <w:lang w:val="en-GB"/>
        </w:rPr>
      </w:pPr>
      <w:r>
        <w:rPr>
          <w:szCs w:val="24"/>
          <w:lang w:val="en-GB"/>
        </w:rPr>
        <w:t>Les médecins de district rendent compte directement au Directeur général</w:t>
      </w:r>
    </w:p>
    <w:p w14:paraId="2FEA430D" w14:textId="3B8CF998" w:rsidR="000F27FB" w:rsidRPr="007C2A9A" w:rsidRDefault="000F27FB" w:rsidP="007C2A9A">
      <w:pPr>
        <w:pStyle w:val="ListParagraph"/>
        <w:numPr>
          <w:ilvl w:val="0"/>
          <w:numId w:val="43"/>
        </w:numPr>
        <w:rPr>
          <w:szCs w:val="24"/>
          <w:lang w:val="en-GB"/>
        </w:rPr>
      </w:pPr>
      <w:r>
        <w:rPr>
          <w:szCs w:val="24"/>
          <w:lang w:val="en-GB"/>
        </w:rPr>
        <w:t>La supervision d’appui est manuelle, sur papier et sous-optimale</w:t>
      </w:r>
    </w:p>
    <w:p w14:paraId="1738C0AB" w14:textId="6CC3CB01" w:rsidR="000F27FB" w:rsidRPr="000F27FB" w:rsidRDefault="000F27FB" w:rsidP="007C2A9A">
      <w:pPr>
        <w:pStyle w:val="ListParagraph"/>
        <w:numPr>
          <w:ilvl w:val="0"/>
          <w:numId w:val="45"/>
        </w:numPr>
        <w:rPr>
          <w:lang w:val="en-GB"/>
        </w:rPr>
      </w:pPr>
      <w:r>
        <w:rPr>
          <w:lang w:val="en-GB"/>
        </w:rPr>
        <w:t xml:space="preserve">Main problem: </w:t>
      </w:r>
      <w:r>
        <w:rPr>
          <w:szCs w:val="24"/>
          <w:lang w:val="en-GB"/>
        </w:rPr>
        <w:t>Absence de plans de supervision systématiques, basés sur des critères et périodiques qui assurent une responsabilisation complète aux différents points de prestation de services du système PEV</w:t>
      </w:r>
    </w:p>
    <w:p w14:paraId="09171E33" w14:textId="77777777" w:rsidR="00CE3999" w:rsidRPr="003E4111" w:rsidRDefault="00CE3999">
      <w:pPr>
        <w:spacing w:after="160"/>
        <w:rPr>
          <w:lang w:val="en-GB"/>
        </w:rPr>
      </w:pPr>
      <w:r>
        <w:rPr>
          <w:lang w:val="en-GB"/>
        </w:rPr>
        <w:br w:type="page"/>
      </w:r>
    </w:p>
    <w:p w14:paraId="56EE4A71" w14:textId="77777777" w:rsidR="00064C72" w:rsidRPr="003E4111" w:rsidRDefault="00CE3999">
      <w:pPr>
        <w:pStyle w:val="Heading1"/>
        <w:rPr>
          <w:lang w:val="en-GB"/>
        </w:rPr>
      </w:pPr>
      <w:r>
        <w:rPr>
          <w:lang w:val="en-GB"/>
        </w:rPr>
        <w:lastRenderedPageBreak/>
        <w:t>5. Vision, objectifs globaux, objectif général et considérations particulières de la SNV</w:t>
      </w:r>
    </w:p>
    <w:p w14:paraId="0EAAA892" w14:textId="77777777" w:rsidR="00E67062" w:rsidRPr="003E4111" w:rsidRDefault="007E33D9">
      <w:pPr>
        <w:pStyle w:val="Heading2"/>
        <w:rPr>
          <w:lang w:val="en-GB"/>
        </w:rPr>
      </w:pPr>
      <w:r>
        <w:rPr>
          <w:lang w:val="en-GB"/>
        </w:rPr>
        <w:t>5.1</w:t>
      </w:r>
      <w:r>
        <w:rPr>
          <w:lang w:val="en-GB"/>
        </w:rPr>
        <w:tab/>
        <w:t>Vision, objectif global et objectif général du pays liés à la vision et à l'objectif</w:t>
      </w:r>
    </w:p>
    <w:p w14:paraId="4411A282" w14:textId="6BF4C039" w:rsidR="00B55982" w:rsidRPr="003E4111" w:rsidRDefault="00D56A1B" w:rsidP="0064525D">
      <w:pPr>
        <w:pStyle w:val="ListParagraph"/>
        <w:numPr>
          <w:ilvl w:val="0"/>
          <w:numId w:val="18"/>
        </w:numPr>
        <w:ind w:left="1080"/>
        <w:rPr>
          <w:iCs/>
          <w:szCs w:val="24"/>
          <w:lang w:val="en-GB"/>
        </w:rPr>
      </w:pPr>
      <w:r>
        <w:rPr>
          <w:b/>
          <w:bCs/>
          <w:iCs/>
          <w:szCs w:val="24"/>
          <w:lang w:val="en-GB"/>
        </w:rPr>
        <w:t>Vision</w:t>
      </w:r>
      <w:r>
        <w:rPr>
          <w:iCs/>
          <w:szCs w:val="24"/>
          <w:lang w:val="en-GB"/>
        </w:rPr>
        <w:t xml:space="preserve"> – une déclaration de ce que le pays souhaite atteindre à la fin de la période de la SNV. Elle doit être en ligne avec le PSSS. Une vision est pour une période plus longue (généralement 10 ans) et dans ce cas devrait aller jusqu'en 2030 pour être en ligne avec l'IA2030. The vision should be ambitious but realistic at the same time.</w:t>
      </w:r>
    </w:p>
    <w:p w14:paraId="73943B47" w14:textId="722E795E" w:rsidR="00D841FD" w:rsidRPr="003E4111" w:rsidRDefault="00D56A1B" w:rsidP="0064525D">
      <w:pPr>
        <w:pStyle w:val="ListParagraph"/>
        <w:numPr>
          <w:ilvl w:val="0"/>
          <w:numId w:val="19"/>
        </w:numPr>
        <w:ind w:left="1080"/>
        <w:jc w:val="both"/>
        <w:rPr>
          <w:iCs/>
          <w:szCs w:val="24"/>
          <w:lang w:val="en-GB"/>
        </w:rPr>
      </w:pPr>
      <w:r>
        <w:rPr>
          <w:b/>
          <w:bCs/>
          <w:iCs/>
          <w:szCs w:val="24"/>
          <w:lang w:val="en-GB"/>
        </w:rPr>
        <w:t>Goal</w:t>
      </w:r>
      <w:r>
        <w:rPr>
          <w:iCs/>
          <w:szCs w:val="24"/>
          <w:lang w:val="en-GB"/>
        </w:rPr>
        <w:t xml:space="preserve"> – une étape à mi-parcours alors que le pays progresse vers sa vision. Où le pays souhaite-t-il se trouver à la fin de la mise en œuvre ementation of the SNV that is being developed (halfway to the vision). The SNV should average 5 years but should also be aligned with the PSSS. If the PSSS expires in 3–4 years, the SNV can be for the same period but if the PSSS expires in &lt; 5 years and the country already has a vision for the next PSSS then the SNV could be made to cover 5 years, even beyond the PSSS currently being implemented.</w:t>
      </w:r>
    </w:p>
    <w:p w14:paraId="18B2FBC5" w14:textId="65E1865F" w:rsidR="0014468C" w:rsidRPr="003E4111" w:rsidRDefault="00D56A1B" w:rsidP="0064525D">
      <w:pPr>
        <w:pStyle w:val="ListParagraph"/>
        <w:numPr>
          <w:ilvl w:val="0"/>
          <w:numId w:val="20"/>
        </w:numPr>
        <w:ind w:left="1080"/>
        <w:rPr>
          <w:iCs/>
          <w:szCs w:val="24"/>
          <w:lang w:val="en-GB"/>
        </w:rPr>
      </w:pPr>
      <w:r>
        <w:rPr>
          <w:b/>
          <w:bCs/>
          <w:iCs/>
          <w:szCs w:val="24"/>
          <w:lang w:val="en-GB"/>
        </w:rPr>
        <w:t>Overall</w:t>
      </w:r>
      <w:r>
        <w:rPr>
          <w:b/>
          <w:iCs/>
          <w:szCs w:val="24"/>
          <w:lang w:val="en-GB"/>
        </w:rPr>
        <w:t xml:space="preserve"> objective</w:t>
      </w:r>
      <w:r>
        <w:rPr>
          <w:iCs/>
          <w:szCs w:val="24"/>
          <w:lang w:val="en-GB"/>
        </w:rPr>
        <w:t xml:space="preserve"> – lié à la vision et à l'objectif global du pays pour la nouvelle SNV. Il peut être égal ou plus large que les objectifs du PEVs especially if programme objectives date to its creation. Such objective(s) should be broader and different from any given strategic priority objectives.</w:t>
      </w:r>
    </w:p>
    <w:p w14:paraId="25717A7A" w14:textId="17ECDA28" w:rsidR="00E67062" w:rsidRPr="003E4111" w:rsidRDefault="00DB3347">
      <w:pPr>
        <w:pStyle w:val="Heading2"/>
        <w:rPr>
          <w:lang w:val="en-GB"/>
        </w:rPr>
      </w:pPr>
      <w:r>
        <w:rPr>
          <w:lang w:val="en-GB"/>
        </w:rPr>
        <w:t>5.2</w:t>
      </w:r>
      <w:r>
        <w:rPr>
          <w:lang w:val="en-GB"/>
        </w:rPr>
        <w:tab/>
        <w:t>Vaccination tout au long de la vie</w:t>
      </w:r>
    </w:p>
    <w:p w14:paraId="0D745FDB" w14:textId="42CECF8E" w:rsidR="000C67E4" w:rsidRPr="003E4111" w:rsidRDefault="00EA7B0E" w:rsidP="00AB039B">
      <w:pPr>
        <w:ind w:left="720"/>
        <w:rPr>
          <w:iCs/>
          <w:szCs w:val="24"/>
          <w:lang w:val="en-GB"/>
        </w:rPr>
      </w:pPr>
      <w:r>
        <w:rPr>
          <w:iCs/>
          <w:szCs w:val="24"/>
          <w:lang w:val="en-GB"/>
        </w:rPr>
        <w:t>Discuss vaccines that will be offered to infants (usual childhood vaccination). Also discuss vaccines beyond infancy and indicate the other age groups that will benefit from the vaccination programme, specifying their age, and the antigens and delivery mechanisms to be used. If the immunization calendar (including boosters) for the SNV period has not already been included, then it should be added here.</w:t>
      </w:r>
    </w:p>
    <w:p w14:paraId="3D314A8C" w14:textId="77777777" w:rsidR="00F95933" w:rsidRPr="003E4111" w:rsidRDefault="00F95933" w:rsidP="00F95933">
      <w:pPr>
        <w:pStyle w:val="Heading2"/>
        <w:rPr>
          <w:lang w:val="en-GB"/>
        </w:rPr>
      </w:pPr>
      <w:r>
        <w:rPr>
          <w:lang w:val="en-GB"/>
        </w:rPr>
        <w:t>5.3</w:t>
      </w:r>
      <w:r>
        <w:rPr>
          <w:lang w:val="en-GB"/>
        </w:rPr>
        <w:tab/>
        <w:t>Vaccination contre la COVID-19</w:t>
      </w:r>
    </w:p>
    <w:p w14:paraId="2705AFE2" w14:textId="77777777" w:rsidR="00F95933" w:rsidRPr="003E4111" w:rsidRDefault="00F95933" w:rsidP="00F95933">
      <w:pPr>
        <w:rPr>
          <w:lang w:val="en-GB"/>
        </w:rPr>
      </w:pPr>
      <w:r>
        <w:rPr>
          <w:lang w:val="en-GB"/>
        </w:rPr>
        <w:t>Mettre en évidence les spécificités suivantes de la vaccination contre la COVID-19 dans le pays :</w:t>
      </w:r>
    </w:p>
    <w:p w14:paraId="20392E78" w14:textId="77777777" w:rsidR="00F95933" w:rsidRPr="003E4111" w:rsidRDefault="00F95933" w:rsidP="00F95933">
      <w:pPr>
        <w:pStyle w:val="ListParagraph"/>
        <w:numPr>
          <w:ilvl w:val="0"/>
          <w:numId w:val="32"/>
        </w:numPr>
        <w:rPr>
          <w:lang w:val="en-GB"/>
        </w:rPr>
      </w:pPr>
      <w:r>
        <w:rPr>
          <w:b/>
          <w:lang w:val="en-GB"/>
        </w:rPr>
        <w:t>Quel organisme gouvernemental sera en charge</w:t>
      </w:r>
      <w:r>
        <w:rPr>
          <w:lang w:val="en-GB"/>
        </w:rPr>
        <w:t xml:space="preserve"> – the PEV or another structure?</w:t>
      </w:r>
    </w:p>
    <w:p w14:paraId="4CB8825E" w14:textId="77777777" w:rsidR="00F95933" w:rsidRPr="003E4111" w:rsidRDefault="00F95933" w:rsidP="00F95933">
      <w:pPr>
        <w:pStyle w:val="ListParagraph"/>
        <w:numPr>
          <w:ilvl w:val="0"/>
          <w:numId w:val="32"/>
        </w:numPr>
        <w:rPr>
          <w:lang w:val="en-GB"/>
        </w:rPr>
      </w:pPr>
      <w:r>
        <w:rPr>
          <w:b/>
          <w:lang w:val="en-GB"/>
        </w:rPr>
        <w:t>Objectives</w:t>
      </w:r>
      <w:r>
        <w:rPr>
          <w:lang w:val="en-GB"/>
        </w:rPr>
        <w:t xml:space="preserve"> – décrire les objectifs nationaux de vaccination contre la COVID-19 sur la période de la SNV.</w:t>
      </w:r>
    </w:p>
    <w:p w14:paraId="5D6E22A5" w14:textId="77777777" w:rsidR="00F95933" w:rsidRPr="003E4111" w:rsidRDefault="00F95933" w:rsidP="00F95933">
      <w:pPr>
        <w:pStyle w:val="ListParagraph"/>
        <w:numPr>
          <w:ilvl w:val="0"/>
          <w:numId w:val="32"/>
        </w:numPr>
        <w:spacing w:after="0"/>
        <w:ind w:left="714" w:hanging="357"/>
        <w:rPr>
          <w:lang w:val="en-GB"/>
        </w:rPr>
      </w:pPr>
      <w:r>
        <w:rPr>
          <w:b/>
          <w:lang w:val="en-GB"/>
        </w:rPr>
        <w:t>What vaccines will be used</w:t>
      </w:r>
      <w:r>
        <w:rPr>
          <w:lang w:val="en-GB"/>
        </w:rPr>
        <w:t xml:space="preserve"> over the SNV period?</w:t>
      </w:r>
    </w:p>
    <w:p w14:paraId="6533ED41" w14:textId="2A813532" w:rsidR="00F95933" w:rsidRPr="003E4111" w:rsidRDefault="00F95933" w:rsidP="00F95933">
      <w:pPr>
        <w:pStyle w:val="ListParagraph"/>
        <w:numPr>
          <w:ilvl w:val="0"/>
          <w:numId w:val="32"/>
        </w:numPr>
        <w:spacing w:after="0"/>
        <w:rPr>
          <w:lang w:val="en-GB"/>
        </w:rPr>
      </w:pPr>
      <w:r>
        <w:rPr>
          <w:b/>
          <w:lang w:val="en-GB"/>
        </w:rPr>
        <w:t xml:space="preserve">Who – </w:t>
      </w:r>
      <w:r>
        <w:rPr>
          <w:lang w:val="en-GB"/>
        </w:rPr>
        <w:t>décrire la population cible et comment elle s'inscrit dans le cadre de priorisation de la vaccination contre la COVID-19 du SAGE ?</w:t>
      </w:r>
    </w:p>
    <w:p w14:paraId="1421C43D" w14:textId="77777777" w:rsidR="00F95933" w:rsidRPr="003E4111" w:rsidRDefault="00F95933" w:rsidP="00F95933">
      <w:pPr>
        <w:pStyle w:val="ListParagraph"/>
        <w:numPr>
          <w:ilvl w:val="0"/>
          <w:numId w:val="32"/>
        </w:numPr>
        <w:spacing w:after="0"/>
        <w:rPr>
          <w:b/>
          <w:lang w:val="en-GB"/>
        </w:rPr>
      </w:pPr>
      <w:r>
        <w:rPr>
          <w:b/>
          <w:lang w:val="en-GB"/>
        </w:rPr>
        <w:t>Comment les vaccins seront-ils administrés (stratégies) ?</w:t>
      </w:r>
    </w:p>
    <w:p w14:paraId="6E7201AB" w14:textId="77777777" w:rsidR="00F95933" w:rsidRPr="003E4111" w:rsidRDefault="00F95933" w:rsidP="00F95933">
      <w:pPr>
        <w:pStyle w:val="ListParagraph"/>
        <w:numPr>
          <w:ilvl w:val="0"/>
          <w:numId w:val="32"/>
        </w:numPr>
        <w:rPr>
          <w:lang w:val="en-GB"/>
        </w:rPr>
      </w:pPr>
      <w:r>
        <w:rPr>
          <w:b/>
          <w:lang w:val="en-GB"/>
        </w:rPr>
        <w:t>Integration</w:t>
      </w:r>
      <w:r>
        <w:rPr>
          <w:lang w:val="en-GB"/>
        </w:rPr>
        <w:t xml:space="preserve"> – la prestation de la vaccination contre la COVID-19 sera-t-elle intégrée aux autres antigènes du PEV ou autonome ?</w:t>
      </w:r>
    </w:p>
    <w:p w14:paraId="7037B281" w14:textId="77777777" w:rsidR="00AD76E5" w:rsidRPr="003E4111" w:rsidRDefault="00AD76E5" w:rsidP="00E21D4C">
      <w:pPr>
        <w:ind w:left="720"/>
        <w:rPr>
          <w:iCs/>
          <w:szCs w:val="24"/>
          <w:lang w:val="en-GB"/>
        </w:rPr>
      </w:pPr>
    </w:p>
    <w:p w14:paraId="28034E9F" w14:textId="77777777" w:rsidR="005E724B" w:rsidRPr="003E4111" w:rsidRDefault="005E724B" w:rsidP="005E724B">
      <w:pPr>
        <w:pStyle w:val="Heading2"/>
        <w:rPr>
          <w:lang w:val="en-GB"/>
        </w:rPr>
      </w:pPr>
      <w:r>
        <w:rPr>
          <w:lang w:val="en-GB"/>
        </w:rPr>
        <w:t>5.4</w:t>
      </w:r>
      <w:r>
        <w:rPr>
          <w:lang w:val="en-GB"/>
        </w:rPr>
        <w:tab/>
        <w:t>Introduction de nouveaux vaccins et cibles de couverture du programme de vaccination</w:t>
      </w:r>
    </w:p>
    <w:p w14:paraId="21EBE70E" w14:textId="5A3A2515" w:rsidR="005E724B" w:rsidRPr="003E4111" w:rsidRDefault="005E724B" w:rsidP="005E724B">
      <w:pPr>
        <w:rPr>
          <w:b/>
          <w:bCs/>
          <w:lang w:val="en-GB"/>
        </w:rPr>
      </w:pPr>
      <w:r>
        <w:rPr>
          <w:lang w:val="en-GB"/>
        </w:rPr>
        <w:t>What are the new vaccines that will be introduced during the SNV period? For all antigens used in the PEV, indicate the baseline coverage (most recent annual coverage with respect to year of SNV development) and targets for the SNV period. Also include antigens that will be introduced into the programme over the period (see Table 1, list not exhaustive, add/remove as per country context).</w:t>
      </w:r>
    </w:p>
    <w:p w14:paraId="2CC8EFDC" w14:textId="4C785594" w:rsidR="00850B2C" w:rsidRPr="003E4111" w:rsidRDefault="002A29D7" w:rsidP="008D770C">
      <w:pPr>
        <w:rPr>
          <w:b/>
          <w:szCs w:val="24"/>
          <w:lang w:val="en-GB"/>
        </w:rPr>
      </w:pPr>
      <w:r>
        <w:rPr>
          <w:b/>
          <w:szCs w:val="24"/>
          <w:lang w:val="en-GB"/>
        </w:rPr>
        <w:t xml:space="preserve">Table 1. Référence and projected coverage rates for </w:t>
      </w:r>
      <w:r>
        <w:rPr>
          <w:b/>
          <w:iCs/>
          <w:szCs w:val="24"/>
          <w:lang w:val="en-GB"/>
        </w:rPr>
        <w:t>vaccines offered and planned (example)</w:t>
      </w:r>
    </w:p>
    <w:tbl>
      <w:tblPr>
        <w:tblStyle w:val="GridTable1Light-Accent1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765"/>
        <w:gridCol w:w="1171"/>
        <w:gridCol w:w="630"/>
        <w:gridCol w:w="722"/>
        <w:gridCol w:w="628"/>
        <w:gridCol w:w="722"/>
        <w:gridCol w:w="712"/>
      </w:tblGrid>
      <w:tr w:rsidR="008B1457" w:rsidRPr="003E4111" w14:paraId="7FD833E7" w14:textId="77777777" w:rsidTr="00841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pct"/>
            <w:shd w:val="clear" w:color="auto" w:fill="D9E2F3" w:themeFill="accent1" w:themeFillTint="33"/>
          </w:tcPr>
          <w:p w14:paraId="33A6A1FD" w14:textId="1D902F4E" w:rsidR="00B25A2A" w:rsidRPr="003E4111" w:rsidRDefault="00B25A2A" w:rsidP="00F40515">
            <w:pPr>
              <w:jc w:val="center"/>
              <w:rPr>
                <w:rFonts w:asciiTheme="minorHAnsi" w:eastAsia="Times New Roman" w:hAnsiTheme="minorHAnsi" w:cstheme="minorHAnsi"/>
                <w:bCs w:val="0"/>
                <w:sz w:val="22"/>
                <w:szCs w:val="22"/>
                <w:lang w:val="en-GB"/>
              </w:rPr>
            </w:pPr>
            <w:bookmarkStart w:id="1" w:name="_Hlk65666639"/>
            <w:r>
              <w:rPr>
                <w:rFonts w:asciiTheme="minorHAnsi" w:eastAsia="Times New Roman" w:hAnsiTheme="minorHAnsi" w:cstheme="minorHAnsi"/>
                <w:bCs w:val="0"/>
                <w:sz w:val="22"/>
                <w:szCs w:val="22"/>
                <w:lang w:val="en-GB"/>
              </w:rPr>
              <w:t>Indicateur/antigen</w:t>
            </w:r>
          </w:p>
        </w:tc>
        <w:tc>
          <w:tcPr>
            <w:tcW w:w="626" w:type="pct"/>
            <w:shd w:val="clear" w:color="auto" w:fill="D9E2F3" w:themeFill="accent1" w:themeFillTint="33"/>
          </w:tcPr>
          <w:p w14:paraId="1AA1434D" w14:textId="77777777" w:rsidR="00B25A2A" w:rsidRPr="003E4111" w:rsidRDefault="00B25A2A" w:rsidP="00890DC5">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Cs w:val="0"/>
                <w:sz w:val="22"/>
                <w:szCs w:val="22"/>
                <w:lang w:val="en-GB"/>
              </w:rPr>
            </w:pPr>
            <w:r>
              <w:rPr>
                <w:rFonts w:asciiTheme="minorHAnsi" w:eastAsia="Times New Roman" w:hAnsiTheme="minorHAnsi" w:cstheme="minorHAnsi"/>
                <w:bCs w:val="0"/>
                <w:sz w:val="22"/>
                <w:szCs w:val="22"/>
                <w:lang w:val="en-GB"/>
              </w:rPr>
              <w:t>Référence</w:t>
            </w:r>
          </w:p>
        </w:tc>
        <w:tc>
          <w:tcPr>
            <w:tcW w:w="1826" w:type="pct"/>
            <w:gridSpan w:val="5"/>
            <w:shd w:val="clear" w:color="auto" w:fill="D9E2F3" w:themeFill="accent1" w:themeFillTint="33"/>
          </w:tcPr>
          <w:p w14:paraId="379F9307" w14:textId="3F73929C" w:rsidR="00B25A2A" w:rsidRPr="003E4111" w:rsidRDefault="00B25A2A" w:rsidP="00F4051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en-GB"/>
              </w:rPr>
            </w:pPr>
            <w:r>
              <w:rPr>
                <w:rFonts w:asciiTheme="minorHAnsi" w:eastAsia="Times New Roman" w:hAnsiTheme="minorHAnsi" w:cstheme="minorHAnsi"/>
                <w:bCs w:val="0"/>
                <w:sz w:val="22"/>
                <w:szCs w:val="22"/>
                <w:lang w:val="en-GB"/>
              </w:rPr>
              <w:t>Années futures</w:t>
            </w:r>
          </w:p>
        </w:tc>
      </w:tr>
      <w:tr w:rsidR="008B1457" w:rsidRPr="003E4111" w14:paraId="363B4BFA" w14:textId="77777777" w:rsidTr="00CE3B7C">
        <w:trPr>
          <w:trHeight w:val="267"/>
        </w:trPr>
        <w:tc>
          <w:tcPr>
            <w:cnfStyle w:val="001000000000" w:firstRow="0" w:lastRow="0" w:firstColumn="1" w:lastColumn="0" w:oddVBand="0" w:evenVBand="0" w:oddHBand="0" w:evenHBand="0" w:firstRowFirstColumn="0" w:firstRowLastColumn="0" w:lastRowFirstColumn="0" w:lastRowLastColumn="0"/>
            <w:tcW w:w="2548" w:type="pct"/>
            <w:shd w:val="clear" w:color="auto" w:fill="D9E2F3" w:themeFill="accent1" w:themeFillTint="33"/>
          </w:tcPr>
          <w:p w14:paraId="244C263F" w14:textId="4FCC4B41" w:rsidR="00B25A2A" w:rsidRPr="003E4111" w:rsidRDefault="00B25A2A" w:rsidP="00F40515">
            <w:pPr>
              <w:jc w:val="center"/>
              <w:rPr>
                <w:rFonts w:asciiTheme="minorHAnsi" w:eastAsia="Times New Roman" w:hAnsiTheme="minorHAnsi" w:cstheme="minorHAnsi"/>
                <w:bCs w:val="0"/>
                <w:sz w:val="22"/>
                <w:szCs w:val="22"/>
                <w:lang w:val="en-GB"/>
              </w:rPr>
            </w:pPr>
            <w:r>
              <w:rPr>
                <w:rFonts w:asciiTheme="minorHAnsi" w:eastAsia="Times New Roman" w:hAnsiTheme="minorHAnsi" w:cstheme="minorHAnsi"/>
                <w:bCs w:val="0"/>
                <w:sz w:val="22"/>
                <w:szCs w:val="22"/>
                <w:lang w:val="en-GB"/>
              </w:rPr>
              <w:t>Vaccination de routine</w:t>
            </w:r>
          </w:p>
        </w:tc>
        <w:tc>
          <w:tcPr>
            <w:tcW w:w="626" w:type="pct"/>
            <w:shd w:val="clear" w:color="auto" w:fill="D9E2F3" w:themeFill="accent1" w:themeFillTint="33"/>
          </w:tcPr>
          <w:p w14:paraId="18640625"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szCs w:val="22"/>
                <w:lang w:val="en-GB"/>
              </w:rPr>
            </w:pPr>
            <w:r>
              <w:rPr>
                <w:rFonts w:asciiTheme="minorHAnsi" w:eastAsia="Times New Roman" w:hAnsiTheme="minorHAnsi" w:cstheme="minorHAnsi"/>
                <w:b/>
                <w:bCs/>
                <w:sz w:val="22"/>
                <w:szCs w:val="22"/>
                <w:lang w:val="en-GB"/>
              </w:rPr>
              <w:t>XXXX</w:t>
            </w:r>
          </w:p>
        </w:tc>
        <w:tc>
          <w:tcPr>
            <w:tcW w:w="337" w:type="pct"/>
            <w:shd w:val="clear" w:color="auto" w:fill="D9E2F3" w:themeFill="accent1" w:themeFillTint="33"/>
          </w:tcPr>
          <w:p w14:paraId="504C8950"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szCs w:val="22"/>
                <w:lang w:val="en-GB"/>
              </w:rPr>
            </w:pPr>
            <w:r>
              <w:rPr>
                <w:rFonts w:asciiTheme="minorHAnsi" w:eastAsia="Times New Roman" w:hAnsiTheme="minorHAnsi" w:cstheme="minorHAnsi"/>
                <w:b/>
                <w:bCs/>
                <w:sz w:val="22"/>
                <w:szCs w:val="22"/>
                <w:lang w:val="en-GB"/>
              </w:rPr>
              <w:t>A1</w:t>
            </w:r>
          </w:p>
        </w:tc>
        <w:tc>
          <w:tcPr>
            <w:tcW w:w="386" w:type="pct"/>
            <w:shd w:val="clear" w:color="auto" w:fill="D9E2F3" w:themeFill="accent1" w:themeFillTint="33"/>
          </w:tcPr>
          <w:p w14:paraId="233CB408"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szCs w:val="22"/>
                <w:lang w:val="en-GB"/>
              </w:rPr>
            </w:pPr>
            <w:r>
              <w:rPr>
                <w:rFonts w:asciiTheme="minorHAnsi" w:eastAsia="Times New Roman" w:hAnsiTheme="minorHAnsi" w:cstheme="minorHAnsi"/>
                <w:b/>
                <w:bCs/>
                <w:sz w:val="22"/>
                <w:szCs w:val="22"/>
                <w:lang w:val="en-GB"/>
              </w:rPr>
              <w:t>A2</w:t>
            </w:r>
          </w:p>
        </w:tc>
        <w:tc>
          <w:tcPr>
            <w:tcW w:w="336" w:type="pct"/>
            <w:shd w:val="clear" w:color="auto" w:fill="D9E2F3" w:themeFill="accent1" w:themeFillTint="33"/>
          </w:tcPr>
          <w:p w14:paraId="6AD354F2"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szCs w:val="22"/>
                <w:lang w:val="en-GB"/>
              </w:rPr>
            </w:pPr>
            <w:r>
              <w:rPr>
                <w:rFonts w:asciiTheme="minorHAnsi" w:eastAsia="Times New Roman" w:hAnsiTheme="minorHAnsi" w:cstheme="minorHAnsi"/>
                <w:b/>
                <w:bCs/>
                <w:sz w:val="22"/>
                <w:szCs w:val="22"/>
                <w:lang w:val="en-GB"/>
              </w:rPr>
              <w:t>A3</w:t>
            </w:r>
          </w:p>
        </w:tc>
        <w:tc>
          <w:tcPr>
            <w:tcW w:w="386" w:type="pct"/>
            <w:shd w:val="clear" w:color="auto" w:fill="D9E2F3" w:themeFill="accent1" w:themeFillTint="33"/>
          </w:tcPr>
          <w:p w14:paraId="486EB10A"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en-GB"/>
              </w:rPr>
            </w:pPr>
            <w:r>
              <w:rPr>
                <w:rFonts w:eastAsia="Times New Roman" w:cstheme="minorHAnsi"/>
                <w:b/>
                <w:bCs/>
                <w:lang w:val="en-GB"/>
              </w:rPr>
              <w:t>A4</w:t>
            </w:r>
          </w:p>
        </w:tc>
        <w:tc>
          <w:tcPr>
            <w:tcW w:w="381" w:type="pct"/>
            <w:shd w:val="clear" w:color="auto" w:fill="D9E2F3" w:themeFill="accent1" w:themeFillTint="33"/>
          </w:tcPr>
          <w:p w14:paraId="598AA07A" w14:textId="77777777" w:rsidR="00B25A2A" w:rsidRPr="003E4111" w:rsidRDefault="00890DC5" w:rsidP="00890DC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en-GB"/>
              </w:rPr>
            </w:pPr>
            <w:r>
              <w:rPr>
                <w:rFonts w:eastAsia="Times New Roman" w:cstheme="minorHAnsi"/>
                <w:b/>
                <w:bCs/>
                <w:lang w:val="en-GB"/>
              </w:rPr>
              <w:t>A5</w:t>
            </w:r>
          </w:p>
        </w:tc>
      </w:tr>
      <w:tr w:rsidR="008B1457" w:rsidRPr="003E4111" w14:paraId="77EC8FB9" w14:textId="77777777" w:rsidTr="0084141D">
        <w:trPr>
          <w:trHeight w:val="323"/>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1BDE7FA1" w14:textId="7406EC4A" w:rsidR="00B25A2A" w:rsidRPr="003E4111" w:rsidRDefault="0047649B" w:rsidP="004A05CF">
            <w:pPr>
              <w:tabs>
                <w:tab w:val="left" w:pos="1260"/>
                <w:tab w:val="left" w:pos="1440"/>
              </w:tabs>
              <w:contextualSpacing/>
              <w:rPr>
                <w:rFonts w:cs="Calibri"/>
                <w:b w:val="0"/>
                <w:bCs w:val="0"/>
                <w:sz w:val="22"/>
                <w:szCs w:val="22"/>
                <w:lang w:val="en-GB"/>
              </w:rPr>
            </w:pPr>
            <w:r>
              <w:rPr>
                <w:rFonts w:cs="Calibri"/>
                <w:b w:val="0"/>
                <w:bCs w:val="0"/>
                <w:sz w:val="22"/>
                <w:szCs w:val="22"/>
                <w:lang w:val="en-GB"/>
              </w:rPr>
              <w:t>Bacille Calmette–Guérin (BCG)</w:t>
            </w:r>
          </w:p>
        </w:tc>
        <w:tc>
          <w:tcPr>
            <w:tcW w:w="626" w:type="pct"/>
            <w:tcBorders>
              <w:top w:val="single" w:sz="4" w:space="0" w:color="auto"/>
              <w:left w:val="single" w:sz="4" w:space="0" w:color="auto"/>
              <w:bottom w:val="single" w:sz="4" w:space="0" w:color="auto"/>
              <w:right w:val="single" w:sz="4" w:space="0" w:color="auto"/>
            </w:tcBorders>
          </w:tcPr>
          <w:p w14:paraId="41D2F3BE"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54DD98F6"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54420682"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04008DB6"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2449227C"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24BCBEB3"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73804209" w14:textId="77777777" w:rsidTr="0084141D">
        <w:tblPrEx>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Ex>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tcPr>
          <w:p w14:paraId="49529CF9" w14:textId="3D4948E4" w:rsidR="00B25A2A" w:rsidRPr="003E4111" w:rsidRDefault="00B25A2A"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Hepatitis B (Hep B) – birth dose</w:t>
            </w:r>
          </w:p>
        </w:tc>
        <w:tc>
          <w:tcPr>
            <w:tcW w:w="626" w:type="pct"/>
            <w:tcBorders>
              <w:top w:val="single" w:sz="4" w:space="0" w:color="auto"/>
              <w:left w:val="single" w:sz="4" w:space="0" w:color="auto"/>
              <w:bottom w:val="single" w:sz="4" w:space="0" w:color="auto"/>
              <w:right w:val="single" w:sz="4" w:space="0" w:color="auto"/>
            </w:tcBorders>
          </w:tcPr>
          <w:p w14:paraId="015CE489"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7" w:type="pct"/>
            <w:tcBorders>
              <w:top w:val="single" w:sz="4" w:space="0" w:color="auto"/>
              <w:left w:val="single" w:sz="4" w:space="0" w:color="auto"/>
              <w:bottom w:val="single" w:sz="4" w:space="0" w:color="auto"/>
              <w:right w:val="single" w:sz="4" w:space="0" w:color="auto"/>
            </w:tcBorders>
          </w:tcPr>
          <w:p w14:paraId="63B81AB5"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8E581C6"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07B05D14"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13EF7B12"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65511ADB" w14:textId="77777777" w:rsidR="00B25A2A" w:rsidRPr="003E4111" w:rsidRDefault="00B25A2A" w:rsidP="004A05CF">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8B1457" w:rsidRPr="003E4111" w14:paraId="38834C5D" w14:textId="77777777" w:rsidTr="0084141D">
        <w:tblPrEx>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Ex>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tcPr>
          <w:p w14:paraId="7ED9A886" w14:textId="7EEA6F85" w:rsidR="00153908" w:rsidRPr="003E4111" w:rsidRDefault="00153908" w:rsidP="00F40515">
            <w:pPr>
              <w:tabs>
                <w:tab w:val="left" w:pos="1260"/>
                <w:tab w:val="left" w:pos="1440"/>
              </w:tabs>
              <w:contextualSpacing/>
              <w:rPr>
                <w:rFonts w:cs="Calibri"/>
                <w:b w:val="0"/>
                <w:bCs w:val="0"/>
                <w:lang w:val="en-GB"/>
              </w:rPr>
            </w:pPr>
            <w:r>
              <w:rPr>
                <w:rFonts w:cs="Calibri"/>
                <w:b w:val="0"/>
                <w:bCs w:val="0"/>
                <w:sz w:val="22"/>
                <w:szCs w:val="22"/>
                <w:lang w:val="en-GB"/>
              </w:rPr>
              <w:t>Pentavalent (DPT-HepB-Hib) – 1</w:t>
            </w:r>
          </w:p>
        </w:tc>
        <w:tc>
          <w:tcPr>
            <w:tcW w:w="626" w:type="pct"/>
            <w:tcBorders>
              <w:top w:val="single" w:sz="4" w:space="0" w:color="auto"/>
              <w:left w:val="single" w:sz="4" w:space="0" w:color="auto"/>
              <w:bottom w:val="single" w:sz="4" w:space="0" w:color="auto"/>
              <w:right w:val="single" w:sz="4" w:space="0" w:color="auto"/>
            </w:tcBorders>
          </w:tcPr>
          <w:p w14:paraId="7F230F9E"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7" w:type="pct"/>
            <w:tcBorders>
              <w:top w:val="single" w:sz="4" w:space="0" w:color="auto"/>
              <w:left w:val="single" w:sz="4" w:space="0" w:color="auto"/>
              <w:bottom w:val="single" w:sz="4" w:space="0" w:color="auto"/>
              <w:right w:val="single" w:sz="4" w:space="0" w:color="auto"/>
            </w:tcBorders>
          </w:tcPr>
          <w:p w14:paraId="7F1B12C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4CAD9D7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3B7F9BDA"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98AD31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4DCFD09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8B1457" w:rsidRPr="003E4111" w14:paraId="65EDA252" w14:textId="77777777" w:rsidTr="0084141D">
        <w:tblPrEx>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Ex>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27D4C181" w14:textId="1C396611" w:rsidR="00153908" w:rsidRPr="003E4111" w:rsidRDefault="00671755"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Oral polio vaccine (OPV) – 3</w:t>
            </w:r>
          </w:p>
        </w:tc>
        <w:tc>
          <w:tcPr>
            <w:tcW w:w="626" w:type="pct"/>
            <w:tcBorders>
              <w:top w:val="single" w:sz="4" w:space="0" w:color="auto"/>
              <w:left w:val="single" w:sz="4" w:space="0" w:color="auto"/>
              <w:bottom w:val="single" w:sz="4" w:space="0" w:color="auto"/>
              <w:right w:val="single" w:sz="4" w:space="0" w:color="auto"/>
            </w:tcBorders>
          </w:tcPr>
          <w:p w14:paraId="2810469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137192D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071BC0A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4EBA085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51DE538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59387502"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69B513C6" w14:textId="77777777" w:rsidTr="0084141D">
        <w:tblPrEx>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Ex>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68790066" w14:textId="610D4ACD" w:rsidR="00153908" w:rsidRPr="003E4111" w:rsidRDefault="00153908"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Pentavalent (DPT-HepB-Hib) – 3</w:t>
            </w:r>
          </w:p>
        </w:tc>
        <w:tc>
          <w:tcPr>
            <w:tcW w:w="626" w:type="pct"/>
            <w:tcBorders>
              <w:top w:val="single" w:sz="4" w:space="0" w:color="auto"/>
              <w:left w:val="single" w:sz="4" w:space="0" w:color="auto"/>
              <w:bottom w:val="single" w:sz="4" w:space="0" w:color="auto"/>
              <w:right w:val="single" w:sz="4" w:space="0" w:color="auto"/>
            </w:tcBorders>
          </w:tcPr>
          <w:p w14:paraId="0511366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005FDB3E"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786A8F3E"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2B0646C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2AD6B8F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0A8349D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1CAB5DF4"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62C47C21" w14:textId="776B5027" w:rsidR="00153908" w:rsidRPr="003E4111" w:rsidRDefault="00097B82"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Pneumococcal conjugate vaccine 13 (PCV13) – 3</w:t>
            </w:r>
          </w:p>
        </w:tc>
        <w:tc>
          <w:tcPr>
            <w:tcW w:w="626" w:type="pct"/>
            <w:tcBorders>
              <w:top w:val="single" w:sz="4" w:space="0" w:color="auto"/>
              <w:left w:val="single" w:sz="4" w:space="0" w:color="auto"/>
              <w:bottom w:val="single" w:sz="4" w:space="0" w:color="auto"/>
              <w:right w:val="single" w:sz="4" w:space="0" w:color="auto"/>
            </w:tcBorders>
          </w:tcPr>
          <w:p w14:paraId="26DAD8BA"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34B93023"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3F787D0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0C60D52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79DEE733"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77589725"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10929C63"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tcPr>
          <w:p w14:paraId="754028B0" w14:textId="77777777" w:rsidR="00153908" w:rsidRPr="003E4111" w:rsidRDefault="00153908" w:rsidP="00153908">
            <w:pPr>
              <w:tabs>
                <w:tab w:val="left" w:pos="1260"/>
                <w:tab w:val="left" w:pos="1440"/>
              </w:tabs>
              <w:contextualSpacing/>
              <w:rPr>
                <w:rFonts w:cs="Calibri"/>
                <w:b w:val="0"/>
                <w:bCs w:val="0"/>
                <w:lang w:val="en-GB"/>
              </w:rPr>
            </w:pPr>
            <w:r>
              <w:rPr>
                <w:rFonts w:cs="Calibri"/>
                <w:b w:val="0"/>
                <w:bCs w:val="0"/>
                <w:sz w:val="22"/>
                <w:szCs w:val="22"/>
                <w:lang w:val="en-GB"/>
              </w:rPr>
              <w:t>Rotavirus vaccine – 1</w:t>
            </w:r>
          </w:p>
        </w:tc>
        <w:tc>
          <w:tcPr>
            <w:tcW w:w="626" w:type="pct"/>
            <w:tcBorders>
              <w:top w:val="single" w:sz="4" w:space="0" w:color="auto"/>
              <w:left w:val="single" w:sz="4" w:space="0" w:color="auto"/>
              <w:bottom w:val="single" w:sz="4" w:space="0" w:color="auto"/>
              <w:right w:val="single" w:sz="4" w:space="0" w:color="auto"/>
            </w:tcBorders>
          </w:tcPr>
          <w:p w14:paraId="3965D9F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13683758"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86" w:type="pct"/>
            <w:tcBorders>
              <w:top w:val="single" w:sz="4" w:space="0" w:color="auto"/>
              <w:left w:val="single" w:sz="4" w:space="0" w:color="auto"/>
              <w:bottom w:val="single" w:sz="4" w:space="0" w:color="auto"/>
              <w:right w:val="single" w:sz="4" w:space="0" w:color="auto"/>
            </w:tcBorders>
          </w:tcPr>
          <w:p w14:paraId="201FF78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36" w:type="pct"/>
            <w:tcBorders>
              <w:top w:val="single" w:sz="4" w:space="0" w:color="auto"/>
              <w:left w:val="single" w:sz="4" w:space="0" w:color="auto"/>
              <w:bottom w:val="single" w:sz="4" w:space="0" w:color="auto"/>
              <w:right w:val="single" w:sz="4" w:space="0" w:color="auto"/>
            </w:tcBorders>
          </w:tcPr>
          <w:p w14:paraId="056881C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86" w:type="pct"/>
            <w:tcBorders>
              <w:top w:val="single" w:sz="4" w:space="0" w:color="auto"/>
              <w:left w:val="single" w:sz="4" w:space="0" w:color="auto"/>
              <w:bottom w:val="single" w:sz="4" w:space="0" w:color="auto"/>
              <w:right w:val="single" w:sz="4" w:space="0" w:color="auto"/>
            </w:tcBorders>
          </w:tcPr>
          <w:p w14:paraId="1546EFC2"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81" w:type="pct"/>
            <w:tcBorders>
              <w:top w:val="single" w:sz="4" w:space="0" w:color="auto"/>
              <w:left w:val="single" w:sz="4" w:space="0" w:color="auto"/>
              <w:bottom w:val="single" w:sz="4" w:space="0" w:color="auto"/>
              <w:right w:val="single" w:sz="4" w:space="0" w:color="auto"/>
            </w:tcBorders>
          </w:tcPr>
          <w:p w14:paraId="5D6897C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r>
      <w:tr w:rsidR="008B1457" w:rsidRPr="003E4111" w14:paraId="44C11C36"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63862A33" w14:textId="77777777" w:rsidR="00153908" w:rsidRPr="003E4111" w:rsidRDefault="00153908" w:rsidP="00153908">
            <w:pPr>
              <w:tabs>
                <w:tab w:val="left" w:pos="1260"/>
                <w:tab w:val="left" w:pos="1440"/>
              </w:tabs>
              <w:contextualSpacing/>
              <w:rPr>
                <w:rFonts w:cs="Calibri"/>
                <w:b w:val="0"/>
                <w:bCs w:val="0"/>
                <w:sz w:val="22"/>
                <w:szCs w:val="22"/>
                <w:lang w:val="en-GB"/>
              </w:rPr>
            </w:pPr>
            <w:r>
              <w:rPr>
                <w:rFonts w:cs="Calibri"/>
                <w:b w:val="0"/>
                <w:bCs w:val="0"/>
                <w:sz w:val="22"/>
                <w:szCs w:val="22"/>
                <w:lang w:val="en-GB"/>
              </w:rPr>
              <w:t>Rotavirus vaccine – 2</w:t>
            </w:r>
          </w:p>
        </w:tc>
        <w:tc>
          <w:tcPr>
            <w:tcW w:w="626" w:type="pct"/>
            <w:tcBorders>
              <w:top w:val="single" w:sz="4" w:space="0" w:color="auto"/>
              <w:left w:val="single" w:sz="4" w:space="0" w:color="auto"/>
              <w:bottom w:val="single" w:sz="4" w:space="0" w:color="auto"/>
              <w:right w:val="single" w:sz="4" w:space="0" w:color="auto"/>
            </w:tcBorders>
          </w:tcPr>
          <w:p w14:paraId="2D0DD51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06B5E40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0AF89065"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7CC83599"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27BD36A7"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20E6791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4DAC9F4B"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3F6412D1" w14:textId="1BE8A7A2" w:rsidR="00153908" w:rsidRPr="003E4111" w:rsidRDefault="00A34CC9"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Inactivated polio vaccine (IPV) – 1</w:t>
            </w:r>
          </w:p>
        </w:tc>
        <w:tc>
          <w:tcPr>
            <w:tcW w:w="626" w:type="pct"/>
            <w:tcBorders>
              <w:top w:val="single" w:sz="4" w:space="0" w:color="auto"/>
              <w:left w:val="single" w:sz="4" w:space="0" w:color="auto"/>
              <w:bottom w:val="single" w:sz="4" w:space="0" w:color="auto"/>
              <w:right w:val="single" w:sz="4" w:space="0" w:color="auto"/>
            </w:tcBorders>
          </w:tcPr>
          <w:p w14:paraId="7D32B589"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1D6B524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393FBA2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5CD5D7B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12C0738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7C1BB2F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5FD8551E"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7267CEB1" w14:textId="5FB89E9D" w:rsidR="00153908" w:rsidRPr="003E4111" w:rsidRDefault="0047649B"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Inactivated polio vaccine (IPV) – 2</w:t>
            </w:r>
          </w:p>
        </w:tc>
        <w:tc>
          <w:tcPr>
            <w:tcW w:w="626" w:type="pct"/>
            <w:tcBorders>
              <w:top w:val="single" w:sz="4" w:space="0" w:color="auto"/>
              <w:left w:val="single" w:sz="4" w:space="0" w:color="auto"/>
              <w:bottom w:val="single" w:sz="4" w:space="0" w:color="auto"/>
              <w:right w:val="single" w:sz="4" w:space="0" w:color="auto"/>
            </w:tcBorders>
          </w:tcPr>
          <w:p w14:paraId="13716353"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7FFC26EA"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076DCEF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1AA9288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6683A9B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64139F6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3503FC20"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5B15237A" w14:textId="3A9448BE" w:rsidR="00153908" w:rsidRPr="003E4111" w:rsidRDefault="00153908" w:rsidP="00072E17">
            <w:pPr>
              <w:tabs>
                <w:tab w:val="left" w:pos="1260"/>
                <w:tab w:val="left" w:pos="1440"/>
              </w:tabs>
              <w:contextualSpacing/>
              <w:rPr>
                <w:rFonts w:cs="Calibri"/>
                <w:b w:val="0"/>
                <w:bCs w:val="0"/>
                <w:sz w:val="22"/>
                <w:szCs w:val="22"/>
                <w:lang w:val="en-GB"/>
              </w:rPr>
            </w:pPr>
            <w:r>
              <w:rPr>
                <w:rFonts w:cs="Calibri"/>
                <w:b w:val="0"/>
                <w:bCs w:val="0"/>
                <w:sz w:val="22"/>
                <w:szCs w:val="22"/>
                <w:lang w:val="en-GB"/>
              </w:rPr>
              <w:t>Measles (MCV)/measles rubella (MR) – 1</w:t>
            </w:r>
          </w:p>
        </w:tc>
        <w:tc>
          <w:tcPr>
            <w:tcW w:w="626" w:type="pct"/>
            <w:tcBorders>
              <w:top w:val="single" w:sz="4" w:space="0" w:color="auto"/>
              <w:left w:val="single" w:sz="4" w:space="0" w:color="auto"/>
              <w:bottom w:val="single" w:sz="4" w:space="0" w:color="auto"/>
              <w:right w:val="single" w:sz="4" w:space="0" w:color="auto"/>
            </w:tcBorders>
          </w:tcPr>
          <w:p w14:paraId="54FEEFD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5344C46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102EA7F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68ED6ED6"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77C200F9"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68AC4C9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018F163B"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74EC3056" w14:textId="65B767FB" w:rsidR="00153908" w:rsidRPr="003E4111" w:rsidRDefault="00153908" w:rsidP="00072E17">
            <w:pPr>
              <w:tabs>
                <w:tab w:val="left" w:pos="1260"/>
                <w:tab w:val="left" w:pos="1440"/>
              </w:tabs>
              <w:contextualSpacing/>
              <w:rPr>
                <w:rFonts w:cs="Calibri"/>
                <w:b w:val="0"/>
                <w:bCs w:val="0"/>
                <w:sz w:val="22"/>
                <w:szCs w:val="22"/>
                <w:lang w:val="en-GB"/>
              </w:rPr>
            </w:pPr>
            <w:r>
              <w:rPr>
                <w:rFonts w:cs="Calibri"/>
                <w:b w:val="0"/>
                <w:bCs w:val="0"/>
                <w:sz w:val="22"/>
                <w:szCs w:val="22"/>
                <w:lang w:val="en-GB"/>
              </w:rPr>
              <w:t>Measles (MCV)/measles rubella (MR) – 2</w:t>
            </w:r>
          </w:p>
        </w:tc>
        <w:tc>
          <w:tcPr>
            <w:tcW w:w="626" w:type="pct"/>
            <w:tcBorders>
              <w:top w:val="single" w:sz="4" w:space="0" w:color="auto"/>
              <w:left w:val="single" w:sz="4" w:space="0" w:color="auto"/>
              <w:bottom w:val="single" w:sz="4" w:space="0" w:color="auto"/>
              <w:right w:val="single" w:sz="4" w:space="0" w:color="auto"/>
            </w:tcBorders>
          </w:tcPr>
          <w:p w14:paraId="240755D8"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48750A06"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4D0E57C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3A495D35"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2B8988C8"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565121E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0BB84D71"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tcPr>
          <w:p w14:paraId="69549173" w14:textId="43DF92C1" w:rsidR="00153908" w:rsidRPr="003E4111" w:rsidRDefault="00234586"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Anatoxine tétanique (TT1/Td1)</w:t>
            </w:r>
          </w:p>
        </w:tc>
        <w:tc>
          <w:tcPr>
            <w:tcW w:w="626" w:type="pct"/>
            <w:tcBorders>
              <w:top w:val="single" w:sz="4" w:space="0" w:color="auto"/>
              <w:left w:val="single" w:sz="4" w:space="0" w:color="auto"/>
              <w:bottom w:val="single" w:sz="4" w:space="0" w:color="auto"/>
              <w:right w:val="single" w:sz="4" w:space="0" w:color="auto"/>
            </w:tcBorders>
          </w:tcPr>
          <w:p w14:paraId="6C5CD592"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407A43D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86" w:type="pct"/>
            <w:tcBorders>
              <w:top w:val="single" w:sz="4" w:space="0" w:color="auto"/>
              <w:left w:val="single" w:sz="4" w:space="0" w:color="auto"/>
              <w:bottom w:val="single" w:sz="4" w:space="0" w:color="auto"/>
              <w:right w:val="single" w:sz="4" w:space="0" w:color="auto"/>
            </w:tcBorders>
          </w:tcPr>
          <w:p w14:paraId="2D88737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36" w:type="pct"/>
            <w:tcBorders>
              <w:top w:val="single" w:sz="4" w:space="0" w:color="auto"/>
              <w:left w:val="single" w:sz="4" w:space="0" w:color="auto"/>
              <w:bottom w:val="single" w:sz="4" w:space="0" w:color="auto"/>
              <w:right w:val="single" w:sz="4" w:space="0" w:color="auto"/>
            </w:tcBorders>
          </w:tcPr>
          <w:p w14:paraId="66C3054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lang w:val="en-GB"/>
              </w:rPr>
            </w:pPr>
          </w:p>
        </w:tc>
        <w:tc>
          <w:tcPr>
            <w:tcW w:w="386" w:type="pct"/>
            <w:tcBorders>
              <w:top w:val="single" w:sz="4" w:space="0" w:color="auto"/>
              <w:left w:val="single" w:sz="4" w:space="0" w:color="auto"/>
              <w:bottom w:val="single" w:sz="4" w:space="0" w:color="auto"/>
              <w:right w:val="single" w:sz="4" w:space="0" w:color="auto"/>
            </w:tcBorders>
          </w:tcPr>
          <w:p w14:paraId="62AD8B1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81" w:type="pct"/>
            <w:tcBorders>
              <w:top w:val="single" w:sz="4" w:space="0" w:color="auto"/>
              <w:left w:val="single" w:sz="4" w:space="0" w:color="auto"/>
              <w:bottom w:val="single" w:sz="4" w:space="0" w:color="auto"/>
              <w:right w:val="single" w:sz="4" w:space="0" w:color="auto"/>
            </w:tcBorders>
          </w:tcPr>
          <w:p w14:paraId="36BD001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r>
      <w:tr w:rsidR="008B1457" w:rsidRPr="003E4111" w14:paraId="1F73DF41"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bottom"/>
            <w:hideMark/>
          </w:tcPr>
          <w:p w14:paraId="387FA38B" w14:textId="730DC310" w:rsidR="00153908" w:rsidRPr="003E4111" w:rsidRDefault="00234586"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Anatoxine tétanique (TT5/Td5)</w:t>
            </w:r>
          </w:p>
        </w:tc>
        <w:tc>
          <w:tcPr>
            <w:tcW w:w="626" w:type="pct"/>
            <w:tcBorders>
              <w:top w:val="single" w:sz="4" w:space="0" w:color="auto"/>
              <w:left w:val="single" w:sz="4" w:space="0" w:color="auto"/>
              <w:bottom w:val="single" w:sz="4" w:space="0" w:color="auto"/>
              <w:right w:val="single" w:sz="4" w:space="0" w:color="auto"/>
            </w:tcBorders>
          </w:tcPr>
          <w:p w14:paraId="13B1EDE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2BFF972C"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075742F0"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39AF9D65"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Cs/>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21360BFA"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317638F5"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6F0BA539"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3B4888B2" w14:textId="72012B8E" w:rsidR="00153908" w:rsidRPr="003E4111" w:rsidRDefault="00153908"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Vaccin conjugué antiméningococcique A (MenA)</w:t>
            </w:r>
          </w:p>
        </w:tc>
        <w:tc>
          <w:tcPr>
            <w:tcW w:w="626" w:type="pct"/>
            <w:tcBorders>
              <w:top w:val="single" w:sz="4" w:space="0" w:color="auto"/>
              <w:left w:val="single" w:sz="4" w:space="0" w:color="auto"/>
              <w:bottom w:val="single" w:sz="4" w:space="0" w:color="auto"/>
              <w:right w:val="single" w:sz="4" w:space="0" w:color="auto"/>
            </w:tcBorders>
          </w:tcPr>
          <w:p w14:paraId="68B0E476"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7" w:type="pct"/>
            <w:tcBorders>
              <w:top w:val="single" w:sz="4" w:space="0" w:color="auto"/>
              <w:left w:val="single" w:sz="4" w:space="0" w:color="auto"/>
              <w:bottom w:val="single" w:sz="4" w:space="0" w:color="auto"/>
              <w:right w:val="single" w:sz="4" w:space="0" w:color="auto"/>
            </w:tcBorders>
          </w:tcPr>
          <w:p w14:paraId="65396DD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67389FC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36" w:type="pct"/>
            <w:tcBorders>
              <w:top w:val="single" w:sz="4" w:space="0" w:color="auto"/>
              <w:left w:val="single" w:sz="4" w:space="0" w:color="auto"/>
              <w:bottom w:val="single" w:sz="4" w:space="0" w:color="auto"/>
              <w:right w:val="single" w:sz="4" w:space="0" w:color="auto"/>
            </w:tcBorders>
          </w:tcPr>
          <w:p w14:paraId="0257B0F4"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6" w:type="pct"/>
            <w:tcBorders>
              <w:top w:val="single" w:sz="4" w:space="0" w:color="auto"/>
              <w:left w:val="single" w:sz="4" w:space="0" w:color="auto"/>
              <w:bottom w:val="single" w:sz="4" w:space="0" w:color="auto"/>
              <w:right w:val="single" w:sz="4" w:space="0" w:color="auto"/>
            </w:tcBorders>
          </w:tcPr>
          <w:p w14:paraId="792C319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c>
          <w:tcPr>
            <w:tcW w:w="381" w:type="pct"/>
            <w:tcBorders>
              <w:top w:val="single" w:sz="4" w:space="0" w:color="auto"/>
              <w:left w:val="single" w:sz="4" w:space="0" w:color="auto"/>
              <w:bottom w:val="single" w:sz="4" w:space="0" w:color="auto"/>
              <w:right w:val="single" w:sz="4" w:space="0" w:color="auto"/>
            </w:tcBorders>
          </w:tcPr>
          <w:p w14:paraId="2F7678F9"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val="en-GB"/>
              </w:rPr>
            </w:pPr>
          </w:p>
        </w:tc>
      </w:tr>
      <w:tr w:rsidR="008B1457" w:rsidRPr="003E4111" w14:paraId="7A2C2CD7"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2CCE6176" w14:textId="31F0D269" w:rsidR="00153908" w:rsidRPr="003E4111" w:rsidRDefault="0047649B" w:rsidP="00F40515">
            <w:pPr>
              <w:tabs>
                <w:tab w:val="left" w:pos="1260"/>
                <w:tab w:val="left" w:pos="1440"/>
              </w:tabs>
              <w:contextualSpacing/>
              <w:rPr>
                <w:rFonts w:cs="Calibri"/>
                <w:b w:val="0"/>
                <w:bCs w:val="0"/>
                <w:sz w:val="22"/>
                <w:szCs w:val="22"/>
                <w:lang w:val="en-GB"/>
              </w:rPr>
            </w:pPr>
            <w:r>
              <w:rPr>
                <w:rFonts w:cs="Calibri"/>
                <w:b w:val="0"/>
                <w:bCs w:val="0"/>
                <w:sz w:val="22"/>
                <w:szCs w:val="22"/>
                <w:lang w:val="en-GB"/>
              </w:rPr>
              <w:t>Vaccin contre le papillomavirus humain 1 (VPH1)</w:t>
            </w:r>
          </w:p>
        </w:tc>
        <w:tc>
          <w:tcPr>
            <w:tcW w:w="626" w:type="pct"/>
            <w:tcBorders>
              <w:top w:val="single" w:sz="4" w:space="0" w:color="auto"/>
              <w:left w:val="single" w:sz="4" w:space="0" w:color="auto"/>
              <w:bottom w:val="single" w:sz="4" w:space="0" w:color="auto"/>
              <w:right w:val="single" w:sz="4" w:space="0" w:color="auto"/>
            </w:tcBorders>
          </w:tcPr>
          <w:p w14:paraId="047DB91F"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66339827"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6460EB5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7531DE11"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1521347B"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35E7015D" w14:textId="77777777" w:rsidR="00153908" w:rsidRPr="003E4111" w:rsidRDefault="00153908" w:rsidP="00153908">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8B1457" w:rsidRPr="003E4111" w14:paraId="0A54536F"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38CF292F" w14:textId="77777777" w:rsidR="0047649B" w:rsidRPr="003E4111" w:rsidRDefault="0047649B" w:rsidP="0047649B">
            <w:pPr>
              <w:tabs>
                <w:tab w:val="left" w:pos="1260"/>
                <w:tab w:val="left" w:pos="1440"/>
              </w:tabs>
              <w:contextualSpacing/>
              <w:rPr>
                <w:rFonts w:cs="Calibri"/>
                <w:b w:val="0"/>
                <w:bCs w:val="0"/>
                <w:sz w:val="22"/>
                <w:szCs w:val="22"/>
                <w:lang w:val="en-GB"/>
              </w:rPr>
            </w:pPr>
            <w:r>
              <w:rPr>
                <w:rFonts w:cs="Calibri"/>
                <w:b w:val="0"/>
                <w:bCs w:val="0"/>
                <w:sz w:val="22"/>
                <w:szCs w:val="22"/>
                <w:lang w:val="en-GB"/>
              </w:rPr>
              <w:t>Vaccin contre la COVID-19</w:t>
            </w:r>
          </w:p>
        </w:tc>
        <w:tc>
          <w:tcPr>
            <w:tcW w:w="626" w:type="pct"/>
            <w:tcBorders>
              <w:top w:val="single" w:sz="4" w:space="0" w:color="auto"/>
              <w:left w:val="single" w:sz="4" w:space="0" w:color="auto"/>
              <w:bottom w:val="single" w:sz="4" w:space="0" w:color="auto"/>
              <w:right w:val="single" w:sz="4" w:space="0" w:color="auto"/>
            </w:tcBorders>
          </w:tcPr>
          <w:p w14:paraId="7E6BC3C4"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0742324A"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118FEC92"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59734C8B"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374C507B"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05B84C50" w14:textId="77777777" w:rsidR="0047649B" w:rsidRPr="003E4111" w:rsidRDefault="0047649B"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8A2668" w:rsidRPr="003E4111" w14:paraId="41359AA4"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033EA76E" w14:textId="481CE28C" w:rsidR="008A2668" w:rsidRPr="003E4111" w:rsidRDefault="008A2668" w:rsidP="0047649B">
            <w:pPr>
              <w:tabs>
                <w:tab w:val="left" w:pos="1260"/>
                <w:tab w:val="left" w:pos="1440"/>
              </w:tabs>
              <w:contextualSpacing/>
              <w:rPr>
                <w:rFonts w:cs="Calibri"/>
                <w:b w:val="0"/>
                <w:bCs w:val="0"/>
                <w:sz w:val="22"/>
                <w:szCs w:val="22"/>
                <w:lang w:val="en-GB"/>
              </w:rPr>
            </w:pPr>
            <w:r>
              <w:rPr>
                <w:rFonts w:cs="Calibri"/>
                <w:b w:val="0"/>
                <w:bCs w:val="0"/>
                <w:sz w:val="22"/>
                <w:szCs w:val="22"/>
                <w:lang w:val="en-GB"/>
              </w:rPr>
              <w:t>Vaccin antiamaril</w:t>
            </w:r>
          </w:p>
        </w:tc>
        <w:tc>
          <w:tcPr>
            <w:tcW w:w="626" w:type="pct"/>
            <w:tcBorders>
              <w:top w:val="single" w:sz="4" w:space="0" w:color="auto"/>
              <w:left w:val="single" w:sz="4" w:space="0" w:color="auto"/>
              <w:bottom w:val="single" w:sz="4" w:space="0" w:color="auto"/>
              <w:right w:val="single" w:sz="4" w:space="0" w:color="auto"/>
            </w:tcBorders>
          </w:tcPr>
          <w:p w14:paraId="15A9E0E2"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3125013E"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73AD6869"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5E8B6985"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55C0A61"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5706F6C4" w14:textId="77777777" w:rsidR="008A2668" w:rsidRPr="003E4111" w:rsidRDefault="008A266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28342C" w:rsidRPr="003E4111" w14:paraId="5DAE42CB"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7641580D" w14:textId="658AE903" w:rsidR="0028342C" w:rsidRPr="003E4111" w:rsidRDefault="0028342C" w:rsidP="0047649B">
            <w:pPr>
              <w:tabs>
                <w:tab w:val="left" w:pos="1260"/>
                <w:tab w:val="left" w:pos="1440"/>
              </w:tabs>
              <w:contextualSpacing/>
              <w:rPr>
                <w:rFonts w:cs="Calibri"/>
                <w:sz w:val="22"/>
                <w:lang w:val="en-GB"/>
              </w:rPr>
            </w:pPr>
            <w:r>
              <w:rPr>
                <w:rFonts w:cs="Calibri"/>
                <w:b w:val="0"/>
                <w:bCs w:val="0"/>
                <w:sz w:val="22"/>
                <w:szCs w:val="22"/>
                <w:lang w:val="en-GB"/>
              </w:rPr>
              <w:t>Vaccin conjugué antityphoïdique</w:t>
            </w:r>
          </w:p>
        </w:tc>
        <w:tc>
          <w:tcPr>
            <w:tcW w:w="626" w:type="pct"/>
            <w:tcBorders>
              <w:top w:val="single" w:sz="4" w:space="0" w:color="auto"/>
              <w:left w:val="single" w:sz="4" w:space="0" w:color="auto"/>
              <w:bottom w:val="single" w:sz="4" w:space="0" w:color="auto"/>
              <w:right w:val="single" w:sz="4" w:space="0" w:color="auto"/>
            </w:tcBorders>
          </w:tcPr>
          <w:p w14:paraId="43DBE648"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661E1FDC"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CB9349B"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5823F78C"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76DC9C82"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086D2197" w14:textId="77777777" w:rsidR="0028342C" w:rsidRPr="003E4111" w:rsidRDefault="0028342C"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704EE9" w:rsidRPr="003E4111" w14:paraId="20FFEC9E"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60118FE8" w14:textId="77777777" w:rsidR="00704EE9" w:rsidRPr="003E4111" w:rsidRDefault="00704EE9" w:rsidP="0047649B">
            <w:pPr>
              <w:tabs>
                <w:tab w:val="left" w:pos="1260"/>
                <w:tab w:val="left" w:pos="1440"/>
              </w:tabs>
              <w:contextualSpacing/>
              <w:rPr>
                <w:rFonts w:cs="Calibri"/>
                <w:b w:val="0"/>
                <w:bCs w:val="0"/>
                <w:sz w:val="22"/>
                <w:szCs w:val="22"/>
                <w:lang w:val="en-GB"/>
              </w:rPr>
            </w:pPr>
            <w:r>
              <w:rPr>
                <w:rFonts w:cs="Calibri"/>
                <w:b w:val="0"/>
                <w:bCs w:val="0"/>
                <w:sz w:val="22"/>
                <w:szCs w:val="22"/>
                <w:lang w:val="en-GB"/>
              </w:rPr>
              <w:t>Vaccin antigrippal</w:t>
            </w:r>
          </w:p>
        </w:tc>
        <w:tc>
          <w:tcPr>
            <w:tcW w:w="626" w:type="pct"/>
            <w:tcBorders>
              <w:top w:val="single" w:sz="4" w:space="0" w:color="auto"/>
              <w:left w:val="single" w:sz="4" w:space="0" w:color="auto"/>
              <w:bottom w:val="single" w:sz="4" w:space="0" w:color="auto"/>
              <w:right w:val="single" w:sz="4" w:space="0" w:color="auto"/>
            </w:tcBorders>
          </w:tcPr>
          <w:p w14:paraId="1CCA952B"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22C95CF4"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1FFB750"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6A283427"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2365AFEF"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0F1B2FA8" w14:textId="77777777" w:rsidR="00704EE9" w:rsidRPr="003E4111" w:rsidRDefault="00704EE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921108" w:rsidRPr="003E4111" w14:paraId="02A22DA3"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314F6FA0" w14:textId="561334E3" w:rsidR="00921108" w:rsidRPr="003E4111" w:rsidRDefault="00921108" w:rsidP="0047649B">
            <w:pPr>
              <w:tabs>
                <w:tab w:val="left" w:pos="1260"/>
                <w:tab w:val="left" w:pos="1440"/>
              </w:tabs>
              <w:contextualSpacing/>
              <w:rPr>
                <w:rFonts w:cs="Calibri"/>
                <w:b w:val="0"/>
                <w:bCs w:val="0"/>
                <w:sz w:val="22"/>
                <w:lang w:val="en-GB"/>
              </w:rPr>
            </w:pPr>
            <w:r>
              <w:rPr>
                <w:rFonts w:cs="Calibri"/>
                <w:b w:val="0"/>
                <w:bCs w:val="0"/>
                <w:sz w:val="22"/>
                <w:lang w:val="en-GB"/>
              </w:rPr>
              <w:t>Rappel 1 du vaccin contenant la diphtérie</w:t>
            </w:r>
          </w:p>
        </w:tc>
        <w:tc>
          <w:tcPr>
            <w:tcW w:w="626" w:type="pct"/>
            <w:tcBorders>
              <w:top w:val="single" w:sz="4" w:space="0" w:color="auto"/>
              <w:left w:val="single" w:sz="4" w:space="0" w:color="auto"/>
              <w:bottom w:val="single" w:sz="4" w:space="0" w:color="auto"/>
              <w:right w:val="single" w:sz="4" w:space="0" w:color="auto"/>
            </w:tcBorders>
          </w:tcPr>
          <w:p w14:paraId="4F7A25B1"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1C04C59A"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7E1D77AA"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4B84A2FA"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3A6D3227"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0A29DA23" w14:textId="77777777" w:rsidR="00921108" w:rsidRPr="003E4111" w:rsidRDefault="00921108"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6C5339" w:rsidRPr="003E4111" w14:paraId="6F065E54" w14:textId="77777777" w:rsidTr="0084141D">
        <w:trPr>
          <w:trHeight w:val="350"/>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vAlign w:val="center"/>
          </w:tcPr>
          <w:p w14:paraId="7C6A7E00" w14:textId="39E0DA6E" w:rsidR="006C5339" w:rsidRPr="003E4111" w:rsidRDefault="006C5339" w:rsidP="0047649B">
            <w:pPr>
              <w:tabs>
                <w:tab w:val="left" w:pos="1260"/>
                <w:tab w:val="left" w:pos="1440"/>
              </w:tabs>
              <w:contextualSpacing/>
              <w:rPr>
                <w:rFonts w:cs="Calibri"/>
                <w:b w:val="0"/>
                <w:bCs w:val="0"/>
                <w:sz w:val="22"/>
                <w:lang w:val="en-GB"/>
              </w:rPr>
            </w:pPr>
            <w:r>
              <w:rPr>
                <w:rFonts w:cs="Calibri"/>
                <w:b w:val="0"/>
                <w:bCs w:val="0"/>
                <w:sz w:val="22"/>
                <w:lang w:val="en-GB"/>
              </w:rPr>
              <w:t>Rappel 2 du vaccin contenant la diphtérie</w:t>
            </w:r>
          </w:p>
        </w:tc>
        <w:tc>
          <w:tcPr>
            <w:tcW w:w="626" w:type="pct"/>
            <w:tcBorders>
              <w:top w:val="single" w:sz="4" w:space="0" w:color="auto"/>
              <w:left w:val="single" w:sz="4" w:space="0" w:color="auto"/>
              <w:bottom w:val="single" w:sz="4" w:space="0" w:color="auto"/>
              <w:right w:val="single" w:sz="4" w:space="0" w:color="auto"/>
            </w:tcBorders>
          </w:tcPr>
          <w:p w14:paraId="1C70CD19"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2E78FEBE"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72D17D83"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36" w:type="pct"/>
            <w:tcBorders>
              <w:top w:val="single" w:sz="4" w:space="0" w:color="auto"/>
              <w:left w:val="single" w:sz="4" w:space="0" w:color="auto"/>
              <w:bottom w:val="single" w:sz="4" w:space="0" w:color="auto"/>
              <w:right w:val="single" w:sz="4" w:space="0" w:color="auto"/>
            </w:tcBorders>
          </w:tcPr>
          <w:p w14:paraId="69C8F729"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6" w:type="pct"/>
            <w:tcBorders>
              <w:top w:val="single" w:sz="4" w:space="0" w:color="auto"/>
              <w:left w:val="single" w:sz="4" w:space="0" w:color="auto"/>
              <w:bottom w:val="single" w:sz="4" w:space="0" w:color="auto"/>
              <w:right w:val="single" w:sz="4" w:space="0" w:color="auto"/>
            </w:tcBorders>
          </w:tcPr>
          <w:p w14:paraId="5DBEC160"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c>
          <w:tcPr>
            <w:tcW w:w="381" w:type="pct"/>
            <w:tcBorders>
              <w:top w:val="single" w:sz="4" w:space="0" w:color="auto"/>
              <w:left w:val="single" w:sz="4" w:space="0" w:color="auto"/>
              <w:bottom w:val="single" w:sz="4" w:space="0" w:color="auto"/>
              <w:right w:val="single" w:sz="4" w:space="0" w:color="auto"/>
            </w:tcBorders>
          </w:tcPr>
          <w:p w14:paraId="7A0D65C6" w14:textId="77777777" w:rsidR="006C5339" w:rsidRPr="003E4111" w:rsidRDefault="006C5339" w:rsidP="0047649B">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lang w:val="en-GB"/>
              </w:rPr>
            </w:pPr>
          </w:p>
        </w:tc>
      </w:tr>
      <w:tr w:rsidR="00B62DB0" w:rsidRPr="003E4111" w14:paraId="0F651ECA" w14:textId="77777777" w:rsidTr="005B2678">
        <w:trPr>
          <w:trHeight w:val="368"/>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tcPr>
          <w:p w14:paraId="3AC29E8E" w14:textId="570937A7" w:rsidR="00B62DB0" w:rsidRPr="003E4111" w:rsidRDefault="00B62DB0" w:rsidP="00B62DB0">
            <w:pPr>
              <w:tabs>
                <w:tab w:val="left" w:pos="1260"/>
                <w:tab w:val="left" w:pos="1440"/>
              </w:tabs>
              <w:contextualSpacing/>
              <w:rPr>
                <w:rFonts w:cs="Calibri"/>
                <w:b w:val="0"/>
                <w:bCs w:val="0"/>
                <w:sz w:val="22"/>
                <w:szCs w:val="22"/>
                <w:lang w:val="en-GB"/>
              </w:rPr>
            </w:pPr>
            <w:r>
              <w:rPr>
                <w:rFonts w:cs="Calibri"/>
                <w:b w:val="0"/>
                <w:bCs w:val="0"/>
                <w:sz w:val="22"/>
                <w:szCs w:val="22"/>
                <w:lang w:val="en-GB"/>
              </w:rPr>
              <w:lastRenderedPageBreak/>
              <w:t>Taux d’abandon DTC</w:t>
            </w:r>
          </w:p>
        </w:tc>
        <w:tc>
          <w:tcPr>
            <w:tcW w:w="626" w:type="pct"/>
            <w:tcBorders>
              <w:top w:val="single" w:sz="4" w:space="0" w:color="auto"/>
              <w:left w:val="single" w:sz="4" w:space="0" w:color="auto"/>
              <w:bottom w:val="single" w:sz="4" w:space="0" w:color="auto"/>
              <w:right w:val="single" w:sz="4" w:space="0" w:color="auto"/>
            </w:tcBorders>
          </w:tcPr>
          <w:p w14:paraId="57498DA5"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3BCBC789"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13B2AF62"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36" w:type="pct"/>
            <w:tcBorders>
              <w:top w:val="single" w:sz="4" w:space="0" w:color="auto"/>
              <w:left w:val="single" w:sz="4" w:space="0" w:color="auto"/>
              <w:bottom w:val="single" w:sz="4" w:space="0" w:color="auto"/>
              <w:right w:val="single" w:sz="4" w:space="0" w:color="auto"/>
            </w:tcBorders>
          </w:tcPr>
          <w:p w14:paraId="48FF098F"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7B1E8D4F"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1" w:type="pct"/>
            <w:tcBorders>
              <w:top w:val="single" w:sz="4" w:space="0" w:color="auto"/>
              <w:left w:val="single" w:sz="4" w:space="0" w:color="auto"/>
              <w:bottom w:val="single" w:sz="4" w:space="0" w:color="auto"/>
              <w:right w:val="single" w:sz="4" w:space="0" w:color="auto"/>
            </w:tcBorders>
          </w:tcPr>
          <w:p w14:paraId="5E201226"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r w:rsidR="00B62DB0" w:rsidRPr="003E4111" w14:paraId="765425D9" w14:textId="77777777" w:rsidTr="005B2678">
        <w:trPr>
          <w:trHeight w:val="368"/>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tcPr>
          <w:p w14:paraId="39BCFC0C" w14:textId="17A8D657" w:rsidR="00B62DB0" w:rsidRPr="003E4111" w:rsidRDefault="00B62DB0" w:rsidP="00B62DB0">
            <w:pPr>
              <w:tabs>
                <w:tab w:val="left" w:pos="1260"/>
                <w:tab w:val="left" w:pos="1440"/>
              </w:tabs>
              <w:contextualSpacing/>
              <w:rPr>
                <w:rFonts w:cs="Calibri"/>
                <w:b w:val="0"/>
                <w:bCs w:val="0"/>
                <w:sz w:val="22"/>
                <w:szCs w:val="22"/>
                <w:lang w:val="en-GB"/>
              </w:rPr>
            </w:pPr>
            <w:r>
              <w:rPr>
                <w:rFonts w:cs="Calibri"/>
                <w:b w:val="0"/>
                <w:bCs w:val="0"/>
                <w:sz w:val="22"/>
                <w:szCs w:val="22"/>
                <w:lang w:val="en-GB"/>
              </w:rPr>
              <w:t>Taux d’abandon rougeole</w:t>
            </w:r>
          </w:p>
        </w:tc>
        <w:tc>
          <w:tcPr>
            <w:tcW w:w="626" w:type="pct"/>
            <w:tcBorders>
              <w:top w:val="single" w:sz="4" w:space="0" w:color="auto"/>
              <w:left w:val="single" w:sz="4" w:space="0" w:color="auto"/>
              <w:bottom w:val="single" w:sz="4" w:space="0" w:color="auto"/>
              <w:right w:val="single" w:sz="4" w:space="0" w:color="auto"/>
            </w:tcBorders>
          </w:tcPr>
          <w:p w14:paraId="221E2D8E"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7AC66837"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2898F8B3"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36" w:type="pct"/>
            <w:tcBorders>
              <w:top w:val="single" w:sz="4" w:space="0" w:color="auto"/>
              <w:left w:val="single" w:sz="4" w:space="0" w:color="auto"/>
              <w:bottom w:val="single" w:sz="4" w:space="0" w:color="auto"/>
              <w:right w:val="single" w:sz="4" w:space="0" w:color="auto"/>
            </w:tcBorders>
          </w:tcPr>
          <w:p w14:paraId="0F89A21A"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2E1C8654"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1" w:type="pct"/>
            <w:tcBorders>
              <w:top w:val="single" w:sz="4" w:space="0" w:color="auto"/>
              <w:left w:val="single" w:sz="4" w:space="0" w:color="auto"/>
              <w:bottom w:val="single" w:sz="4" w:space="0" w:color="auto"/>
              <w:right w:val="single" w:sz="4" w:space="0" w:color="auto"/>
            </w:tcBorders>
          </w:tcPr>
          <w:p w14:paraId="175A17EA"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r w:rsidR="00B62DB0" w:rsidRPr="003E4111" w14:paraId="1268DDFA" w14:textId="77777777" w:rsidTr="005B2678">
        <w:trPr>
          <w:trHeight w:val="368"/>
        </w:trPr>
        <w:tc>
          <w:tcPr>
            <w:cnfStyle w:val="001000000000" w:firstRow="0" w:lastRow="0" w:firstColumn="1" w:lastColumn="0" w:oddVBand="0" w:evenVBand="0" w:oddHBand="0" w:evenHBand="0" w:firstRowFirstColumn="0" w:firstRowLastColumn="0" w:lastRowFirstColumn="0" w:lastRowLastColumn="0"/>
            <w:tcW w:w="2548" w:type="pct"/>
            <w:tcBorders>
              <w:top w:val="single" w:sz="4" w:space="0" w:color="auto"/>
              <w:left w:val="single" w:sz="4" w:space="0" w:color="auto"/>
              <w:bottom w:val="single" w:sz="4" w:space="0" w:color="auto"/>
              <w:right w:val="single" w:sz="4" w:space="0" w:color="auto"/>
            </w:tcBorders>
          </w:tcPr>
          <w:p w14:paraId="0EFBE775" w14:textId="0228925E" w:rsidR="00B62DB0" w:rsidRPr="003E4111" w:rsidRDefault="00B2165B" w:rsidP="00B62DB0">
            <w:pPr>
              <w:tabs>
                <w:tab w:val="left" w:pos="1260"/>
                <w:tab w:val="left" w:pos="1440"/>
              </w:tabs>
              <w:contextualSpacing/>
              <w:rPr>
                <w:rFonts w:cs="Calibri"/>
                <w:b w:val="0"/>
                <w:bCs w:val="0"/>
                <w:sz w:val="22"/>
                <w:szCs w:val="22"/>
                <w:lang w:val="en-GB"/>
              </w:rPr>
            </w:pPr>
            <w:r>
              <w:rPr>
                <w:rFonts w:cs="Calibri"/>
                <w:b w:val="0"/>
                <w:bCs w:val="0"/>
                <w:sz w:val="22"/>
                <w:szCs w:val="22"/>
                <w:lang w:val="en-GB"/>
              </w:rPr>
              <w:t>Nombre d’enfants zéro-dose</w:t>
            </w:r>
          </w:p>
        </w:tc>
        <w:tc>
          <w:tcPr>
            <w:tcW w:w="626" w:type="pct"/>
            <w:tcBorders>
              <w:top w:val="single" w:sz="4" w:space="0" w:color="auto"/>
              <w:left w:val="single" w:sz="4" w:space="0" w:color="auto"/>
              <w:bottom w:val="single" w:sz="4" w:space="0" w:color="auto"/>
              <w:right w:val="single" w:sz="4" w:space="0" w:color="auto"/>
            </w:tcBorders>
          </w:tcPr>
          <w:p w14:paraId="70EB26E7"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p>
        </w:tc>
        <w:tc>
          <w:tcPr>
            <w:tcW w:w="337" w:type="pct"/>
            <w:tcBorders>
              <w:top w:val="single" w:sz="4" w:space="0" w:color="auto"/>
              <w:left w:val="single" w:sz="4" w:space="0" w:color="auto"/>
              <w:bottom w:val="single" w:sz="4" w:space="0" w:color="auto"/>
              <w:right w:val="single" w:sz="4" w:space="0" w:color="auto"/>
            </w:tcBorders>
          </w:tcPr>
          <w:p w14:paraId="08405CFD"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283C0D22"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36" w:type="pct"/>
            <w:tcBorders>
              <w:top w:val="single" w:sz="4" w:space="0" w:color="auto"/>
              <w:left w:val="single" w:sz="4" w:space="0" w:color="auto"/>
              <w:bottom w:val="single" w:sz="4" w:space="0" w:color="auto"/>
              <w:right w:val="single" w:sz="4" w:space="0" w:color="auto"/>
            </w:tcBorders>
          </w:tcPr>
          <w:p w14:paraId="22D0A62C"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6" w:type="pct"/>
            <w:tcBorders>
              <w:top w:val="single" w:sz="4" w:space="0" w:color="auto"/>
              <w:left w:val="single" w:sz="4" w:space="0" w:color="auto"/>
              <w:bottom w:val="single" w:sz="4" w:space="0" w:color="auto"/>
              <w:right w:val="single" w:sz="4" w:space="0" w:color="auto"/>
            </w:tcBorders>
          </w:tcPr>
          <w:p w14:paraId="3983B123"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381" w:type="pct"/>
            <w:tcBorders>
              <w:top w:val="single" w:sz="4" w:space="0" w:color="auto"/>
              <w:left w:val="single" w:sz="4" w:space="0" w:color="auto"/>
              <w:bottom w:val="single" w:sz="4" w:space="0" w:color="auto"/>
              <w:right w:val="single" w:sz="4" w:space="0" w:color="auto"/>
            </w:tcBorders>
          </w:tcPr>
          <w:p w14:paraId="0C2F6CAD" w14:textId="77777777" w:rsidR="00B62DB0" w:rsidRPr="003E4111" w:rsidRDefault="00B62DB0" w:rsidP="00B62DB0">
            <w:pPr>
              <w:tabs>
                <w:tab w:val="left" w:pos="1260"/>
                <w:tab w:val="left" w:pos="1440"/>
              </w:tabs>
              <w:contextualSpacing/>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bl>
    <w:bookmarkEnd w:id="1"/>
    <w:p w14:paraId="1DB63585" w14:textId="0EDB3EB4" w:rsidR="00842416" w:rsidRPr="003E4111" w:rsidRDefault="00FE1BF9" w:rsidP="005A2C8E">
      <w:pPr>
        <w:pStyle w:val="Heading2"/>
        <w:rPr>
          <w:lang w:val="en-GB"/>
        </w:rPr>
      </w:pPr>
      <w:r>
        <w:rPr>
          <w:lang w:val="en-GB"/>
        </w:rPr>
        <w:t>5.5</w:t>
      </w:r>
      <w:r>
        <w:rPr>
          <w:lang w:val="en-GB"/>
        </w:rPr>
        <w:tab/>
        <w:t>Vaccination en situations de conflit et d’urgence</w:t>
      </w:r>
    </w:p>
    <w:p w14:paraId="722FEDF4" w14:textId="1EBB4452" w:rsidR="00842416" w:rsidRPr="003E4111" w:rsidRDefault="00ED71BA">
      <w:pPr>
        <w:rPr>
          <w:b/>
          <w:bCs/>
          <w:lang w:val="en-GB"/>
        </w:rPr>
      </w:pPr>
      <w:r>
        <w:rPr>
          <w:lang w:val="en-GB"/>
        </w:rPr>
        <w:t>Les personnes dans des contextes touchés par les conflits, fragiles et vulnérables (par exemple, les personnes déplacées internes, les réfugiés et les migrants sans papiers) ont des besoins particuliers, notamment en matière de vaccination. La situation sécuty situation and any displaced populations must be described in section 1.5 above. In this section, indicate whether routine immunization services will be offered in areas affected by conflict or other emergency situations, and what strategies will be used for service delivery to displaced populations throughout the period of the SNV.</w:t>
      </w:r>
    </w:p>
    <w:p w14:paraId="334E1F0C" w14:textId="77777777" w:rsidR="00E67062" w:rsidRPr="003E4111" w:rsidRDefault="00E67062" w:rsidP="00C24375">
      <w:pPr>
        <w:rPr>
          <w:lang w:val="en-GB"/>
        </w:rPr>
      </w:pPr>
      <w:r>
        <w:rPr>
          <w:lang w:val="en-GB"/>
        </w:rPr>
        <w:br w:type="page"/>
      </w:r>
    </w:p>
    <w:p w14:paraId="5709CFA6" w14:textId="1C2ACCFA" w:rsidR="00842416" w:rsidRPr="003E4111" w:rsidRDefault="00E67062" w:rsidP="005A2C8E">
      <w:pPr>
        <w:pStyle w:val="Heading1"/>
        <w:rPr>
          <w:lang w:val="en-GB"/>
        </w:rPr>
      </w:pPr>
      <w:r>
        <w:rPr>
          <w:lang w:val="en-GB"/>
        </w:rPr>
        <w:lastRenderedPageBreak/>
        <w:t>6. Objectifs prioritaires stratégiques et interventions principales de la SNV</w:t>
      </w:r>
    </w:p>
    <w:p w14:paraId="2E6FE74D" w14:textId="64D00307" w:rsidR="00842416" w:rsidRPr="003E4111" w:rsidRDefault="00A41C71">
      <w:pPr>
        <w:rPr>
          <w:lang w:val="en-GB"/>
        </w:rPr>
      </w:pPr>
      <w:r>
        <w:rPr>
          <w:lang w:val="en-GB"/>
        </w:rPr>
        <w:t xml:space="preserve">This is the core of the SNV and of how it relates to IA2030 and other global and regional guidelines and initiatives. The country strategic priority objectives (OPS) previously identified in the </w:t>
      </w:r>
      <w:r>
        <w:rPr>
          <w:b/>
          <w:lang w:val="en-GB"/>
        </w:rPr>
        <w:t>Tout en 1_FFOM vers Activités</w:t>
      </w:r>
      <w:r>
        <w:rPr>
          <w:lang w:val="en-GB"/>
        </w:rPr>
        <w:t xml:space="preserve"> doivent être copiés et collés dans le Tableau 2 de ce document narratif.</w:t>
      </w:r>
    </w:p>
    <w:p w14:paraId="16094034" w14:textId="1B1116B6" w:rsidR="00A868DA" w:rsidRPr="003E4111" w:rsidRDefault="00F50F5C" w:rsidP="0064525D">
      <w:pPr>
        <w:pStyle w:val="ListParagraph"/>
        <w:numPr>
          <w:ilvl w:val="0"/>
          <w:numId w:val="14"/>
        </w:numPr>
        <w:rPr>
          <w:iCs/>
          <w:szCs w:val="24"/>
          <w:lang w:val="en-GB"/>
        </w:rPr>
      </w:pPr>
      <w:r>
        <w:rPr>
          <w:b/>
          <w:bCs/>
          <w:iCs/>
          <w:szCs w:val="24"/>
          <w:lang w:val="en-GB"/>
        </w:rPr>
        <w:t>SECTION 4 : Théorie du changement et objectifs prioritaires stratégiques du pays</w:t>
      </w:r>
      <w:r>
        <w:rPr>
          <w:iCs/>
          <w:szCs w:val="24"/>
          <w:lang w:val="en-GB"/>
        </w:rPr>
        <w:t xml:space="preserve">: here we address what desired change the country wants to bring about in each of the component/sub-components as per the main problem identified. A </w:t>
      </w:r>
      <w:r>
        <w:rPr>
          <w:b/>
          <w:bCs/>
          <w:iCs/>
          <w:szCs w:val="24"/>
          <w:lang w:val="en-GB"/>
        </w:rPr>
        <w:t>SMART OBJECTIVE (country</w:t>
      </w:r>
      <w:r>
        <w:rPr>
          <w:iCs/>
          <w:szCs w:val="24"/>
          <w:lang w:val="en-GB"/>
        </w:rPr>
        <w:t xml:space="preserve"> </w:t>
      </w:r>
      <w:r>
        <w:rPr>
          <w:b/>
          <w:bCs/>
          <w:iCs/>
          <w:szCs w:val="24"/>
          <w:lang w:val="en-GB"/>
        </w:rPr>
        <w:t xml:space="preserve">strategic priority objective) </w:t>
      </w:r>
      <w:r>
        <w:rPr>
          <w:iCs/>
          <w:szCs w:val="24"/>
          <w:lang w:val="en-GB"/>
        </w:rPr>
        <w:t>is later formulated to achieve each of these changes. Note the possibility offered by the tool following the seventh Composante du PEV (Génération de la demande) to formulate a country OPS that does not fall under any of the seven listed Composante du PEVs.</w:t>
      </w:r>
    </w:p>
    <w:p w14:paraId="3C3D2E46" w14:textId="01E72F56" w:rsidR="00842416" w:rsidRPr="003E4111" w:rsidRDefault="00C22FED">
      <w:pPr>
        <w:pStyle w:val="Heading2"/>
        <w:rPr>
          <w:lang w:val="en-GB"/>
        </w:rPr>
      </w:pPr>
      <w:r>
        <w:rPr>
          <w:lang w:val="en-GB"/>
        </w:rPr>
        <w:t>6.1</w:t>
      </w:r>
      <w:r>
        <w:rPr>
          <w:lang w:val="en-GB"/>
        </w:rPr>
        <w:tab/>
        <w:t>OPS du pays et leurs liens avec l'IA2030</w:t>
      </w:r>
    </w:p>
    <w:p w14:paraId="1225094D" w14:textId="1957CFD3" w:rsidR="00842416" w:rsidRPr="003E4111" w:rsidRDefault="0081521A">
      <w:pPr>
        <w:rPr>
          <w:lang w:val="en-GB"/>
        </w:rPr>
      </w:pPr>
      <w:r>
        <w:rPr>
          <w:lang w:val="en-GB"/>
        </w:rPr>
        <w:t xml:space="preserve">In this section, show how the OPS formulated by the country are aligned with those in IA2030 [strategic priorities (SP), key focus areas, etc.]. Aligning country OPS will facilitate the development of the country monitoring and evaluation framework, scorecard development and reporting to regional and global levels using preselected indicators. How the OPS link to other strategic documents (eg Regional IA2030 and guidelines, Gavi 5.0/6, especially for countries that will seek Gavi funding) can also be described. This section can be put in the annex </w:t>
      </w:r>
    </w:p>
    <w:p w14:paraId="31E28898" w14:textId="5CC4D44C" w:rsidR="00842416" w:rsidRPr="003E4111" w:rsidRDefault="002A29D7">
      <w:pPr>
        <w:rPr>
          <w:b/>
          <w:lang w:val="en-GB"/>
        </w:rPr>
      </w:pPr>
      <w:r>
        <w:rPr>
          <w:b/>
          <w:lang w:val="en-GB"/>
        </w:rPr>
        <w:t>Tableau 2. Liaison des OPS du pays avec les documents stratégiques mondiaux (première ligne remplie à titre d’exemple)</w:t>
      </w:r>
    </w:p>
    <w:tbl>
      <w:tblPr>
        <w:tblStyle w:val="TableGrid"/>
        <w:tblW w:w="5000" w:type="pct"/>
        <w:tblLook w:val="04A0" w:firstRow="1" w:lastRow="0" w:firstColumn="1" w:lastColumn="0" w:noHBand="0" w:noVBand="1"/>
      </w:tblPr>
      <w:tblGrid>
        <w:gridCol w:w="3252"/>
        <w:gridCol w:w="3205"/>
        <w:gridCol w:w="2893"/>
      </w:tblGrid>
      <w:tr w:rsidR="00C646E7" w:rsidRPr="003E4111" w14:paraId="3CBE5079" w14:textId="36677A5B" w:rsidTr="003418CA">
        <w:trPr>
          <w:trHeight w:val="1668"/>
        </w:trPr>
        <w:tc>
          <w:tcPr>
            <w:tcW w:w="1739" w:type="pct"/>
            <w:shd w:val="clear" w:color="auto" w:fill="E7E6E6" w:themeFill="background2"/>
          </w:tcPr>
          <w:p w14:paraId="5A9EFCD8" w14:textId="5CD0469F" w:rsidR="00C646E7" w:rsidRPr="003E4111" w:rsidRDefault="00C646E7" w:rsidP="003C3945">
            <w:pPr>
              <w:rPr>
                <w:b/>
                <w:bCs/>
                <w:szCs w:val="24"/>
                <w:lang w:val="en-GB"/>
              </w:rPr>
            </w:pPr>
            <w:r>
              <w:rPr>
                <w:b/>
                <w:bCs/>
                <w:szCs w:val="24"/>
                <w:lang w:val="en-GB"/>
              </w:rPr>
              <w:t>OPS du pays par priorité stratégique</w:t>
            </w:r>
          </w:p>
        </w:tc>
        <w:tc>
          <w:tcPr>
            <w:tcW w:w="1714" w:type="pct"/>
            <w:shd w:val="clear" w:color="auto" w:fill="E7E6E6" w:themeFill="background2"/>
          </w:tcPr>
          <w:p w14:paraId="2056CB34" w14:textId="7A499639" w:rsidR="00C646E7" w:rsidRPr="003E4111" w:rsidRDefault="00791AE9" w:rsidP="003C3945">
            <w:pPr>
              <w:rPr>
                <w:b/>
                <w:bCs/>
                <w:szCs w:val="24"/>
                <w:lang w:val="en-GB"/>
              </w:rPr>
            </w:pPr>
            <w:r>
              <w:rPr>
                <w:b/>
                <w:bCs/>
                <w:szCs w:val="24"/>
                <w:lang w:val="en-GB"/>
              </w:rPr>
              <w:t>Liens avec l’IA2020 mondial et l’IA2030 régional (PS, domaines d’intérêt clés, OPS) ou « Non applicable » si non lié</w:t>
            </w:r>
          </w:p>
        </w:tc>
        <w:tc>
          <w:tcPr>
            <w:tcW w:w="1547" w:type="pct"/>
            <w:shd w:val="clear" w:color="auto" w:fill="E7E6E6" w:themeFill="background2"/>
          </w:tcPr>
          <w:p w14:paraId="3ACDD232" w14:textId="643A98E1" w:rsidR="00C646E7" w:rsidRPr="003E4111" w:rsidRDefault="0098092B" w:rsidP="003C3945">
            <w:pPr>
              <w:rPr>
                <w:b/>
                <w:bCs/>
                <w:szCs w:val="24"/>
                <w:lang w:val="en-GB"/>
              </w:rPr>
            </w:pPr>
            <w:r>
              <w:rPr>
                <w:b/>
                <w:bCs/>
                <w:szCs w:val="24"/>
                <w:lang w:val="en-GB"/>
              </w:rPr>
              <w:t>Liens avec d’autres documents (Gavi 5.0/6, initiatives régionales, etc.)</w:t>
            </w:r>
          </w:p>
        </w:tc>
      </w:tr>
      <w:tr w:rsidR="00C646E7" w:rsidRPr="003E4111" w14:paraId="004F521F" w14:textId="2685BF04" w:rsidTr="003418CA">
        <w:trPr>
          <w:trHeight w:val="430"/>
        </w:trPr>
        <w:tc>
          <w:tcPr>
            <w:tcW w:w="1739" w:type="pct"/>
          </w:tcPr>
          <w:p w14:paraId="6C220FD7" w14:textId="2B33FC6C" w:rsidR="00C646E7" w:rsidRPr="003E4111" w:rsidRDefault="00C646E7" w:rsidP="003C3945">
            <w:pPr>
              <w:rPr>
                <w:szCs w:val="24"/>
                <w:lang w:val="en-GB"/>
              </w:rPr>
            </w:pPr>
            <w:r>
              <w:rPr>
                <w:iCs/>
                <w:szCs w:val="24"/>
                <w:lang w:val="en-GB"/>
              </w:rPr>
              <w:t>Garantir la disponibilité d’un personnel de santé adéquat, efficace et durable avec au moins 1 épidémiologiste affecté à chaque district d’ici 2026</w:t>
            </w:r>
          </w:p>
        </w:tc>
        <w:tc>
          <w:tcPr>
            <w:tcW w:w="1714" w:type="pct"/>
          </w:tcPr>
          <w:p w14:paraId="71C69BCB" w14:textId="1B1CA51C" w:rsidR="00C646E7" w:rsidRPr="003E4111" w:rsidRDefault="00C646E7" w:rsidP="00123D38">
            <w:pPr>
              <w:rPr>
                <w:szCs w:val="24"/>
                <w:lang w:val="en-GB"/>
              </w:rPr>
            </w:pPr>
            <w:r>
              <w:rPr>
                <w:szCs w:val="24"/>
                <w:lang w:val="en-GB"/>
              </w:rPr>
              <w:t>PS1 – Programmes de vaccination pour les soins de santé primaires et la couverture sanitaire universelle</w:t>
            </w:r>
          </w:p>
          <w:p w14:paraId="074BC19D" w14:textId="7619F133" w:rsidR="00C646E7" w:rsidRPr="003E4111" w:rsidRDefault="00C646E7" w:rsidP="003418CA">
            <w:pPr>
              <w:pStyle w:val="ListParagraph"/>
              <w:numPr>
                <w:ilvl w:val="0"/>
                <w:numId w:val="14"/>
              </w:numPr>
              <w:ind w:left="469"/>
              <w:rPr>
                <w:szCs w:val="24"/>
                <w:lang w:val="en-GB"/>
              </w:rPr>
            </w:pPr>
            <w:r>
              <w:rPr>
                <w:szCs w:val="24"/>
                <w:lang w:val="en-GB"/>
              </w:rPr>
              <w:t>Domaine d’intérêt clé : personnel de santé</w:t>
            </w:r>
          </w:p>
        </w:tc>
        <w:tc>
          <w:tcPr>
            <w:tcW w:w="1547" w:type="pct"/>
          </w:tcPr>
          <w:p w14:paraId="73FDC6B4" w14:textId="011BDBDD" w:rsidR="00C646E7" w:rsidRPr="003E4111" w:rsidRDefault="002B6C94" w:rsidP="00123D38">
            <w:pPr>
              <w:rPr>
                <w:szCs w:val="24"/>
                <w:lang w:val="en-GB"/>
              </w:rPr>
            </w:pPr>
            <w:r>
              <w:rPr>
                <w:szCs w:val="24"/>
                <w:lang w:val="en-GB"/>
              </w:rPr>
              <w:t>Domaine d'investissement Gavi 2 – Ressources humaines pour la santé</w:t>
            </w:r>
          </w:p>
        </w:tc>
      </w:tr>
      <w:tr w:rsidR="00C646E7" w:rsidRPr="003E4111" w14:paraId="2B9AC906" w14:textId="5F6298A1" w:rsidTr="003418CA">
        <w:trPr>
          <w:trHeight w:val="430"/>
        </w:trPr>
        <w:tc>
          <w:tcPr>
            <w:tcW w:w="1739" w:type="pct"/>
          </w:tcPr>
          <w:p w14:paraId="7E0E1792" w14:textId="77777777" w:rsidR="00C646E7" w:rsidRPr="003E4111" w:rsidRDefault="00C646E7" w:rsidP="00123D38">
            <w:pPr>
              <w:rPr>
                <w:szCs w:val="24"/>
                <w:lang w:val="en-GB"/>
              </w:rPr>
            </w:pPr>
          </w:p>
        </w:tc>
        <w:tc>
          <w:tcPr>
            <w:tcW w:w="1714" w:type="pct"/>
          </w:tcPr>
          <w:p w14:paraId="7DAB3199" w14:textId="77777777" w:rsidR="00C646E7" w:rsidRPr="003E4111" w:rsidRDefault="00C646E7" w:rsidP="00123D38">
            <w:pPr>
              <w:rPr>
                <w:szCs w:val="24"/>
                <w:lang w:val="en-GB"/>
              </w:rPr>
            </w:pPr>
          </w:p>
        </w:tc>
        <w:tc>
          <w:tcPr>
            <w:tcW w:w="1547" w:type="pct"/>
          </w:tcPr>
          <w:p w14:paraId="648645F5" w14:textId="77777777" w:rsidR="00C646E7" w:rsidRPr="003E4111" w:rsidRDefault="00C646E7" w:rsidP="00123D38">
            <w:pPr>
              <w:rPr>
                <w:szCs w:val="24"/>
                <w:lang w:val="en-GB"/>
              </w:rPr>
            </w:pPr>
          </w:p>
        </w:tc>
      </w:tr>
      <w:tr w:rsidR="00C646E7" w:rsidRPr="003E4111" w14:paraId="52B4D9F1" w14:textId="6F73EC5D" w:rsidTr="003418CA">
        <w:trPr>
          <w:trHeight w:val="430"/>
        </w:trPr>
        <w:tc>
          <w:tcPr>
            <w:tcW w:w="1739" w:type="pct"/>
          </w:tcPr>
          <w:p w14:paraId="6C1EAA31" w14:textId="77777777" w:rsidR="00C646E7" w:rsidRPr="003E4111" w:rsidRDefault="00C646E7" w:rsidP="00123D38">
            <w:pPr>
              <w:rPr>
                <w:szCs w:val="24"/>
                <w:lang w:val="en-GB"/>
              </w:rPr>
            </w:pPr>
          </w:p>
        </w:tc>
        <w:tc>
          <w:tcPr>
            <w:tcW w:w="1714" w:type="pct"/>
          </w:tcPr>
          <w:p w14:paraId="6F7410C9" w14:textId="77777777" w:rsidR="00C646E7" w:rsidRPr="003E4111" w:rsidRDefault="00C646E7" w:rsidP="00123D38">
            <w:pPr>
              <w:rPr>
                <w:szCs w:val="24"/>
                <w:lang w:val="en-GB"/>
              </w:rPr>
            </w:pPr>
          </w:p>
        </w:tc>
        <w:tc>
          <w:tcPr>
            <w:tcW w:w="1547" w:type="pct"/>
          </w:tcPr>
          <w:p w14:paraId="4D3F9BF4" w14:textId="77777777" w:rsidR="00C646E7" w:rsidRPr="003E4111" w:rsidRDefault="00C646E7" w:rsidP="00123D38">
            <w:pPr>
              <w:rPr>
                <w:szCs w:val="24"/>
                <w:lang w:val="en-GB"/>
              </w:rPr>
            </w:pPr>
          </w:p>
        </w:tc>
      </w:tr>
    </w:tbl>
    <w:p w14:paraId="7204BAA4" w14:textId="78861915" w:rsidR="00842416" w:rsidRPr="003E4111" w:rsidRDefault="00FE2E07" w:rsidP="005D581A">
      <w:pPr>
        <w:pStyle w:val="Heading2"/>
        <w:rPr>
          <w:lang w:val="en-GB"/>
        </w:rPr>
      </w:pPr>
      <w:r>
        <w:rPr>
          <w:lang w:val="en-GB"/>
        </w:rPr>
        <w:t>6.2</w:t>
      </w:r>
      <w:r>
        <w:rPr>
          <w:lang w:val="en-GB"/>
        </w:rPr>
        <w:tab/>
        <w:t>Interventions principales by Composante du PEV over time</w:t>
      </w:r>
    </w:p>
    <w:p w14:paraId="3A792C13" w14:textId="24CE5526" w:rsidR="00842416" w:rsidRPr="003E4111" w:rsidRDefault="00943DB5">
      <w:pPr>
        <w:rPr>
          <w:iCs/>
          <w:lang w:val="en-GB"/>
        </w:rPr>
      </w:pPr>
      <w:r>
        <w:rPr>
          <w:iCs/>
          <w:lang w:val="en-GB"/>
        </w:rPr>
        <w:t>For each country OPS, define the main interventions and subsequent activities by Composante du PEV/sub-component to facilitate conception, use of the SNV.COST tool, resource mobilization, implementation, monitoring and evaluation, and reporting. The main interventions are broadly formulated for subsequent division into key activities for budgeting (NIS.COST) and development of the PEV Annuel Operation Plan (POA). In the SNV, only present the main interventions and not key activities.</w:t>
      </w:r>
    </w:p>
    <w:p w14:paraId="559CB08A" w14:textId="7B961731" w:rsidR="00842416" w:rsidRPr="003E4111" w:rsidRDefault="00D070A4">
      <w:pPr>
        <w:rPr>
          <w:iCs/>
          <w:lang w:val="en-GB"/>
        </w:rPr>
      </w:pPr>
      <w:r>
        <w:rPr>
          <w:b/>
          <w:bCs/>
          <w:iCs/>
          <w:lang w:val="en-GB"/>
        </w:rPr>
        <w:t>SECTION 5 : Interventions principales et priorisation</w:t>
      </w:r>
      <w:r>
        <w:rPr>
          <w:iCs/>
          <w:lang w:val="en-GB"/>
        </w:rPr>
        <w:t xml:space="preserve"> of the </w:t>
      </w:r>
      <w:r>
        <w:rPr>
          <w:i/>
          <w:iCs/>
          <w:lang w:val="en-GB"/>
        </w:rPr>
        <w:t>Séquence_événements_pays</w:t>
      </w:r>
      <w:r>
        <w:rPr>
          <w:iCs/>
          <w:lang w:val="en-GB"/>
        </w:rPr>
        <w:t xml:space="preserve"> sheet in the </w:t>
      </w:r>
      <w:r>
        <w:rPr>
          <w:b/>
          <w:iCs/>
          <w:lang w:val="en-GB"/>
        </w:rPr>
        <w:t>Tout en 1_FFOM vers Activités</w:t>
      </w:r>
      <w:r>
        <w:rPr>
          <w:iCs/>
          <w:lang w:val="en-GB"/>
        </w:rPr>
        <w:t xml:space="preserve"> classeur provides the main interventions already identified by the OPS by main problem, Sous-composante du PEV and Composante du PEV. These just need to be copied and presented, in the format of Table 3 (below) or other format appropriate to country team developing the SNV. </w:t>
      </w:r>
    </w:p>
    <w:p w14:paraId="772D7D97" w14:textId="214A0B1D" w:rsidR="00842416" w:rsidRPr="003E4111" w:rsidRDefault="00922B6E">
      <w:pPr>
        <w:rPr>
          <w:iCs/>
          <w:lang w:val="en-GB"/>
        </w:rPr>
      </w:pPr>
      <w:r>
        <w:rPr>
          <w:iCs/>
          <w:lang w:val="en-GB"/>
        </w:rPr>
        <w:t xml:space="preserve">The prioritization of main interventions into Élevée, Moyenne and Faible will be used for costing purposes in the SNV.COST tool and will be essential for budget dialogue in a situation of limited resources – that is, what can be implemented now with limited resources and what can be postponed due to budget gaps? See the </w:t>
      </w:r>
      <w:r>
        <w:rPr>
          <w:i/>
          <w:iCs/>
          <w:lang w:val="en-GB"/>
        </w:rPr>
        <w:t>How to prioritize</w:t>
      </w:r>
      <w:r>
        <w:rPr>
          <w:iCs/>
          <w:lang w:val="en-GB"/>
        </w:rPr>
        <w:t xml:space="preserve"> de la feuille </w:t>
      </w:r>
      <w:r>
        <w:rPr>
          <w:b/>
          <w:iCs/>
          <w:lang w:val="en-GB"/>
        </w:rPr>
        <w:t>Tout en 1_FFOM vers Activités</w:t>
      </w:r>
      <w:r>
        <w:rPr>
          <w:iCs/>
          <w:lang w:val="en-GB"/>
        </w:rPr>
        <w:t xml:space="preserve"> pour une liste simple de critères pouvant être utilisés à cette fin. </w:t>
      </w:r>
    </w:p>
    <w:p w14:paraId="309E3CC4" w14:textId="77777777" w:rsidR="001B0DD5" w:rsidRDefault="001B0DD5">
      <w:pPr>
        <w:rPr>
          <w:iCs/>
          <w:lang w:val="en-GB"/>
        </w:rPr>
      </w:pPr>
      <w:r>
        <w:rPr>
          <w:iCs/>
          <w:lang w:val="en-GB"/>
        </w:rPr>
        <w:t>Note :</w:t>
      </w:r>
    </w:p>
    <w:p w14:paraId="2A4DFF15" w14:textId="6EC45A90" w:rsidR="00592BA7" w:rsidRDefault="00592BA7" w:rsidP="00237F38">
      <w:pPr>
        <w:pStyle w:val="ListParagraph"/>
        <w:numPr>
          <w:ilvl w:val="0"/>
          <w:numId w:val="14"/>
        </w:numPr>
        <w:rPr>
          <w:iCs/>
          <w:lang w:val="en-GB"/>
        </w:rPr>
      </w:pPr>
      <w:r>
        <w:rPr>
          <w:iCs/>
          <w:lang w:val="en-GB"/>
        </w:rPr>
        <w:t xml:space="preserve">Les OPS du pays et les interventions principales peuvent être formulés par les pays et/ou identifiés à partir de l’IA2030 et/ou des directives Gavi identifiées </w:t>
      </w:r>
    </w:p>
    <w:p w14:paraId="4D15BDAF" w14:textId="6DCBE75E" w:rsidR="00862E2F" w:rsidRPr="006E23EC" w:rsidRDefault="009E7E72" w:rsidP="00862E2F">
      <w:pPr>
        <w:pStyle w:val="ListParagraph"/>
        <w:numPr>
          <w:ilvl w:val="0"/>
          <w:numId w:val="14"/>
        </w:numPr>
        <w:rPr>
          <w:iCs/>
          <w:lang w:val="en-GB"/>
        </w:rPr>
      </w:pPr>
      <w:r>
        <w:rPr>
          <w:szCs w:val="24"/>
          <w:lang w:val="en-GB"/>
        </w:rPr>
        <w:t xml:space="preserve">Example in Table 3 has to be completed all remaining Composante du PEVs (i.e. 4–7) and sub-components. The same should be done for an OPS that falls outside the seven components. </w:t>
      </w:r>
      <w:r>
        <w:rPr>
          <w:iCs/>
          <w:szCs w:val="24"/>
          <w:lang w:val="en-GB"/>
        </w:rPr>
        <w:t xml:space="preserve">See the </w:t>
      </w:r>
      <w:r>
        <w:rPr>
          <w:i/>
          <w:iCs/>
          <w:szCs w:val="24"/>
          <w:lang w:val="en-GB"/>
        </w:rPr>
        <w:t>Interventions principales</w:t>
      </w:r>
      <w:r>
        <w:rPr>
          <w:iCs/>
          <w:szCs w:val="24"/>
          <w:lang w:val="en-GB"/>
        </w:rPr>
        <w:t xml:space="preserve"> de la feuille </w:t>
      </w:r>
      <w:r>
        <w:rPr>
          <w:b/>
          <w:iCs/>
          <w:szCs w:val="24"/>
          <w:lang w:val="en-GB"/>
        </w:rPr>
        <w:t>Tableaux d'informations importantes</w:t>
      </w:r>
      <w:r>
        <w:rPr>
          <w:iCs/>
          <w:szCs w:val="24"/>
          <w:lang w:val="en-GB"/>
        </w:rPr>
        <w:t xml:space="preserve"> classeur for a table format</w:t>
      </w:r>
    </w:p>
    <w:p w14:paraId="4ADCBE93" w14:textId="74CE929D" w:rsidR="006E23EC" w:rsidRDefault="00666ADF" w:rsidP="006E23EC">
      <w:pPr>
        <w:pStyle w:val="ListParagraph"/>
        <w:numPr>
          <w:ilvl w:val="0"/>
          <w:numId w:val="14"/>
        </w:numPr>
        <w:rPr>
          <w:iCs/>
          <w:lang w:val="en-GB"/>
        </w:rPr>
      </w:pPr>
      <w:r>
        <w:rPr>
          <w:iCs/>
          <w:lang w:val="en-GB"/>
        </w:rPr>
        <w:t xml:space="preserve">SECTION 7 : La définition des activités clés à partir des interventions principales et le calendrier breaks down the main interventions into key activities. It also contains the level of implementation (national/governorate/state/region/district/county/health facility/community, etc) and timeline. While the timeline in years will be included in the SNV, the level of implementation will be used in SNV.COST </w:t>
      </w:r>
      <w:r>
        <w:rPr>
          <w:bCs/>
          <w:iCs/>
          <w:lang w:val="en-GB"/>
        </w:rPr>
        <w:t>It</w:t>
      </w:r>
      <w:r>
        <w:rPr>
          <w:iCs/>
          <w:lang w:val="en-GB"/>
        </w:rPr>
        <w:t xml:space="preserve"> est important pour le cadre budgétaire – c'est-à-dire, combien va à quel niveau ?</w:t>
      </w:r>
    </w:p>
    <w:p w14:paraId="2737F36E" w14:textId="4D1E7644" w:rsidR="00842416" w:rsidRPr="00237F38" w:rsidRDefault="00361C81" w:rsidP="001A7DF4">
      <w:pPr>
        <w:pStyle w:val="ListParagraph"/>
        <w:numPr>
          <w:ilvl w:val="0"/>
          <w:numId w:val="14"/>
        </w:numPr>
        <w:rPr>
          <w:iCs/>
          <w:lang w:val="en-GB"/>
        </w:rPr>
      </w:pPr>
      <w:r>
        <w:rPr>
          <w:iCs/>
          <w:lang w:val="en-GB"/>
        </w:rPr>
        <w:t>Les activités clés ne sont pas incluses dans la SNV. Elles sont incluses dans un plan opérationnel annuel du PEV.</w:t>
      </w:r>
    </w:p>
    <w:p w14:paraId="28829A41" w14:textId="77777777" w:rsidR="000179AE" w:rsidRPr="003E4111" w:rsidRDefault="000179AE">
      <w:pPr>
        <w:rPr>
          <w:lang w:val="en-GB"/>
        </w:rPr>
      </w:pPr>
    </w:p>
    <w:p w14:paraId="35647A8B" w14:textId="77777777" w:rsidR="006A2190" w:rsidRPr="003E4111" w:rsidRDefault="006A2190" w:rsidP="0064525D">
      <w:pPr>
        <w:pStyle w:val="ListParagraph"/>
        <w:numPr>
          <w:ilvl w:val="2"/>
          <w:numId w:val="10"/>
        </w:numPr>
        <w:rPr>
          <w:szCs w:val="24"/>
          <w:lang w:val="en-GB"/>
        </w:rPr>
        <w:sectPr w:rsidR="006A2190" w:rsidRPr="003E4111">
          <w:footerReference w:type="default" r:id="rId12"/>
          <w:pgSz w:w="12240" w:h="15840"/>
          <w:pgMar w:top="1440" w:right="1440" w:bottom="1440" w:left="1440" w:header="720" w:footer="720" w:gutter="0"/>
          <w:cols w:space="720"/>
          <w:docGrid w:linePitch="360"/>
        </w:sectPr>
      </w:pPr>
    </w:p>
    <w:p w14:paraId="6ABDF28C" w14:textId="41DF944A" w:rsidR="00575B2C" w:rsidRPr="003E4111" w:rsidRDefault="002A29D7" w:rsidP="004F70E5">
      <w:pPr>
        <w:rPr>
          <w:b/>
          <w:szCs w:val="24"/>
          <w:lang w:val="en-GB"/>
        </w:rPr>
      </w:pPr>
      <w:r>
        <w:rPr>
          <w:b/>
          <w:szCs w:val="24"/>
          <w:lang w:val="en-GB"/>
        </w:rPr>
        <w:lastRenderedPageBreak/>
        <w:t>Tableau 3. Interventions principales par composante du PEV, sous-composantes et OPS dans le temps</w:t>
      </w:r>
    </w:p>
    <w:tbl>
      <w:tblPr>
        <w:tblW w:w="5123" w:type="pct"/>
        <w:tblLayout w:type="fixed"/>
        <w:tblLook w:val="04A0" w:firstRow="1" w:lastRow="0" w:firstColumn="1" w:lastColumn="0" w:noHBand="0" w:noVBand="1"/>
      </w:tblPr>
      <w:tblGrid>
        <w:gridCol w:w="4771"/>
        <w:gridCol w:w="1981"/>
        <w:gridCol w:w="2453"/>
        <w:gridCol w:w="1633"/>
        <w:gridCol w:w="485"/>
        <w:gridCol w:w="485"/>
        <w:gridCol w:w="485"/>
        <w:gridCol w:w="485"/>
        <w:gridCol w:w="480"/>
      </w:tblGrid>
      <w:tr w:rsidR="005C1442" w:rsidRPr="003E4111" w14:paraId="7F0B16FA" w14:textId="77777777" w:rsidTr="007A039F">
        <w:trPr>
          <w:trHeight w:val="412"/>
        </w:trPr>
        <w:tc>
          <w:tcPr>
            <w:tcW w:w="1799" w:type="pct"/>
            <w:tcBorders>
              <w:top w:val="single" w:sz="8" w:space="0" w:color="auto"/>
              <w:left w:val="single" w:sz="8" w:space="0" w:color="auto"/>
              <w:bottom w:val="single" w:sz="4" w:space="0" w:color="auto"/>
              <w:right w:val="single" w:sz="4" w:space="0" w:color="auto"/>
            </w:tcBorders>
            <w:shd w:val="clear" w:color="000000" w:fill="D0CECE"/>
            <w:noWrap/>
            <w:vAlign w:val="center"/>
            <w:hideMark/>
          </w:tcPr>
          <w:p w14:paraId="140ECCB7" w14:textId="705DE3DC" w:rsidR="001E3407" w:rsidRPr="003E4111" w:rsidRDefault="001E3407" w:rsidP="000179AE">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Composantes et sous-composantes du PEV</w:t>
            </w:r>
          </w:p>
        </w:tc>
        <w:tc>
          <w:tcPr>
            <w:tcW w:w="747" w:type="pct"/>
            <w:tcBorders>
              <w:top w:val="single" w:sz="8" w:space="0" w:color="auto"/>
              <w:left w:val="nil"/>
              <w:bottom w:val="single" w:sz="4" w:space="0" w:color="auto"/>
              <w:right w:val="single" w:sz="4" w:space="0" w:color="auto"/>
            </w:tcBorders>
            <w:shd w:val="clear" w:color="000000" w:fill="D0CECE"/>
            <w:noWrap/>
            <w:vAlign w:val="center"/>
            <w:hideMark/>
          </w:tcPr>
          <w:p w14:paraId="16D03285" w14:textId="5CFB6DB3" w:rsidR="001E3407" w:rsidRPr="003E4111" w:rsidRDefault="001E3407" w:rsidP="000179AE">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OPS</w:t>
            </w:r>
          </w:p>
        </w:tc>
        <w:tc>
          <w:tcPr>
            <w:tcW w:w="925" w:type="pct"/>
            <w:tcBorders>
              <w:top w:val="single" w:sz="8" w:space="0" w:color="auto"/>
              <w:left w:val="nil"/>
              <w:bottom w:val="single" w:sz="4" w:space="0" w:color="auto"/>
              <w:right w:val="single" w:sz="4" w:space="0" w:color="auto"/>
            </w:tcBorders>
            <w:shd w:val="clear" w:color="000000" w:fill="D0CECE"/>
            <w:vAlign w:val="center"/>
            <w:hideMark/>
          </w:tcPr>
          <w:p w14:paraId="4C2EC7F8" w14:textId="34AC52C1" w:rsidR="001E3407" w:rsidRPr="003E4111" w:rsidRDefault="001E3407" w:rsidP="000179AE">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Interventions principales</w:t>
            </w:r>
          </w:p>
        </w:tc>
        <w:tc>
          <w:tcPr>
            <w:tcW w:w="616" w:type="pct"/>
            <w:tcBorders>
              <w:top w:val="single" w:sz="8" w:space="0" w:color="auto"/>
              <w:left w:val="nil"/>
              <w:bottom w:val="single" w:sz="4" w:space="0" w:color="auto"/>
              <w:right w:val="single" w:sz="4" w:space="0" w:color="auto"/>
            </w:tcBorders>
            <w:shd w:val="clear" w:color="000000" w:fill="D0CECE"/>
            <w:vAlign w:val="center"/>
            <w:hideMark/>
          </w:tcPr>
          <w:p w14:paraId="39BA6304" w14:textId="51EF9113"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Priorisation</w:t>
            </w:r>
          </w:p>
        </w:tc>
        <w:tc>
          <w:tcPr>
            <w:tcW w:w="183" w:type="pct"/>
            <w:tcBorders>
              <w:top w:val="single" w:sz="8" w:space="0" w:color="auto"/>
              <w:left w:val="nil"/>
              <w:bottom w:val="single" w:sz="4" w:space="0" w:color="auto"/>
              <w:right w:val="single" w:sz="4" w:space="0" w:color="auto"/>
            </w:tcBorders>
            <w:shd w:val="clear" w:color="000000" w:fill="D0CECE"/>
            <w:vAlign w:val="center"/>
            <w:hideMark/>
          </w:tcPr>
          <w:p w14:paraId="3E7555D6" w14:textId="77777777"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A1</w:t>
            </w:r>
          </w:p>
        </w:tc>
        <w:tc>
          <w:tcPr>
            <w:tcW w:w="183" w:type="pct"/>
            <w:tcBorders>
              <w:top w:val="single" w:sz="8" w:space="0" w:color="auto"/>
              <w:left w:val="nil"/>
              <w:bottom w:val="single" w:sz="4" w:space="0" w:color="auto"/>
              <w:right w:val="single" w:sz="4" w:space="0" w:color="auto"/>
            </w:tcBorders>
            <w:shd w:val="clear" w:color="000000" w:fill="D0CECE"/>
            <w:vAlign w:val="center"/>
            <w:hideMark/>
          </w:tcPr>
          <w:p w14:paraId="366AD43A" w14:textId="77777777"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A2</w:t>
            </w:r>
          </w:p>
        </w:tc>
        <w:tc>
          <w:tcPr>
            <w:tcW w:w="183" w:type="pct"/>
            <w:tcBorders>
              <w:top w:val="single" w:sz="8" w:space="0" w:color="auto"/>
              <w:left w:val="nil"/>
              <w:bottom w:val="single" w:sz="4" w:space="0" w:color="auto"/>
              <w:right w:val="single" w:sz="4" w:space="0" w:color="auto"/>
            </w:tcBorders>
            <w:shd w:val="clear" w:color="000000" w:fill="D0CECE"/>
            <w:vAlign w:val="center"/>
            <w:hideMark/>
          </w:tcPr>
          <w:p w14:paraId="3B5C749C" w14:textId="77777777"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A3</w:t>
            </w:r>
          </w:p>
        </w:tc>
        <w:tc>
          <w:tcPr>
            <w:tcW w:w="183" w:type="pct"/>
            <w:tcBorders>
              <w:top w:val="single" w:sz="8" w:space="0" w:color="auto"/>
              <w:left w:val="nil"/>
              <w:bottom w:val="single" w:sz="4" w:space="0" w:color="auto"/>
              <w:right w:val="single" w:sz="4" w:space="0" w:color="auto"/>
            </w:tcBorders>
            <w:shd w:val="clear" w:color="000000" w:fill="D0CECE"/>
            <w:vAlign w:val="center"/>
            <w:hideMark/>
          </w:tcPr>
          <w:p w14:paraId="64F25FB5" w14:textId="77777777"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A4</w:t>
            </w:r>
          </w:p>
        </w:tc>
        <w:tc>
          <w:tcPr>
            <w:tcW w:w="181" w:type="pct"/>
            <w:tcBorders>
              <w:top w:val="single" w:sz="8" w:space="0" w:color="auto"/>
              <w:left w:val="nil"/>
              <w:bottom w:val="single" w:sz="4" w:space="0" w:color="auto"/>
              <w:right w:val="single" w:sz="8" w:space="0" w:color="auto"/>
            </w:tcBorders>
            <w:shd w:val="clear" w:color="000000" w:fill="D0CECE"/>
            <w:vAlign w:val="center"/>
            <w:hideMark/>
          </w:tcPr>
          <w:p w14:paraId="414E9731" w14:textId="77777777" w:rsidR="001E3407" w:rsidRPr="003E4111" w:rsidRDefault="001E3407" w:rsidP="001E3407">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A5</w:t>
            </w:r>
          </w:p>
        </w:tc>
      </w:tr>
      <w:tr w:rsidR="008B1457" w:rsidRPr="003E4111" w14:paraId="5227A28D" w14:textId="77777777" w:rsidTr="005C1442">
        <w:trPr>
          <w:trHeight w:val="286"/>
        </w:trPr>
        <w:tc>
          <w:tcPr>
            <w:tcW w:w="5000" w:type="pct"/>
            <w:gridSpan w:val="9"/>
            <w:tcBorders>
              <w:top w:val="single" w:sz="4" w:space="0" w:color="auto"/>
              <w:left w:val="single" w:sz="8" w:space="0" w:color="auto"/>
              <w:bottom w:val="single" w:sz="8" w:space="0" w:color="auto"/>
              <w:right w:val="single" w:sz="8" w:space="0" w:color="000000"/>
            </w:tcBorders>
            <w:shd w:val="clear" w:color="000000" w:fill="E7E6E6"/>
            <w:hideMark/>
          </w:tcPr>
          <w:p w14:paraId="677D6F67" w14:textId="77777777" w:rsidR="001E3407" w:rsidRPr="003E4111" w:rsidRDefault="001E3407" w:rsidP="001E3407">
            <w:pPr>
              <w:spacing w:after="0" w:line="240" w:lineRule="auto"/>
              <w:rPr>
                <w:rFonts w:ascii="Calibri" w:eastAsia="Times New Roman" w:hAnsi="Calibri" w:cs="Calibri"/>
                <w:b/>
                <w:bCs/>
                <w:lang w:val="en-GB"/>
              </w:rPr>
            </w:pPr>
            <w:r>
              <w:rPr>
                <w:rFonts w:ascii="Calibri" w:eastAsia="Times New Roman" w:hAnsi="Calibri" w:cs="Calibri"/>
                <w:b/>
                <w:bCs/>
                <w:lang w:val="en-GB"/>
              </w:rPr>
              <w:t>1. Gestion du programme et financement</w:t>
            </w:r>
          </w:p>
        </w:tc>
      </w:tr>
      <w:tr w:rsidR="005C1442" w:rsidRPr="003E4111" w14:paraId="7A3E3C6B" w14:textId="77777777" w:rsidTr="005C1442">
        <w:trPr>
          <w:trHeight w:val="273"/>
        </w:trPr>
        <w:tc>
          <w:tcPr>
            <w:tcW w:w="1799" w:type="pct"/>
            <w:vMerge w:val="restart"/>
            <w:tcBorders>
              <w:top w:val="nil"/>
              <w:left w:val="single" w:sz="8" w:space="0" w:color="auto"/>
              <w:bottom w:val="single" w:sz="4" w:space="0" w:color="auto"/>
              <w:right w:val="single" w:sz="4" w:space="0" w:color="auto"/>
            </w:tcBorders>
            <w:noWrap/>
            <w:vAlign w:val="center"/>
            <w:hideMark/>
          </w:tcPr>
          <w:p w14:paraId="5593D6C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1.1 Politique et orientations</w:t>
            </w:r>
          </w:p>
        </w:tc>
        <w:tc>
          <w:tcPr>
            <w:tcW w:w="747" w:type="pct"/>
            <w:vMerge w:val="restart"/>
            <w:tcBorders>
              <w:top w:val="nil"/>
              <w:left w:val="single" w:sz="4" w:space="0" w:color="auto"/>
              <w:bottom w:val="single" w:sz="4" w:space="0" w:color="auto"/>
              <w:right w:val="single" w:sz="4" w:space="0" w:color="auto"/>
            </w:tcBorders>
            <w:noWrap/>
            <w:vAlign w:val="center"/>
            <w:hideMark/>
          </w:tcPr>
          <w:p w14:paraId="23A3B58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1.1.1</w:t>
            </w:r>
          </w:p>
        </w:tc>
        <w:tc>
          <w:tcPr>
            <w:tcW w:w="925" w:type="pct"/>
            <w:tcBorders>
              <w:top w:val="nil"/>
              <w:left w:val="nil"/>
              <w:bottom w:val="single" w:sz="4" w:space="0" w:color="auto"/>
              <w:right w:val="single" w:sz="4" w:space="0" w:color="auto"/>
            </w:tcBorders>
            <w:vAlign w:val="bottom"/>
            <w:hideMark/>
          </w:tcPr>
          <w:p w14:paraId="5A7729E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1.1.1.1</w:t>
            </w:r>
          </w:p>
        </w:tc>
        <w:tc>
          <w:tcPr>
            <w:tcW w:w="616" w:type="pct"/>
            <w:tcBorders>
              <w:top w:val="nil"/>
              <w:left w:val="nil"/>
              <w:bottom w:val="single" w:sz="4" w:space="0" w:color="auto"/>
              <w:right w:val="single" w:sz="4" w:space="0" w:color="auto"/>
            </w:tcBorders>
            <w:noWrap/>
            <w:vAlign w:val="bottom"/>
            <w:hideMark/>
          </w:tcPr>
          <w:p w14:paraId="2890199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Élevée</w:t>
            </w:r>
          </w:p>
        </w:tc>
        <w:tc>
          <w:tcPr>
            <w:tcW w:w="183" w:type="pct"/>
            <w:tcBorders>
              <w:top w:val="nil"/>
              <w:left w:val="nil"/>
              <w:bottom w:val="single" w:sz="4" w:space="0" w:color="auto"/>
              <w:right w:val="single" w:sz="4" w:space="0" w:color="auto"/>
            </w:tcBorders>
            <w:noWrap/>
            <w:vAlign w:val="bottom"/>
            <w:hideMark/>
          </w:tcPr>
          <w:p w14:paraId="3B320A3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9BFF7A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48D1A5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43920F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2EB1E8D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39B5B930"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40A0DD8A"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765FDCF5"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56AC9D7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1.1.1.2</w:t>
            </w:r>
          </w:p>
        </w:tc>
        <w:tc>
          <w:tcPr>
            <w:tcW w:w="616" w:type="pct"/>
            <w:tcBorders>
              <w:top w:val="nil"/>
              <w:left w:val="nil"/>
              <w:bottom w:val="single" w:sz="4" w:space="0" w:color="auto"/>
              <w:right w:val="single" w:sz="4" w:space="0" w:color="auto"/>
            </w:tcBorders>
            <w:noWrap/>
            <w:vAlign w:val="bottom"/>
            <w:hideMark/>
          </w:tcPr>
          <w:p w14:paraId="3720A40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Moyenne</w:t>
            </w:r>
          </w:p>
        </w:tc>
        <w:tc>
          <w:tcPr>
            <w:tcW w:w="183" w:type="pct"/>
            <w:tcBorders>
              <w:top w:val="nil"/>
              <w:left w:val="nil"/>
              <w:bottom w:val="single" w:sz="4" w:space="0" w:color="auto"/>
              <w:right w:val="single" w:sz="4" w:space="0" w:color="auto"/>
            </w:tcBorders>
            <w:noWrap/>
            <w:vAlign w:val="bottom"/>
            <w:hideMark/>
          </w:tcPr>
          <w:p w14:paraId="7A41B8A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65587C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A47B90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C9267E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67A82C3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40151686"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0B8E338B"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695C0B73"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0B301E3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1.1.1.3</w:t>
            </w:r>
          </w:p>
        </w:tc>
        <w:tc>
          <w:tcPr>
            <w:tcW w:w="616" w:type="pct"/>
            <w:tcBorders>
              <w:top w:val="nil"/>
              <w:left w:val="nil"/>
              <w:bottom w:val="single" w:sz="4" w:space="0" w:color="auto"/>
              <w:right w:val="single" w:sz="4" w:space="0" w:color="auto"/>
            </w:tcBorders>
            <w:noWrap/>
            <w:vAlign w:val="bottom"/>
            <w:hideMark/>
          </w:tcPr>
          <w:p w14:paraId="5003B28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Faible</w:t>
            </w:r>
          </w:p>
        </w:tc>
        <w:tc>
          <w:tcPr>
            <w:tcW w:w="183" w:type="pct"/>
            <w:tcBorders>
              <w:top w:val="nil"/>
              <w:left w:val="nil"/>
              <w:bottom w:val="single" w:sz="4" w:space="0" w:color="auto"/>
              <w:right w:val="single" w:sz="4" w:space="0" w:color="auto"/>
            </w:tcBorders>
            <w:noWrap/>
            <w:vAlign w:val="bottom"/>
            <w:hideMark/>
          </w:tcPr>
          <w:p w14:paraId="38E454E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A9B2CA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E0C64E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C88874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7CBB7F7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2DA24BD9" w14:textId="77777777" w:rsidTr="005C1442">
        <w:trPr>
          <w:trHeight w:val="273"/>
        </w:trPr>
        <w:tc>
          <w:tcPr>
            <w:tcW w:w="1799" w:type="pct"/>
            <w:vMerge w:val="restart"/>
            <w:tcBorders>
              <w:top w:val="nil"/>
              <w:left w:val="single" w:sz="8" w:space="0" w:color="auto"/>
              <w:bottom w:val="single" w:sz="4" w:space="0" w:color="auto"/>
              <w:right w:val="single" w:sz="4" w:space="0" w:color="auto"/>
            </w:tcBorders>
            <w:noWrap/>
            <w:vAlign w:val="center"/>
            <w:hideMark/>
          </w:tcPr>
          <w:p w14:paraId="040DF1EB" w14:textId="6E9D735F"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1.2 Gouvernance et responsabilisation</w:t>
            </w:r>
          </w:p>
        </w:tc>
        <w:tc>
          <w:tcPr>
            <w:tcW w:w="747" w:type="pct"/>
            <w:vMerge w:val="restart"/>
            <w:tcBorders>
              <w:top w:val="nil"/>
              <w:left w:val="single" w:sz="4" w:space="0" w:color="auto"/>
              <w:bottom w:val="single" w:sz="4" w:space="0" w:color="auto"/>
              <w:right w:val="single" w:sz="4" w:space="0" w:color="auto"/>
            </w:tcBorders>
            <w:noWrap/>
            <w:vAlign w:val="center"/>
            <w:hideMark/>
          </w:tcPr>
          <w:p w14:paraId="260672A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1.2.1</w:t>
            </w:r>
          </w:p>
        </w:tc>
        <w:tc>
          <w:tcPr>
            <w:tcW w:w="925" w:type="pct"/>
            <w:tcBorders>
              <w:top w:val="nil"/>
              <w:left w:val="nil"/>
              <w:bottom w:val="single" w:sz="4" w:space="0" w:color="auto"/>
              <w:right w:val="single" w:sz="4" w:space="0" w:color="auto"/>
            </w:tcBorders>
            <w:vAlign w:val="bottom"/>
            <w:hideMark/>
          </w:tcPr>
          <w:p w14:paraId="606A3A6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1.2.1.1</w:t>
            </w:r>
          </w:p>
        </w:tc>
        <w:tc>
          <w:tcPr>
            <w:tcW w:w="616" w:type="pct"/>
            <w:tcBorders>
              <w:top w:val="nil"/>
              <w:left w:val="nil"/>
              <w:bottom w:val="single" w:sz="4" w:space="0" w:color="auto"/>
              <w:right w:val="single" w:sz="4" w:space="0" w:color="auto"/>
            </w:tcBorders>
            <w:noWrap/>
            <w:vAlign w:val="bottom"/>
            <w:hideMark/>
          </w:tcPr>
          <w:p w14:paraId="665050C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Élevée</w:t>
            </w:r>
          </w:p>
        </w:tc>
        <w:tc>
          <w:tcPr>
            <w:tcW w:w="183" w:type="pct"/>
            <w:tcBorders>
              <w:top w:val="nil"/>
              <w:left w:val="nil"/>
              <w:bottom w:val="single" w:sz="4" w:space="0" w:color="auto"/>
              <w:right w:val="single" w:sz="4" w:space="0" w:color="auto"/>
            </w:tcBorders>
            <w:noWrap/>
            <w:vAlign w:val="bottom"/>
            <w:hideMark/>
          </w:tcPr>
          <w:p w14:paraId="32387CD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C1A696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C4A3C5A"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6FA41C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69BA5D8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07513191"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464494D4"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500E706A"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54FB85D2"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1.2.1.2</w:t>
            </w:r>
          </w:p>
        </w:tc>
        <w:tc>
          <w:tcPr>
            <w:tcW w:w="616" w:type="pct"/>
            <w:tcBorders>
              <w:top w:val="nil"/>
              <w:left w:val="nil"/>
              <w:bottom w:val="single" w:sz="4" w:space="0" w:color="auto"/>
              <w:right w:val="single" w:sz="4" w:space="0" w:color="auto"/>
            </w:tcBorders>
            <w:noWrap/>
            <w:vAlign w:val="bottom"/>
            <w:hideMark/>
          </w:tcPr>
          <w:p w14:paraId="5049B80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725F69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671664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76D9BD2"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2FF7B9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6E35217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0F367F2E"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50E733A8"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50B5A5C6"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63A56C6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1.2.1.3</w:t>
            </w:r>
          </w:p>
        </w:tc>
        <w:tc>
          <w:tcPr>
            <w:tcW w:w="616" w:type="pct"/>
            <w:tcBorders>
              <w:top w:val="nil"/>
              <w:left w:val="nil"/>
              <w:bottom w:val="single" w:sz="4" w:space="0" w:color="auto"/>
              <w:right w:val="single" w:sz="4" w:space="0" w:color="auto"/>
            </w:tcBorders>
            <w:noWrap/>
            <w:vAlign w:val="bottom"/>
            <w:hideMark/>
          </w:tcPr>
          <w:p w14:paraId="5C3D871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F7429A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66E397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D9F6F9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889844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2EA51C2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5138D379" w14:textId="77777777" w:rsidTr="005C1442">
        <w:trPr>
          <w:trHeight w:val="273"/>
        </w:trPr>
        <w:tc>
          <w:tcPr>
            <w:tcW w:w="1799" w:type="pct"/>
            <w:vMerge w:val="restart"/>
            <w:tcBorders>
              <w:top w:val="nil"/>
              <w:left w:val="single" w:sz="8" w:space="0" w:color="auto"/>
              <w:bottom w:val="single" w:sz="4" w:space="0" w:color="auto"/>
              <w:right w:val="single" w:sz="4" w:space="0" w:color="auto"/>
            </w:tcBorders>
            <w:noWrap/>
            <w:vAlign w:val="center"/>
            <w:hideMark/>
          </w:tcPr>
          <w:p w14:paraId="38B9CE38" w14:textId="295FEBD0"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1.3 Planification et approvisionnement</w:t>
            </w:r>
          </w:p>
        </w:tc>
        <w:tc>
          <w:tcPr>
            <w:tcW w:w="747" w:type="pct"/>
            <w:vMerge w:val="restart"/>
            <w:tcBorders>
              <w:top w:val="nil"/>
              <w:left w:val="single" w:sz="4" w:space="0" w:color="auto"/>
              <w:bottom w:val="single" w:sz="4" w:space="0" w:color="auto"/>
              <w:right w:val="single" w:sz="4" w:space="0" w:color="auto"/>
            </w:tcBorders>
            <w:noWrap/>
            <w:vAlign w:val="center"/>
            <w:hideMark/>
          </w:tcPr>
          <w:p w14:paraId="4B29114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1.3.1</w:t>
            </w:r>
          </w:p>
        </w:tc>
        <w:tc>
          <w:tcPr>
            <w:tcW w:w="925" w:type="pct"/>
            <w:tcBorders>
              <w:top w:val="nil"/>
              <w:left w:val="nil"/>
              <w:bottom w:val="single" w:sz="4" w:space="0" w:color="auto"/>
              <w:right w:val="single" w:sz="4" w:space="0" w:color="auto"/>
            </w:tcBorders>
            <w:vAlign w:val="bottom"/>
            <w:hideMark/>
          </w:tcPr>
          <w:p w14:paraId="018805C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1.3.1.1</w:t>
            </w:r>
          </w:p>
        </w:tc>
        <w:tc>
          <w:tcPr>
            <w:tcW w:w="616" w:type="pct"/>
            <w:tcBorders>
              <w:top w:val="nil"/>
              <w:left w:val="nil"/>
              <w:bottom w:val="single" w:sz="4" w:space="0" w:color="auto"/>
              <w:right w:val="single" w:sz="4" w:space="0" w:color="auto"/>
            </w:tcBorders>
            <w:noWrap/>
            <w:vAlign w:val="bottom"/>
            <w:hideMark/>
          </w:tcPr>
          <w:p w14:paraId="5A52F70A"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BDC209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6DBEE2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E4BC36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7B93341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5941ED4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78E32A44"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0C15AD84"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36AE4B4A"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578B216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1.3.1.2</w:t>
            </w:r>
          </w:p>
        </w:tc>
        <w:tc>
          <w:tcPr>
            <w:tcW w:w="616" w:type="pct"/>
            <w:tcBorders>
              <w:top w:val="nil"/>
              <w:left w:val="nil"/>
              <w:bottom w:val="single" w:sz="4" w:space="0" w:color="auto"/>
              <w:right w:val="single" w:sz="4" w:space="0" w:color="auto"/>
            </w:tcBorders>
            <w:noWrap/>
            <w:vAlign w:val="bottom"/>
            <w:hideMark/>
          </w:tcPr>
          <w:p w14:paraId="0F8D969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5D6990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4B8DB7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2C9044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4B5142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31D2A3D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171702CD"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3DD96C63"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591FEB34"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388F108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1.3.1.3</w:t>
            </w:r>
          </w:p>
        </w:tc>
        <w:tc>
          <w:tcPr>
            <w:tcW w:w="616" w:type="pct"/>
            <w:tcBorders>
              <w:top w:val="nil"/>
              <w:left w:val="nil"/>
              <w:bottom w:val="single" w:sz="4" w:space="0" w:color="auto"/>
              <w:right w:val="single" w:sz="4" w:space="0" w:color="auto"/>
            </w:tcBorders>
            <w:noWrap/>
            <w:vAlign w:val="bottom"/>
            <w:hideMark/>
          </w:tcPr>
          <w:p w14:paraId="637A787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C6D450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6FCF8E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1E6738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0EB4E0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7E1C19C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55265F26" w14:textId="77777777" w:rsidTr="005C1442">
        <w:trPr>
          <w:trHeight w:val="273"/>
        </w:trPr>
        <w:tc>
          <w:tcPr>
            <w:tcW w:w="1799" w:type="pct"/>
            <w:vMerge w:val="restart"/>
            <w:tcBorders>
              <w:top w:val="nil"/>
              <w:left w:val="single" w:sz="8" w:space="0" w:color="auto"/>
              <w:bottom w:val="single" w:sz="4" w:space="0" w:color="auto"/>
              <w:right w:val="single" w:sz="4" w:space="0" w:color="auto"/>
            </w:tcBorders>
            <w:noWrap/>
            <w:vAlign w:val="center"/>
            <w:hideMark/>
          </w:tcPr>
          <w:p w14:paraId="68D33BD3" w14:textId="5FE65E68"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1.4 Coordination des partenaires</w:t>
            </w:r>
          </w:p>
        </w:tc>
        <w:tc>
          <w:tcPr>
            <w:tcW w:w="747" w:type="pct"/>
            <w:vMerge w:val="restart"/>
            <w:tcBorders>
              <w:top w:val="nil"/>
              <w:left w:val="single" w:sz="4" w:space="0" w:color="auto"/>
              <w:bottom w:val="single" w:sz="4" w:space="0" w:color="auto"/>
              <w:right w:val="single" w:sz="4" w:space="0" w:color="auto"/>
            </w:tcBorders>
            <w:noWrap/>
            <w:vAlign w:val="center"/>
            <w:hideMark/>
          </w:tcPr>
          <w:p w14:paraId="0AAB073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1.4.1</w:t>
            </w:r>
          </w:p>
        </w:tc>
        <w:tc>
          <w:tcPr>
            <w:tcW w:w="925" w:type="pct"/>
            <w:tcBorders>
              <w:top w:val="nil"/>
              <w:left w:val="nil"/>
              <w:bottom w:val="single" w:sz="4" w:space="0" w:color="auto"/>
              <w:right w:val="single" w:sz="4" w:space="0" w:color="auto"/>
            </w:tcBorders>
            <w:vAlign w:val="bottom"/>
            <w:hideMark/>
          </w:tcPr>
          <w:p w14:paraId="5E3F87B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1.4.1.1</w:t>
            </w:r>
          </w:p>
        </w:tc>
        <w:tc>
          <w:tcPr>
            <w:tcW w:w="616" w:type="pct"/>
            <w:tcBorders>
              <w:top w:val="nil"/>
              <w:left w:val="nil"/>
              <w:bottom w:val="single" w:sz="4" w:space="0" w:color="auto"/>
              <w:right w:val="single" w:sz="4" w:space="0" w:color="auto"/>
            </w:tcBorders>
            <w:noWrap/>
            <w:vAlign w:val="bottom"/>
            <w:hideMark/>
          </w:tcPr>
          <w:p w14:paraId="46474C8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Élevée</w:t>
            </w:r>
          </w:p>
        </w:tc>
        <w:tc>
          <w:tcPr>
            <w:tcW w:w="183" w:type="pct"/>
            <w:tcBorders>
              <w:top w:val="nil"/>
              <w:left w:val="nil"/>
              <w:bottom w:val="single" w:sz="4" w:space="0" w:color="auto"/>
              <w:right w:val="single" w:sz="4" w:space="0" w:color="auto"/>
            </w:tcBorders>
            <w:noWrap/>
            <w:vAlign w:val="bottom"/>
            <w:hideMark/>
          </w:tcPr>
          <w:p w14:paraId="3850B6D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B82DBA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6315A1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E5984E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6B4BC73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3DA4FEE7"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3C1D0A73"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4126A8DB"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0328B38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1.4.1.2</w:t>
            </w:r>
          </w:p>
        </w:tc>
        <w:tc>
          <w:tcPr>
            <w:tcW w:w="616" w:type="pct"/>
            <w:tcBorders>
              <w:top w:val="nil"/>
              <w:left w:val="nil"/>
              <w:bottom w:val="single" w:sz="4" w:space="0" w:color="auto"/>
              <w:right w:val="single" w:sz="4" w:space="0" w:color="auto"/>
            </w:tcBorders>
            <w:noWrap/>
            <w:vAlign w:val="bottom"/>
            <w:hideMark/>
          </w:tcPr>
          <w:p w14:paraId="4B7CE17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0E289B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DCB240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530F60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25A74A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733B1BC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75ADEFE2"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7DD3AF84"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3D0165B9"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79A82CF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1.4.1.3</w:t>
            </w:r>
          </w:p>
        </w:tc>
        <w:tc>
          <w:tcPr>
            <w:tcW w:w="616" w:type="pct"/>
            <w:tcBorders>
              <w:top w:val="nil"/>
              <w:left w:val="nil"/>
              <w:bottom w:val="single" w:sz="4" w:space="0" w:color="auto"/>
              <w:right w:val="single" w:sz="4" w:space="0" w:color="auto"/>
            </w:tcBorders>
            <w:noWrap/>
            <w:vAlign w:val="bottom"/>
            <w:hideMark/>
          </w:tcPr>
          <w:p w14:paraId="43D1F9D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96B701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9B9311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09E66A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7D3E55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2711EC9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62EA49BE" w14:textId="77777777" w:rsidTr="005C1442">
        <w:trPr>
          <w:trHeight w:val="273"/>
        </w:trPr>
        <w:tc>
          <w:tcPr>
            <w:tcW w:w="1799" w:type="pct"/>
            <w:vMerge w:val="restart"/>
            <w:tcBorders>
              <w:top w:val="nil"/>
              <w:left w:val="single" w:sz="8" w:space="0" w:color="auto"/>
              <w:bottom w:val="single" w:sz="4" w:space="0" w:color="auto"/>
              <w:right w:val="single" w:sz="4" w:space="0" w:color="auto"/>
            </w:tcBorders>
            <w:noWrap/>
            <w:vAlign w:val="center"/>
            <w:hideMark/>
          </w:tcPr>
          <w:p w14:paraId="2CD8B68D" w14:textId="23C09F70"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1.5 Budgétisation et financement</w:t>
            </w:r>
          </w:p>
        </w:tc>
        <w:tc>
          <w:tcPr>
            <w:tcW w:w="747" w:type="pct"/>
            <w:vMerge w:val="restart"/>
            <w:tcBorders>
              <w:top w:val="nil"/>
              <w:left w:val="single" w:sz="4" w:space="0" w:color="auto"/>
              <w:bottom w:val="single" w:sz="4" w:space="0" w:color="auto"/>
              <w:right w:val="single" w:sz="4" w:space="0" w:color="auto"/>
            </w:tcBorders>
            <w:noWrap/>
            <w:vAlign w:val="center"/>
            <w:hideMark/>
          </w:tcPr>
          <w:p w14:paraId="10E0060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1.5.1</w:t>
            </w:r>
          </w:p>
        </w:tc>
        <w:tc>
          <w:tcPr>
            <w:tcW w:w="925" w:type="pct"/>
            <w:tcBorders>
              <w:top w:val="nil"/>
              <w:left w:val="nil"/>
              <w:bottom w:val="single" w:sz="4" w:space="0" w:color="auto"/>
              <w:right w:val="single" w:sz="4" w:space="0" w:color="auto"/>
            </w:tcBorders>
            <w:vAlign w:val="bottom"/>
            <w:hideMark/>
          </w:tcPr>
          <w:p w14:paraId="7D542D5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1.5.1.1</w:t>
            </w:r>
          </w:p>
        </w:tc>
        <w:tc>
          <w:tcPr>
            <w:tcW w:w="616" w:type="pct"/>
            <w:tcBorders>
              <w:top w:val="nil"/>
              <w:left w:val="nil"/>
              <w:bottom w:val="single" w:sz="4" w:space="0" w:color="auto"/>
              <w:right w:val="single" w:sz="4" w:space="0" w:color="auto"/>
            </w:tcBorders>
            <w:noWrap/>
            <w:vAlign w:val="bottom"/>
            <w:hideMark/>
          </w:tcPr>
          <w:p w14:paraId="215BFA3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09AA57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7CB64E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0EAF07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01823C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0921709F"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7AE5BA5F"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511BF0E3"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37F51FC3"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51D059E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1.5.1.2</w:t>
            </w:r>
          </w:p>
        </w:tc>
        <w:tc>
          <w:tcPr>
            <w:tcW w:w="616" w:type="pct"/>
            <w:tcBorders>
              <w:top w:val="nil"/>
              <w:left w:val="nil"/>
              <w:bottom w:val="single" w:sz="4" w:space="0" w:color="auto"/>
              <w:right w:val="single" w:sz="4" w:space="0" w:color="auto"/>
            </w:tcBorders>
            <w:noWrap/>
            <w:vAlign w:val="bottom"/>
            <w:hideMark/>
          </w:tcPr>
          <w:p w14:paraId="4114BEA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3E2725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14A635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DD2606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AC9B1DA"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06B8CEE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150D1B0C"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5A2BBB88"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5AC63555"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vAlign w:val="bottom"/>
            <w:hideMark/>
          </w:tcPr>
          <w:p w14:paraId="00F8F16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1.5.1.3</w:t>
            </w:r>
          </w:p>
        </w:tc>
        <w:tc>
          <w:tcPr>
            <w:tcW w:w="616" w:type="pct"/>
            <w:tcBorders>
              <w:top w:val="nil"/>
              <w:left w:val="nil"/>
              <w:bottom w:val="single" w:sz="4" w:space="0" w:color="auto"/>
              <w:right w:val="single" w:sz="4" w:space="0" w:color="auto"/>
            </w:tcBorders>
            <w:noWrap/>
            <w:vAlign w:val="bottom"/>
            <w:hideMark/>
          </w:tcPr>
          <w:p w14:paraId="6952732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B18A4D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B78B33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07FCFB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24FB88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0766FD3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7198017C" w14:textId="77777777" w:rsidTr="005C1442">
        <w:trPr>
          <w:trHeight w:val="273"/>
        </w:trPr>
        <w:tc>
          <w:tcPr>
            <w:tcW w:w="5000" w:type="pct"/>
            <w:gridSpan w:val="9"/>
            <w:tcBorders>
              <w:top w:val="single" w:sz="4" w:space="0" w:color="auto"/>
              <w:left w:val="single" w:sz="8" w:space="0" w:color="auto"/>
              <w:bottom w:val="single" w:sz="4" w:space="0" w:color="auto"/>
              <w:right w:val="single" w:sz="8" w:space="0" w:color="000000"/>
            </w:tcBorders>
            <w:shd w:val="clear" w:color="000000" w:fill="E7E6E6"/>
            <w:vAlign w:val="center"/>
            <w:hideMark/>
          </w:tcPr>
          <w:p w14:paraId="32D35CB3" w14:textId="73EE6A44" w:rsidR="001E3407" w:rsidRPr="003E4111" w:rsidRDefault="001E3407" w:rsidP="00B67F72">
            <w:pPr>
              <w:spacing w:after="0" w:line="240" w:lineRule="auto"/>
              <w:rPr>
                <w:rFonts w:ascii="Calibri" w:eastAsia="Times New Roman" w:hAnsi="Calibri" w:cs="Calibri"/>
                <w:b/>
                <w:bCs/>
                <w:lang w:val="en-GB"/>
              </w:rPr>
            </w:pPr>
            <w:r>
              <w:rPr>
                <w:rFonts w:ascii="Calibri" w:eastAsia="Times New Roman" w:hAnsi="Calibri" w:cs="Calibri"/>
                <w:b/>
                <w:bCs/>
                <w:lang w:val="en-GB"/>
              </w:rPr>
              <w:t>2. Gestion des ressources humaines</w:t>
            </w:r>
          </w:p>
        </w:tc>
      </w:tr>
      <w:tr w:rsidR="005C1442" w:rsidRPr="003E4111" w14:paraId="7EA5367E" w14:textId="77777777" w:rsidTr="005C1442">
        <w:trPr>
          <w:trHeight w:val="273"/>
        </w:trPr>
        <w:tc>
          <w:tcPr>
            <w:tcW w:w="1799" w:type="pct"/>
            <w:vMerge w:val="restart"/>
            <w:tcBorders>
              <w:top w:val="nil"/>
              <w:left w:val="single" w:sz="8" w:space="0" w:color="auto"/>
              <w:bottom w:val="single" w:sz="4" w:space="0" w:color="auto"/>
              <w:right w:val="single" w:sz="4" w:space="0" w:color="auto"/>
            </w:tcBorders>
            <w:shd w:val="clear" w:color="000000" w:fill="FFFFFF"/>
            <w:vAlign w:val="center"/>
            <w:hideMark/>
          </w:tcPr>
          <w:p w14:paraId="6F7DF6AB" w14:textId="01ED7A1A"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2.1 Planification des ressources humaines</w:t>
            </w:r>
          </w:p>
        </w:tc>
        <w:tc>
          <w:tcPr>
            <w:tcW w:w="7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4E6CEB7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2.1.1</w:t>
            </w:r>
          </w:p>
        </w:tc>
        <w:tc>
          <w:tcPr>
            <w:tcW w:w="925" w:type="pct"/>
            <w:tcBorders>
              <w:top w:val="nil"/>
              <w:left w:val="nil"/>
              <w:bottom w:val="single" w:sz="4" w:space="0" w:color="auto"/>
              <w:right w:val="single" w:sz="4" w:space="0" w:color="auto"/>
            </w:tcBorders>
            <w:noWrap/>
            <w:vAlign w:val="bottom"/>
            <w:hideMark/>
          </w:tcPr>
          <w:p w14:paraId="4391287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2.1.1.1</w:t>
            </w:r>
          </w:p>
        </w:tc>
        <w:tc>
          <w:tcPr>
            <w:tcW w:w="616" w:type="pct"/>
            <w:tcBorders>
              <w:top w:val="nil"/>
              <w:left w:val="nil"/>
              <w:bottom w:val="single" w:sz="4" w:space="0" w:color="auto"/>
              <w:right w:val="single" w:sz="4" w:space="0" w:color="auto"/>
            </w:tcBorders>
            <w:noWrap/>
            <w:vAlign w:val="bottom"/>
            <w:hideMark/>
          </w:tcPr>
          <w:p w14:paraId="32CB267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68F820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A7BA4A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46956C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8336A5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77832EB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0D795706"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23286933"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605892E1"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4107BB4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2.1.1.2</w:t>
            </w:r>
          </w:p>
        </w:tc>
        <w:tc>
          <w:tcPr>
            <w:tcW w:w="616" w:type="pct"/>
            <w:tcBorders>
              <w:top w:val="nil"/>
              <w:left w:val="nil"/>
              <w:bottom w:val="single" w:sz="4" w:space="0" w:color="auto"/>
              <w:right w:val="single" w:sz="4" w:space="0" w:color="auto"/>
            </w:tcBorders>
            <w:noWrap/>
            <w:vAlign w:val="bottom"/>
            <w:hideMark/>
          </w:tcPr>
          <w:p w14:paraId="60A837B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06EEFD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AF36B4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766BB9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B383A72"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5726FB0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5D43295E"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030C30FD"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05C0090B"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3327A82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2.1.1.3</w:t>
            </w:r>
          </w:p>
        </w:tc>
        <w:tc>
          <w:tcPr>
            <w:tcW w:w="616" w:type="pct"/>
            <w:tcBorders>
              <w:top w:val="nil"/>
              <w:left w:val="nil"/>
              <w:bottom w:val="single" w:sz="4" w:space="0" w:color="auto"/>
              <w:right w:val="single" w:sz="4" w:space="0" w:color="auto"/>
            </w:tcBorders>
            <w:noWrap/>
            <w:vAlign w:val="bottom"/>
            <w:hideMark/>
          </w:tcPr>
          <w:p w14:paraId="136A3FF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E23C71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D99D14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0FF56A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EAC433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519BB38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3641EC74" w14:textId="77777777" w:rsidTr="005C1442">
        <w:trPr>
          <w:trHeight w:val="273"/>
        </w:trPr>
        <w:tc>
          <w:tcPr>
            <w:tcW w:w="1799" w:type="pct"/>
            <w:vMerge w:val="restart"/>
            <w:tcBorders>
              <w:top w:val="nil"/>
              <w:left w:val="single" w:sz="8" w:space="0" w:color="auto"/>
              <w:bottom w:val="single" w:sz="4" w:space="0" w:color="auto"/>
              <w:right w:val="single" w:sz="4" w:space="0" w:color="auto"/>
            </w:tcBorders>
            <w:vAlign w:val="center"/>
            <w:hideMark/>
          </w:tcPr>
          <w:p w14:paraId="7496E77E" w14:textId="42FAD529" w:rsidR="001E3407" w:rsidRPr="003E4111" w:rsidRDefault="001E3407" w:rsidP="000179AE">
            <w:pPr>
              <w:spacing w:after="0" w:line="240" w:lineRule="auto"/>
              <w:rPr>
                <w:rFonts w:ascii="Calibri" w:eastAsia="Times New Roman" w:hAnsi="Calibri" w:cs="Calibri"/>
                <w:lang w:val="en-GB"/>
              </w:rPr>
            </w:pPr>
            <w:r>
              <w:rPr>
                <w:rFonts w:ascii="Calibri" w:eastAsia="Times New Roman" w:hAnsi="Calibri" w:cs="Calibri"/>
                <w:lang w:val="en-GB"/>
              </w:rPr>
              <w:t>2.2 Renforcement des capacités</w:t>
            </w:r>
          </w:p>
        </w:tc>
        <w:tc>
          <w:tcPr>
            <w:tcW w:w="7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5C3BBFA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2.2.1</w:t>
            </w:r>
          </w:p>
        </w:tc>
        <w:tc>
          <w:tcPr>
            <w:tcW w:w="925" w:type="pct"/>
            <w:tcBorders>
              <w:top w:val="nil"/>
              <w:left w:val="nil"/>
              <w:bottom w:val="single" w:sz="4" w:space="0" w:color="auto"/>
              <w:right w:val="single" w:sz="4" w:space="0" w:color="auto"/>
            </w:tcBorders>
            <w:noWrap/>
            <w:vAlign w:val="bottom"/>
            <w:hideMark/>
          </w:tcPr>
          <w:p w14:paraId="7B33BB9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2.2.1.1</w:t>
            </w:r>
          </w:p>
        </w:tc>
        <w:tc>
          <w:tcPr>
            <w:tcW w:w="616" w:type="pct"/>
            <w:tcBorders>
              <w:top w:val="nil"/>
              <w:left w:val="nil"/>
              <w:bottom w:val="single" w:sz="4" w:space="0" w:color="auto"/>
              <w:right w:val="single" w:sz="4" w:space="0" w:color="auto"/>
            </w:tcBorders>
            <w:noWrap/>
            <w:vAlign w:val="bottom"/>
            <w:hideMark/>
          </w:tcPr>
          <w:p w14:paraId="0AB04E8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8C0324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7055CD5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6B2A27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E0FD42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304A87A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2811A820"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1A18E420"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47F46C20"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06E4F2ED"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2.2.1.2</w:t>
            </w:r>
          </w:p>
        </w:tc>
        <w:tc>
          <w:tcPr>
            <w:tcW w:w="616" w:type="pct"/>
            <w:tcBorders>
              <w:top w:val="nil"/>
              <w:left w:val="nil"/>
              <w:bottom w:val="single" w:sz="4" w:space="0" w:color="auto"/>
              <w:right w:val="single" w:sz="4" w:space="0" w:color="auto"/>
            </w:tcBorders>
            <w:noWrap/>
            <w:vAlign w:val="bottom"/>
            <w:hideMark/>
          </w:tcPr>
          <w:p w14:paraId="184825C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2DDCED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2549A2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72AB46D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FC8F96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4C13A0E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72C780BB"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486B890C"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60757EC1"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168C937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2.2.1.3</w:t>
            </w:r>
          </w:p>
        </w:tc>
        <w:tc>
          <w:tcPr>
            <w:tcW w:w="616" w:type="pct"/>
            <w:tcBorders>
              <w:top w:val="nil"/>
              <w:left w:val="nil"/>
              <w:bottom w:val="single" w:sz="4" w:space="0" w:color="auto"/>
              <w:right w:val="single" w:sz="4" w:space="0" w:color="auto"/>
            </w:tcBorders>
            <w:noWrap/>
            <w:vAlign w:val="bottom"/>
            <w:hideMark/>
          </w:tcPr>
          <w:p w14:paraId="2A015462"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00EF08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82DEBA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4B5DDC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500AD88A"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4B220285"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567A703B" w14:textId="77777777" w:rsidTr="005C1442">
        <w:trPr>
          <w:trHeight w:val="273"/>
        </w:trPr>
        <w:tc>
          <w:tcPr>
            <w:tcW w:w="1799" w:type="pct"/>
            <w:vMerge w:val="restart"/>
            <w:tcBorders>
              <w:top w:val="nil"/>
              <w:left w:val="single" w:sz="8" w:space="0" w:color="auto"/>
              <w:bottom w:val="single" w:sz="4" w:space="0" w:color="auto"/>
              <w:right w:val="single" w:sz="4" w:space="0" w:color="auto"/>
            </w:tcBorders>
            <w:vAlign w:val="center"/>
            <w:hideMark/>
          </w:tcPr>
          <w:p w14:paraId="6AA26CA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2.3 Supervision et suivi des performances</w:t>
            </w:r>
          </w:p>
        </w:tc>
        <w:tc>
          <w:tcPr>
            <w:tcW w:w="7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2F6A6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2.3.1</w:t>
            </w:r>
          </w:p>
        </w:tc>
        <w:tc>
          <w:tcPr>
            <w:tcW w:w="925" w:type="pct"/>
            <w:tcBorders>
              <w:top w:val="nil"/>
              <w:left w:val="nil"/>
              <w:bottom w:val="single" w:sz="4" w:space="0" w:color="auto"/>
              <w:right w:val="single" w:sz="4" w:space="0" w:color="auto"/>
            </w:tcBorders>
            <w:noWrap/>
            <w:vAlign w:val="bottom"/>
            <w:hideMark/>
          </w:tcPr>
          <w:p w14:paraId="5A12F26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2.3.1.1</w:t>
            </w:r>
          </w:p>
        </w:tc>
        <w:tc>
          <w:tcPr>
            <w:tcW w:w="616" w:type="pct"/>
            <w:tcBorders>
              <w:top w:val="nil"/>
              <w:left w:val="nil"/>
              <w:bottom w:val="single" w:sz="4" w:space="0" w:color="auto"/>
              <w:right w:val="single" w:sz="4" w:space="0" w:color="auto"/>
            </w:tcBorders>
            <w:noWrap/>
            <w:vAlign w:val="bottom"/>
            <w:hideMark/>
          </w:tcPr>
          <w:p w14:paraId="23EA1763"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68FECC1"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3A7AA65E"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0E4D407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4AEC05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7F14A7E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13D68F58"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32307880"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088BA404"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701FD4F0"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2.3.1.2</w:t>
            </w:r>
          </w:p>
        </w:tc>
        <w:tc>
          <w:tcPr>
            <w:tcW w:w="616" w:type="pct"/>
            <w:tcBorders>
              <w:top w:val="nil"/>
              <w:left w:val="nil"/>
              <w:bottom w:val="single" w:sz="4" w:space="0" w:color="auto"/>
              <w:right w:val="single" w:sz="4" w:space="0" w:color="auto"/>
            </w:tcBorders>
            <w:noWrap/>
            <w:vAlign w:val="bottom"/>
            <w:hideMark/>
          </w:tcPr>
          <w:p w14:paraId="1038F0D4"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737BAF62"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6B042F8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AA0EBE6"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A868889"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0630A92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5C1442" w:rsidRPr="003E4111" w14:paraId="30C380D5" w14:textId="77777777" w:rsidTr="005C1442">
        <w:trPr>
          <w:trHeight w:val="273"/>
        </w:trPr>
        <w:tc>
          <w:tcPr>
            <w:tcW w:w="1799" w:type="pct"/>
            <w:vMerge/>
            <w:tcBorders>
              <w:top w:val="nil"/>
              <w:left w:val="single" w:sz="8" w:space="0" w:color="auto"/>
              <w:bottom w:val="single" w:sz="4" w:space="0" w:color="auto"/>
              <w:right w:val="single" w:sz="4" w:space="0" w:color="auto"/>
            </w:tcBorders>
            <w:vAlign w:val="center"/>
            <w:hideMark/>
          </w:tcPr>
          <w:p w14:paraId="2945E9B4" w14:textId="77777777" w:rsidR="001E3407" w:rsidRPr="003E4111" w:rsidRDefault="001E3407" w:rsidP="001E3407">
            <w:pPr>
              <w:spacing w:after="0" w:line="240" w:lineRule="auto"/>
              <w:rPr>
                <w:rFonts w:ascii="Calibri" w:eastAsia="Times New Roman" w:hAnsi="Calibri" w:cs="Calibri"/>
                <w:lang w:val="en-GB"/>
              </w:rPr>
            </w:pPr>
          </w:p>
        </w:tc>
        <w:tc>
          <w:tcPr>
            <w:tcW w:w="747" w:type="pct"/>
            <w:vMerge/>
            <w:tcBorders>
              <w:top w:val="nil"/>
              <w:left w:val="single" w:sz="4" w:space="0" w:color="auto"/>
              <w:bottom w:val="single" w:sz="4" w:space="0" w:color="auto"/>
              <w:right w:val="single" w:sz="4" w:space="0" w:color="auto"/>
            </w:tcBorders>
            <w:vAlign w:val="center"/>
            <w:hideMark/>
          </w:tcPr>
          <w:p w14:paraId="7A2363D9" w14:textId="77777777" w:rsidR="001E3407" w:rsidRPr="003E4111" w:rsidRDefault="001E3407" w:rsidP="001E3407">
            <w:pPr>
              <w:spacing w:after="0" w:line="240" w:lineRule="auto"/>
              <w:rPr>
                <w:rFonts w:ascii="Calibri" w:eastAsia="Times New Roman" w:hAnsi="Calibri" w:cs="Calibri"/>
                <w:lang w:val="en-GB"/>
              </w:rPr>
            </w:pPr>
          </w:p>
        </w:tc>
        <w:tc>
          <w:tcPr>
            <w:tcW w:w="925" w:type="pct"/>
            <w:tcBorders>
              <w:top w:val="nil"/>
              <w:left w:val="nil"/>
              <w:bottom w:val="single" w:sz="4" w:space="0" w:color="auto"/>
              <w:right w:val="single" w:sz="4" w:space="0" w:color="auto"/>
            </w:tcBorders>
            <w:noWrap/>
            <w:vAlign w:val="bottom"/>
            <w:hideMark/>
          </w:tcPr>
          <w:p w14:paraId="3ABA644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2.3.1.3</w:t>
            </w:r>
          </w:p>
        </w:tc>
        <w:tc>
          <w:tcPr>
            <w:tcW w:w="616" w:type="pct"/>
            <w:tcBorders>
              <w:top w:val="nil"/>
              <w:left w:val="nil"/>
              <w:bottom w:val="single" w:sz="4" w:space="0" w:color="auto"/>
              <w:right w:val="single" w:sz="4" w:space="0" w:color="auto"/>
            </w:tcBorders>
            <w:noWrap/>
            <w:vAlign w:val="bottom"/>
            <w:hideMark/>
          </w:tcPr>
          <w:p w14:paraId="1BA6001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A5E3557"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1B313348"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4989217B"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3" w:type="pct"/>
            <w:tcBorders>
              <w:top w:val="nil"/>
              <w:left w:val="nil"/>
              <w:bottom w:val="single" w:sz="4" w:space="0" w:color="auto"/>
              <w:right w:val="single" w:sz="4" w:space="0" w:color="auto"/>
            </w:tcBorders>
            <w:noWrap/>
            <w:vAlign w:val="bottom"/>
            <w:hideMark/>
          </w:tcPr>
          <w:p w14:paraId="2CD63ABC"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81" w:type="pct"/>
            <w:tcBorders>
              <w:top w:val="nil"/>
              <w:left w:val="nil"/>
              <w:bottom w:val="single" w:sz="4" w:space="0" w:color="auto"/>
              <w:right w:val="single" w:sz="8" w:space="0" w:color="auto"/>
            </w:tcBorders>
            <w:noWrap/>
            <w:vAlign w:val="bottom"/>
            <w:hideMark/>
          </w:tcPr>
          <w:p w14:paraId="319809FA" w14:textId="77777777" w:rsidR="001E3407" w:rsidRPr="003E4111" w:rsidRDefault="001E3407" w:rsidP="001E3407">
            <w:pPr>
              <w:spacing w:after="0" w:line="240" w:lineRule="auto"/>
              <w:rPr>
                <w:rFonts w:ascii="Calibri" w:eastAsia="Times New Roman" w:hAnsi="Calibri" w:cs="Calibri"/>
                <w:lang w:val="en-GB"/>
              </w:rPr>
            </w:pPr>
            <w:r>
              <w:rPr>
                <w:rFonts w:ascii="Calibri" w:eastAsia="Times New Roman" w:hAnsi="Calibri" w:cs="Calibri"/>
                <w:lang w:val="en-GB"/>
              </w:rPr>
              <w:t> </w:t>
            </w:r>
          </w:p>
        </w:tc>
      </w:tr>
    </w:tbl>
    <w:p w14:paraId="6E1C3A22" w14:textId="7819297B" w:rsidR="00FA2FC0" w:rsidRPr="003E4111" w:rsidRDefault="00157FB1" w:rsidP="008973C9">
      <w:pPr>
        <w:rPr>
          <w:szCs w:val="24"/>
          <w:lang w:val="en-GB"/>
        </w:rPr>
        <w:sectPr w:rsidR="00FA2FC0" w:rsidRPr="003E4111" w:rsidSect="006A2190">
          <w:pgSz w:w="15840" w:h="12240" w:orient="landscape"/>
          <w:pgMar w:top="1440" w:right="1440" w:bottom="1440" w:left="1440" w:header="720" w:footer="720" w:gutter="0"/>
          <w:cols w:space="720"/>
          <w:docGrid w:linePitch="360"/>
        </w:sectPr>
      </w:pPr>
      <w:r>
        <w:rPr>
          <w:iCs/>
          <w:szCs w:val="24"/>
          <w:lang w:val="en-GB"/>
        </w:rPr>
        <w:t>.</w:t>
      </w:r>
    </w:p>
    <w:p w14:paraId="4BEF29CE" w14:textId="10FB97D8" w:rsidR="00842416" w:rsidRPr="003E4111" w:rsidRDefault="00CF0FF8">
      <w:pPr>
        <w:pStyle w:val="Heading1"/>
        <w:rPr>
          <w:lang w:val="en-GB"/>
        </w:rPr>
      </w:pPr>
      <w:r>
        <w:rPr>
          <w:lang w:val="en-GB"/>
        </w:rPr>
        <w:lastRenderedPageBreak/>
        <w:t>7. Cadre de suivi et d’évaluation pour l’action de la SNV</w:t>
      </w:r>
    </w:p>
    <w:p w14:paraId="3E3C8955" w14:textId="06922924" w:rsidR="00842416" w:rsidRPr="003E4111" w:rsidRDefault="00781359">
      <w:pPr>
        <w:rPr>
          <w:iCs/>
          <w:lang w:val="en-GB"/>
        </w:rPr>
      </w:pPr>
      <w:r>
        <w:rPr>
          <w:iCs/>
          <w:lang w:val="en-GB"/>
        </w:rPr>
        <w:t>Fournir une brève description de ce que couvre cette section.</w:t>
      </w:r>
    </w:p>
    <w:p w14:paraId="336D483D" w14:textId="578B3D62" w:rsidR="00842416" w:rsidRPr="003E4111" w:rsidRDefault="006A2871">
      <w:pPr>
        <w:pStyle w:val="Heading2"/>
        <w:rPr>
          <w:lang w:val="en-GB"/>
        </w:rPr>
      </w:pPr>
      <w:r>
        <w:rPr>
          <w:lang w:val="en-GB"/>
        </w:rPr>
        <w:t>7.1</w:t>
      </w:r>
      <w:r>
        <w:rPr>
          <w:lang w:val="en-GB"/>
        </w:rPr>
        <w:tab/>
        <w:t>Key indicators by objectives</w:t>
      </w:r>
    </w:p>
    <w:p w14:paraId="02791525" w14:textId="17ED997A" w:rsidR="00842416" w:rsidRPr="003E4111" w:rsidRDefault="00063DF1">
      <w:pPr>
        <w:rPr>
          <w:iCs/>
          <w:lang w:val="en-GB"/>
        </w:rPr>
      </w:pPr>
      <w:r>
        <w:rPr>
          <w:iCs/>
          <w:lang w:val="en-GB"/>
        </w:rPr>
        <w:t xml:space="preserve">Present some SMART key indicators. While choosing your indicators, look at the country-level indicators proposed in the monitoring and evaluation framework of IA2030 available at: https://wwsous.immunizationagenda2030.org/framework-for-action and use any that apply to your formulated country OPS. The country indicators in the IA2030 monitoring and evaluation framework are presented in the </w:t>
      </w:r>
      <w:bookmarkStart w:id="2" w:name="_Hlk97555202"/>
      <w:r>
        <w:rPr>
          <w:i/>
          <w:iCs/>
          <w:lang w:val="en-GB"/>
        </w:rPr>
        <w:t>IA2030SP_OPS_indicators</w:t>
      </w:r>
      <w:r>
        <w:rPr>
          <w:iCs/>
          <w:lang w:val="en-GB"/>
        </w:rPr>
        <w:t xml:space="preserve"> sheet of </w:t>
      </w:r>
      <w:bookmarkStart w:id="3" w:name="_Hlk131577284"/>
      <w:r>
        <w:rPr>
          <w:iCs/>
          <w:lang w:val="en-GB"/>
        </w:rPr>
        <w:t xml:space="preserve">the </w:t>
      </w:r>
      <w:r>
        <w:rPr>
          <w:b/>
          <w:iCs/>
          <w:lang w:val="en-GB"/>
        </w:rPr>
        <w:t>Tableaux d'informations importantes</w:t>
      </w:r>
      <w:r>
        <w:rPr>
          <w:iCs/>
          <w:lang w:val="en-GB"/>
        </w:rPr>
        <w:t xml:space="preserve"> </w:t>
      </w:r>
      <w:bookmarkEnd w:id="2"/>
      <w:r>
        <w:rPr>
          <w:iCs/>
          <w:lang w:val="en-GB"/>
        </w:rPr>
        <w:t xml:space="preserve">classeur. In the same file, the IA2030 </w:t>
      </w:r>
      <w:r>
        <w:rPr>
          <w:i/>
          <w:iCs/>
          <w:lang w:val="en-GB"/>
        </w:rPr>
        <w:t>Global_Ind</w:t>
      </w:r>
      <w:r>
        <w:rPr>
          <w:iCs/>
          <w:lang w:val="en-GB"/>
        </w:rPr>
        <w:t xml:space="preserve"> présente les 15 indicateurs OPS mondiaux IA2030 et les 7 indicateurs et cibles d'objectif d'impact IA2030 à mesurer au niveau mondial. </w:t>
      </w:r>
      <w:bookmarkEnd w:id="3"/>
      <w:r>
        <w:rPr>
          <w:iCs/>
          <w:lang w:val="en-GB"/>
        </w:rPr>
        <w:t>Where different country indicators are formulated for the objectives, the IA2030 global indicators should still be captured in the country-specific context so that the country can report on them. Indicateurs should preferably be formulated in the following categories, in decreasing order: Impact &gt; Output &gt; Process &gt; Input. Impact and output indicators are preferable in a strategic document, while process and input indicators can preferably be used in the POA or microplans. Just as the global level initiative will use only 15 indicators and 7 impact indicators to assess progress, only 1 (at most 2) SMART indicators should be chosen per country OPS to capture the bigger picture. A long list of indicators is not needed.</w:t>
      </w:r>
    </w:p>
    <w:p w14:paraId="261E517B" w14:textId="7EF73DA5" w:rsidR="00842416" w:rsidRPr="003E4111" w:rsidRDefault="00511F26">
      <w:pPr>
        <w:rPr>
          <w:iCs/>
          <w:lang w:val="en-GB"/>
        </w:rPr>
      </w:pPr>
      <w:r>
        <w:rPr>
          <w:b/>
          <w:iCs/>
          <w:lang w:val="en-GB"/>
        </w:rPr>
        <w:t>SECTION 6</w:t>
      </w:r>
      <w:r>
        <w:rPr>
          <w:iCs/>
          <w:lang w:val="en-GB"/>
        </w:rPr>
        <w:t xml:space="preserve"> : Cadre de suivi et d'évaluation pour l'action – la feuille </w:t>
      </w:r>
      <w:r>
        <w:rPr>
          <w:i/>
          <w:iCs/>
          <w:lang w:val="en-GB"/>
        </w:rPr>
        <w:t>SECTION 6_M&amp;E</w:t>
      </w:r>
      <w:r>
        <w:rPr>
          <w:iCs/>
          <w:lang w:val="en-GB"/>
        </w:rPr>
        <w:t xml:space="preserve"> de la feuille </w:t>
      </w:r>
      <w:r>
        <w:rPr>
          <w:b/>
          <w:iCs/>
          <w:lang w:val="en-GB"/>
        </w:rPr>
        <w:t>Tout en 1_FFOM vers Activités</w:t>
      </w:r>
      <w:r>
        <w:rPr>
          <w:iCs/>
          <w:lang w:val="en-GB"/>
        </w:rPr>
        <w:t xml:space="preserve"> classeur provides the table to populate your indicators with and later copy and paste in in any format in your SNV. Table 4 and 5 are examples of tables that can be used. Note that there are several important variables shown in the table, and not just the indicator. Briefly describe how each of the identified SMART key indicators will be defined, how data will be collected and how the indicator will be calculated. In each row, provide an indicator for a given Composante du PEV and sub-component. It is important to identify a responsible officer to measure the indicator and another to initiate action should the programme not be on track to meet the target. This ensures accountability and should be tied to a specific position (for example, PEV Manager, Regional PEV Head, District Medical Officer etc.), and not to the name of an individual, service or office (such as Epidemiology Unit, Office of the District Medical Officer etc.). As shown in Tables 4 and 5, targets should be indicated for each of the years covered by the SNV period for which the indicator will be measured.</w:t>
      </w:r>
    </w:p>
    <w:p w14:paraId="7428930E" w14:textId="37CFB376" w:rsidR="00064C72" w:rsidRPr="003E4111" w:rsidRDefault="002A29D7" w:rsidP="005D30B2">
      <w:pPr>
        <w:spacing w:after="0"/>
        <w:rPr>
          <w:iCs/>
          <w:lang w:val="en-GB"/>
        </w:rPr>
      </w:pPr>
      <w:r>
        <w:rPr>
          <w:b/>
          <w:iCs/>
          <w:lang w:val="en-GB"/>
        </w:rPr>
        <w:t>Note</w:t>
      </w:r>
    </w:p>
    <w:p w14:paraId="612119AF" w14:textId="77777777" w:rsidR="00842416" w:rsidRPr="003E4111" w:rsidRDefault="000750F5">
      <w:pPr>
        <w:rPr>
          <w:iCs/>
          <w:lang w:val="en-GB"/>
        </w:rPr>
      </w:pPr>
      <w:r>
        <w:rPr>
          <w:iCs/>
          <w:lang w:val="en-GB"/>
        </w:rPr>
        <w:t>Les couvertures pour les différents antigènes peuvent toutes être listées sous un seul indicateur, regroupant celles calculées avec un dénominateur commun pour référence à la même formule.</w:t>
      </w:r>
    </w:p>
    <w:p w14:paraId="14FB1021" w14:textId="77777777" w:rsidR="000728E4" w:rsidRDefault="000728E4" w:rsidP="003418CA">
      <w:pPr>
        <w:ind w:left="720" w:hanging="720"/>
        <w:rPr>
          <w:b/>
          <w:iCs/>
          <w:szCs w:val="24"/>
          <w:lang w:val="en-GB"/>
        </w:rPr>
      </w:pPr>
    </w:p>
    <w:p w14:paraId="7EA69082" w14:textId="77777777" w:rsidR="000728E4" w:rsidRDefault="000728E4" w:rsidP="003418CA">
      <w:pPr>
        <w:ind w:left="720" w:hanging="720"/>
        <w:rPr>
          <w:b/>
          <w:iCs/>
          <w:szCs w:val="24"/>
          <w:lang w:val="en-GB"/>
        </w:rPr>
        <w:sectPr w:rsidR="000728E4">
          <w:pgSz w:w="12240" w:h="15840"/>
          <w:pgMar w:top="1440" w:right="1440" w:bottom="1440" w:left="1440" w:header="720" w:footer="720" w:gutter="0"/>
          <w:cols w:space="720"/>
          <w:docGrid w:linePitch="360"/>
        </w:sectPr>
      </w:pPr>
    </w:p>
    <w:p w14:paraId="6E6CDDCC" w14:textId="46004F9D" w:rsidR="00C54264" w:rsidRPr="003E4111" w:rsidRDefault="002033BA" w:rsidP="003418CA">
      <w:pPr>
        <w:ind w:left="720" w:hanging="720"/>
        <w:rPr>
          <w:b/>
          <w:iCs/>
          <w:szCs w:val="24"/>
          <w:lang w:val="en-GB"/>
        </w:rPr>
      </w:pPr>
      <w:r>
        <w:rPr>
          <w:b/>
          <w:iCs/>
          <w:szCs w:val="24"/>
          <w:lang w:val="en-GB"/>
        </w:rPr>
        <w:lastRenderedPageBreak/>
        <w:t xml:space="preserve">Table 4. Indicateurs by Composante du PEV by OPS </w:t>
      </w:r>
      <w:r>
        <w:rPr>
          <w:bCs/>
          <w:iCs/>
          <w:szCs w:val="24"/>
          <w:lang w:val="en-GB"/>
        </w:rPr>
        <w:t>[un tableau ne montrant que les objectifs et indicateurs (sans composantes) peut également être utilisé]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9894"/>
      </w:tblGrid>
      <w:tr w:rsidR="00BB3E39" w:rsidRPr="007A039F" w14:paraId="27842801" w14:textId="77777777" w:rsidTr="000728E4">
        <w:trPr>
          <w:trHeight w:val="194"/>
        </w:trPr>
        <w:tc>
          <w:tcPr>
            <w:tcW w:w="1180" w:type="pct"/>
            <w:noWrap/>
            <w:vAlign w:val="center"/>
          </w:tcPr>
          <w:p w14:paraId="0F54A3F9" w14:textId="5DEC59E9"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Composante du PEV</w:t>
            </w:r>
          </w:p>
        </w:tc>
        <w:tc>
          <w:tcPr>
            <w:tcW w:w="3820" w:type="pct"/>
            <w:vAlign w:val="bottom"/>
          </w:tcPr>
          <w:p w14:paraId="3D232E45" w14:textId="4F422F5D"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Prestation de services</w:t>
            </w:r>
          </w:p>
        </w:tc>
      </w:tr>
      <w:tr w:rsidR="00BB3E39" w:rsidRPr="007A039F" w14:paraId="73AFC8E6" w14:textId="77777777" w:rsidTr="000728E4">
        <w:trPr>
          <w:trHeight w:val="310"/>
        </w:trPr>
        <w:tc>
          <w:tcPr>
            <w:tcW w:w="1180" w:type="pct"/>
            <w:noWrap/>
            <w:vAlign w:val="center"/>
          </w:tcPr>
          <w:p w14:paraId="13FF6776" w14:textId="1AA0163B"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Sous-composante du PEV</w:t>
            </w:r>
          </w:p>
        </w:tc>
        <w:tc>
          <w:tcPr>
            <w:tcW w:w="3820" w:type="pct"/>
            <w:vAlign w:val="bottom"/>
          </w:tcPr>
          <w:p w14:paraId="4830DD14" w14:textId="0A81A8AF"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Human resources and strategies</w:t>
            </w:r>
          </w:p>
        </w:tc>
      </w:tr>
      <w:tr w:rsidR="00BB3E39" w:rsidRPr="007A039F" w14:paraId="566208AA" w14:textId="77777777" w:rsidTr="000728E4">
        <w:trPr>
          <w:trHeight w:val="351"/>
        </w:trPr>
        <w:tc>
          <w:tcPr>
            <w:tcW w:w="1180" w:type="pct"/>
            <w:noWrap/>
            <w:vAlign w:val="center"/>
          </w:tcPr>
          <w:p w14:paraId="39BB072E" w14:textId="781AC61F"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OPS</w:t>
            </w:r>
          </w:p>
        </w:tc>
        <w:tc>
          <w:tcPr>
            <w:tcW w:w="3820" w:type="pct"/>
            <w:vAlign w:val="bottom"/>
          </w:tcPr>
          <w:p w14:paraId="01BBE9EE" w14:textId="170AA7D8"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Établir et/ou poursuivre des partenariats avec des acteurs du secteur privé (à but lucratif), y compris des associations professionnelles, pour atteindre les enfants zéro-dose, sous-vaccinés et les communautés manquées, et réduire les opout rate from 12 % to 4% by 2026</w:t>
            </w:r>
          </w:p>
        </w:tc>
      </w:tr>
      <w:tr w:rsidR="00BB3E39" w:rsidRPr="007A039F" w14:paraId="6F6C7624" w14:textId="77777777" w:rsidTr="000728E4">
        <w:trPr>
          <w:trHeight w:val="351"/>
        </w:trPr>
        <w:tc>
          <w:tcPr>
            <w:tcW w:w="1180" w:type="pct"/>
            <w:vAlign w:val="center"/>
            <w:hideMark/>
          </w:tcPr>
          <w:p w14:paraId="09F34ABC" w14:textId="2F834AEB"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Indicateur name</w:t>
            </w:r>
          </w:p>
        </w:tc>
        <w:tc>
          <w:tcPr>
            <w:tcW w:w="3820" w:type="pct"/>
            <w:vAlign w:val="center"/>
            <w:hideMark/>
          </w:tcPr>
          <w:p w14:paraId="5586D421" w14:textId="77777777" w:rsidR="00BB3E39" w:rsidRPr="007A039F" w:rsidRDefault="00BB3E39" w:rsidP="007B4FA4">
            <w:pPr>
              <w:spacing w:after="0" w:line="240" w:lineRule="auto"/>
              <w:rPr>
                <w:rFonts w:ascii="Calibri" w:eastAsia="Times New Roman" w:hAnsi="Calibri" w:cs="Calibri"/>
                <w:szCs w:val="24"/>
                <w:lang w:val="en-GB"/>
              </w:rPr>
            </w:pPr>
            <w:r>
              <w:rPr>
                <w:rFonts w:ascii="Calibri" w:eastAsia="Times New Roman" w:hAnsi="Calibri" w:cs="Calibri"/>
                <w:szCs w:val="24"/>
                <w:lang w:val="en-GB"/>
              </w:rPr>
              <w:t>Taux d’abandon entre la première dose (DTC1) et la troisième dose (DTC3) des vaccins contenant le DTC</w:t>
            </w:r>
          </w:p>
        </w:tc>
      </w:tr>
      <w:tr w:rsidR="00BB3E39" w:rsidRPr="007A039F" w14:paraId="1DF4C5FD" w14:textId="77777777" w:rsidTr="000728E4">
        <w:trPr>
          <w:trHeight w:val="351"/>
        </w:trPr>
        <w:tc>
          <w:tcPr>
            <w:tcW w:w="1180" w:type="pct"/>
            <w:vAlign w:val="center"/>
            <w:hideMark/>
          </w:tcPr>
          <w:p w14:paraId="2EFD48D4"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Définition</w:t>
            </w:r>
          </w:p>
        </w:tc>
        <w:tc>
          <w:tcPr>
            <w:tcW w:w="3820" w:type="pct"/>
            <w:vAlign w:val="center"/>
            <w:hideMark/>
          </w:tcPr>
          <w:p w14:paraId="45DFA955" w14:textId="6774961E"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Children of a given cohort who received DPT1 but missed DTP3 over a given period (OPSInd1.5.8)</w:t>
            </w:r>
          </w:p>
        </w:tc>
      </w:tr>
      <w:tr w:rsidR="00BB3E39" w:rsidRPr="007A039F" w14:paraId="57B8EFCF" w14:textId="77777777" w:rsidTr="000728E4">
        <w:trPr>
          <w:trHeight w:val="175"/>
        </w:trPr>
        <w:tc>
          <w:tcPr>
            <w:tcW w:w="1180" w:type="pct"/>
            <w:vAlign w:val="center"/>
            <w:hideMark/>
          </w:tcPr>
          <w:p w14:paraId="525C4D1B"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Calcul</w:t>
            </w:r>
          </w:p>
        </w:tc>
        <w:tc>
          <w:tcPr>
            <w:tcW w:w="3820" w:type="pct"/>
            <w:vAlign w:val="center"/>
            <w:hideMark/>
          </w:tcPr>
          <w:p w14:paraId="3A06E89D" w14:textId="6D00A9A6" w:rsidR="00BB3E39" w:rsidRPr="007A039F" w:rsidRDefault="00BB3E39" w:rsidP="00D16936">
            <w:pPr>
              <w:spacing w:after="0" w:line="240" w:lineRule="auto"/>
              <w:rPr>
                <w:rFonts w:ascii="Calibri" w:eastAsia="Times New Roman" w:hAnsi="Calibri" w:cs="Calibri"/>
                <w:szCs w:val="24"/>
                <w:lang w:val="en-GB"/>
              </w:rPr>
            </w:pPr>
            <w:r>
              <w:rPr>
                <w:rFonts w:ascii="Calibri" w:eastAsia="Times New Roman" w:hAnsi="Calibri" w:cs="Calibri"/>
                <w:szCs w:val="24"/>
                <w:lang w:val="en-GB"/>
              </w:rPr>
              <w:t>(DTC1−DTC3)/DTC1 x 100 pour un mois, un trimestre, un semestre ou une année</w:t>
            </w:r>
          </w:p>
        </w:tc>
      </w:tr>
      <w:tr w:rsidR="00BB3E39" w:rsidRPr="007A039F" w14:paraId="5078A7D3" w14:textId="77777777" w:rsidTr="000728E4">
        <w:trPr>
          <w:trHeight w:val="351"/>
        </w:trPr>
        <w:tc>
          <w:tcPr>
            <w:tcW w:w="1180" w:type="pct"/>
            <w:vAlign w:val="center"/>
            <w:hideMark/>
          </w:tcPr>
          <w:p w14:paraId="6CD4C24C" w14:textId="362CA615"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Source de données (numérateur et dénominateur)</w:t>
            </w:r>
          </w:p>
        </w:tc>
        <w:tc>
          <w:tcPr>
            <w:tcW w:w="3820" w:type="pct"/>
            <w:vAlign w:val="center"/>
            <w:hideMark/>
          </w:tcPr>
          <w:p w14:paraId="392EBF3E" w14:textId="5A1C4560"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Numerator: tally sheets, vaccination register</w:t>
            </w:r>
            <w:r>
              <w:rPr>
                <w:rFonts w:ascii="Calibri" w:eastAsia="Times New Roman" w:hAnsi="Calibri" w:cs="Calibri"/>
                <w:szCs w:val="24"/>
                <w:lang w:val="en-GB"/>
              </w:rPr>
              <w:br/>
              <w:t>Denominator: National Institute of Statistiques</w:t>
            </w:r>
          </w:p>
        </w:tc>
      </w:tr>
      <w:tr w:rsidR="00BB3E39" w:rsidRPr="007A039F" w14:paraId="7042DAB8" w14:textId="77777777" w:rsidTr="000728E4">
        <w:trPr>
          <w:trHeight w:val="703"/>
        </w:trPr>
        <w:tc>
          <w:tcPr>
            <w:tcW w:w="1180" w:type="pct"/>
            <w:vAlign w:val="center"/>
            <w:hideMark/>
          </w:tcPr>
          <w:p w14:paraId="3FCB272A" w14:textId="099E5F07"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Fréquence de collecte et de mesure des données</w:t>
            </w:r>
          </w:p>
        </w:tc>
        <w:tc>
          <w:tcPr>
            <w:tcW w:w="3820" w:type="pct"/>
            <w:vAlign w:val="center"/>
            <w:hideMark/>
          </w:tcPr>
          <w:p w14:paraId="6FAA441B" w14:textId="7EAFE45F" w:rsidR="00BB3E39" w:rsidRPr="007A039F" w:rsidRDefault="00BB3E39" w:rsidP="007B4FA4">
            <w:pPr>
              <w:spacing w:after="0" w:line="240" w:lineRule="auto"/>
              <w:rPr>
                <w:rFonts w:ascii="Calibri" w:eastAsia="Times New Roman" w:hAnsi="Calibri" w:cs="Calibri"/>
                <w:szCs w:val="24"/>
                <w:lang w:val="en-GB"/>
              </w:rPr>
            </w:pPr>
            <w:r>
              <w:rPr>
                <w:rFonts w:ascii="Calibri" w:eastAsia="Times New Roman" w:hAnsi="Calibri" w:cs="Calibri"/>
                <w:szCs w:val="24"/>
                <w:lang w:val="en-GB"/>
              </w:rPr>
              <w:t>Les données seront collectées quotidiennement ou à chaque séance de vaccination par pointage et enregistrement des enfants immédiatement après leur vaccination</w:t>
            </w:r>
          </w:p>
          <w:p w14:paraId="7203B571" w14:textId="7F39B2CB"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br/>
              <w:t>L’indicateur sera mesuré mensuellement à tous les niveaux (établissement, district, état et national)</w:t>
            </w:r>
          </w:p>
        </w:tc>
      </w:tr>
      <w:tr w:rsidR="00BB3E39" w:rsidRPr="007A039F" w14:paraId="43B08EFF" w14:textId="77777777" w:rsidTr="000728E4">
        <w:trPr>
          <w:trHeight w:val="351"/>
        </w:trPr>
        <w:tc>
          <w:tcPr>
            <w:tcW w:w="1180" w:type="pct"/>
            <w:vAlign w:val="center"/>
            <w:hideMark/>
          </w:tcPr>
          <w:p w14:paraId="4FCDB16A"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Responsable officer for measurement</w:t>
            </w:r>
          </w:p>
        </w:tc>
        <w:tc>
          <w:tcPr>
            <w:tcW w:w="3820" w:type="pct"/>
            <w:vAlign w:val="center"/>
            <w:hideMark/>
          </w:tcPr>
          <w:p w14:paraId="211C10FE" w14:textId="190450B9"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Point focal vaccination de l’établissement de santé au niveau le plus bas</w:t>
            </w:r>
            <w:r>
              <w:rPr>
                <w:rFonts w:ascii="Calibri" w:eastAsia="Times New Roman" w:hAnsi="Calibri" w:cs="Calibri"/>
                <w:szCs w:val="24"/>
                <w:lang w:val="en-GB"/>
              </w:rPr>
              <w:br/>
            </w:r>
          </w:p>
          <w:p w14:paraId="4CC49FD0" w14:textId="7745D2E8"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Gestionnaire de données aux niveaux district, état et national</w:t>
            </w:r>
          </w:p>
        </w:tc>
      </w:tr>
      <w:tr w:rsidR="00BB3E39" w:rsidRPr="007A039F" w14:paraId="42BA0045" w14:textId="77777777" w:rsidTr="00DE6439">
        <w:trPr>
          <w:trHeight w:val="1610"/>
        </w:trPr>
        <w:tc>
          <w:tcPr>
            <w:tcW w:w="1180" w:type="pct"/>
            <w:vAlign w:val="center"/>
            <w:hideMark/>
          </w:tcPr>
          <w:p w14:paraId="676AA0DB"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Responsable officer for action</w:t>
            </w:r>
          </w:p>
        </w:tc>
        <w:tc>
          <w:tcPr>
            <w:tcW w:w="3820" w:type="pct"/>
            <w:vAlign w:val="center"/>
            <w:hideMark/>
          </w:tcPr>
          <w:p w14:paraId="00A9D1B2" w14:textId="0C3359B9"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Au niveau de l’établissement de santé : point focal vaccination</w:t>
            </w:r>
            <w:r>
              <w:rPr>
                <w:rFonts w:ascii="Calibri" w:eastAsia="Times New Roman" w:hAnsi="Calibri" w:cs="Calibri"/>
                <w:szCs w:val="24"/>
                <w:lang w:val="en-GB"/>
              </w:rPr>
              <w:br/>
            </w:r>
          </w:p>
          <w:p w14:paraId="0DDE4EDE" w14:textId="5B1DFCAE"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Au niveau du district : Médecin chef de district</w:t>
            </w:r>
            <w:r>
              <w:rPr>
                <w:rFonts w:ascii="Calibri" w:eastAsia="Times New Roman" w:hAnsi="Calibri" w:cs="Calibri"/>
                <w:szCs w:val="24"/>
                <w:lang w:val="en-GB"/>
              </w:rPr>
              <w:br/>
            </w:r>
          </w:p>
          <w:p w14:paraId="24844CC7" w14:textId="70BE3BFA"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Au niveau régional/état : Responsable PEV de l’état</w:t>
            </w:r>
            <w:r>
              <w:rPr>
                <w:rFonts w:ascii="Calibri" w:eastAsia="Times New Roman" w:hAnsi="Calibri" w:cs="Calibri"/>
                <w:szCs w:val="24"/>
                <w:lang w:val="en-GB"/>
              </w:rPr>
              <w:br/>
            </w:r>
          </w:p>
          <w:p w14:paraId="02824121" w14:textId="4D0FEB44" w:rsidR="00BB3E39" w:rsidRPr="007A039F" w:rsidRDefault="00BB3E39" w:rsidP="0087660B">
            <w:pPr>
              <w:spacing w:after="0" w:line="240" w:lineRule="auto"/>
              <w:rPr>
                <w:rFonts w:ascii="Calibri" w:eastAsia="Times New Roman" w:hAnsi="Calibri" w:cs="Calibri"/>
                <w:szCs w:val="24"/>
                <w:lang w:val="en-GB"/>
              </w:rPr>
            </w:pPr>
            <w:r>
              <w:rPr>
                <w:rFonts w:ascii="Calibri" w:eastAsia="Times New Roman" w:hAnsi="Calibri" w:cs="Calibri"/>
                <w:szCs w:val="24"/>
                <w:lang w:val="en-GB"/>
              </w:rPr>
              <w:t>Au niveau national : Chef de l’unité de vaccination de routine nationale</w:t>
            </w:r>
          </w:p>
        </w:tc>
      </w:tr>
      <w:tr w:rsidR="00BB3E39" w:rsidRPr="007A039F" w14:paraId="5770686C" w14:textId="77777777" w:rsidTr="00DE6439">
        <w:trPr>
          <w:trHeight w:val="269"/>
        </w:trPr>
        <w:tc>
          <w:tcPr>
            <w:tcW w:w="1180" w:type="pct"/>
            <w:vAlign w:val="center"/>
            <w:hideMark/>
          </w:tcPr>
          <w:p w14:paraId="74A93FD0"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lastRenderedPageBreak/>
              <w:t>Référence at the beginning of la SNV</w:t>
            </w:r>
          </w:p>
        </w:tc>
        <w:tc>
          <w:tcPr>
            <w:tcW w:w="3820" w:type="pct"/>
            <w:vAlign w:val="center"/>
            <w:hideMark/>
          </w:tcPr>
          <w:p w14:paraId="1C020C38" w14:textId="77777777" w:rsidR="00BB3E39" w:rsidRPr="007A039F" w:rsidRDefault="00BB3E39" w:rsidP="007B4FA4">
            <w:pPr>
              <w:spacing w:after="0" w:line="240" w:lineRule="auto"/>
              <w:rPr>
                <w:rFonts w:ascii="Calibri" w:eastAsia="Times New Roman" w:hAnsi="Calibri" w:cs="Calibri"/>
                <w:szCs w:val="24"/>
                <w:lang w:val="en-GB"/>
              </w:rPr>
            </w:pPr>
            <w:r>
              <w:rPr>
                <w:rFonts w:ascii="Calibri" w:eastAsia="Times New Roman" w:hAnsi="Calibri" w:cs="Calibri"/>
                <w:szCs w:val="24"/>
                <w:lang w:val="en-GB"/>
              </w:rPr>
              <w:t>12 %</w:t>
            </w:r>
          </w:p>
        </w:tc>
      </w:tr>
      <w:tr w:rsidR="00BB3E39" w:rsidRPr="007A039F" w14:paraId="0D164454" w14:textId="77777777" w:rsidTr="000728E4">
        <w:trPr>
          <w:trHeight w:val="175"/>
        </w:trPr>
        <w:tc>
          <w:tcPr>
            <w:tcW w:w="1180" w:type="pct"/>
            <w:vAlign w:val="center"/>
            <w:hideMark/>
          </w:tcPr>
          <w:p w14:paraId="0E62EE60" w14:textId="77777777" w:rsidR="00BB3E39" w:rsidRPr="007A039F" w:rsidRDefault="00BB3E39" w:rsidP="00336A34">
            <w:pPr>
              <w:spacing w:after="0" w:line="240" w:lineRule="auto"/>
              <w:rPr>
                <w:rFonts w:ascii="Calibri" w:eastAsia="Times New Roman" w:hAnsi="Calibri" w:cs="Calibri"/>
                <w:szCs w:val="24"/>
                <w:lang w:val="en-GB"/>
              </w:rPr>
            </w:pPr>
            <w:r>
              <w:rPr>
                <w:rFonts w:ascii="Calibri" w:eastAsia="Times New Roman" w:hAnsi="Calibri" w:cs="Calibri"/>
                <w:szCs w:val="24"/>
                <w:lang w:val="en-GB"/>
              </w:rPr>
              <w:t>Targets during SNV period (A1, A2, A3, A4, A5)</w:t>
            </w:r>
          </w:p>
        </w:tc>
        <w:tc>
          <w:tcPr>
            <w:tcW w:w="3820" w:type="pct"/>
            <w:noWrap/>
            <w:vAlign w:val="center"/>
            <w:hideMark/>
          </w:tcPr>
          <w:p w14:paraId="427BA803" w14:textId="60327889" w:rsidR="00BB3E39" w:rsidRPr="007A039F" w:rsidRDefault="00BB3E39" w:rsidP="002F0534">
            <w:pPr>
              <w:spacing w:after="0" w:line="240" w:lineRule="auto"/>
              <w:rPr>
                <w:rFonts w:ascii="Calibri" w:eastAsia="Times New Roman" w:hAnsi="Calibri" w:cs="Calibri"/>
                <w:szCs w:val="24"/>
                <w:lang w:val="en-GB"/>
              </w:rPr>
            </w:pPr>
            <w:r>
              <w:rPr>
                <w:rFonts w:ascii="Calibri" w:eastAsia="Times New Roman" w:hAnsi="Calibri" w:cs="Calibri"/>
                <w:szCs w:val="24"/>
                <w:lang w:val="en-GB"/>
              </w:rPr>
              <w:t>Année – 1 (8%);  Année – 2 (7%);  Année – 3 (6%);  Année – 4 (5%);  Année – 5 (4%)</w:t>
            </w:r>
          </w:p>
        </w:tc>
      </w:tr>
    </w:tbl>
    <w:p w14:paraId="2A4800D7" w14:textId="3E5F2B29" w:rsidR="006C5BD4" w:rsidRDefault="00D16936" w:rsidP="00714EB4">
      <w:pPr>
        <w:spacing w:before="120"/>
        <w:rPr>
          <w:iCs/>
          <w:lang w:val="en-GB"/>
        </w:rPr>
      </w:pPr>
      <w:r>
        <w:rPr>
          <w:iCs/>
          <w:lang w:val="en-GB"/>
        </w:rPr>
        <w:t>Linkage code OPSCInd = strategic priority objective country indicator</w:t>
      </w:r>
    </w:p>
    <w:p w14:paraId="1354C0AB" w14:textId="0A4DEB70" w:rsidR="0063073A" w:rsidRDefault="003E2177" w:rsidP="00714EB4">
      <w:pPr>
        <w:spacing w:before="120"/>
        <w:rPr>
          <w:b/>
          <w:iCs/>
          <w:szCs w:val="24"/>
          <w:lang w:val="en-GB"/>
        </w:rPr>
      </w:pPr>
      <w:r>
        <w:rPr>
          <w:b/>
          <w:iCs/>
          <w:szCs w:val="24"/>
          <w:lang w:val="en-GB"/>
        </w:rPr>
        <w:t>Table 5. Indicateurs by Composante du PEV by 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4"/>
        <w:gridCol w:w="9446"/>
      </w:tblGrid>
      <w:tr w:rsidR="002A43E4" w:rsidRPr="007A039F" w14:paraId="081FD5D5" w14:textId="77777777" w:rsidTr="007A039F">
        <w:trPr>
          <w:trHeight w:val="194"/>
        </w:trPr>
        <w:tc>
          <w:tcPr>
            <w:tcW w:w="1353" w:type="pct"/>
            <w:noWrap/>
            <w:vAlign w:val="center"/>
          </w:tcPr>
          <w:p w14:paraId="43487651"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Composante du PEV</w:t>
            </w:r>
          </w:p>
        </w:tc>
        <w:tc>
          <w:tcPr>
            <w:tcW w:w="3647" w:type="pct"/>
            <w:vAlign w:val="bottom"/>
          </w:tcPr>
          <w:p w14:paraId="4DEFEB39" w14:textId="6E7A50D9"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Gestion du programme et financement</w:t>
            </w:r>
          </w:p>
        </w:tc>
      </w:tr>
      <w:tr w:rsidR="002A43E4" w:rsidRPr="007A039F" w14:paraId="30B1DED0" w14:textId="77777777" w:rsidTr="007A039F">
        <w:trPr>
          <w:trHeight w:val="310"/>
        </w:trPr>
        <w:tc>
          <w:tcPr>
            <w:tcW w:w="1353" w:type="pct"/>
            <w:noWrap/>
            <w:vAlign w:val="center"/>
          </w:tcPr>
          <w:p w14:paraId="485B03FA"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Sous-composante du PEV</w:t>
            </w:r>
          </w:p>
        </w:tc>
        <w:tc>
          <w:tcPr>
            <w:tcW w:w="3647" w:type="pct"/>
            <w:vAlign w:val="bottom"/>
          </w:tcPr>
          <w:p w14:paraId="66B45F1E" w14:textId="6A267CD0" w:rsidR="002A43E4" w:rsidRPr="007A039F" w:rsidRDefault="00A60E1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Gouvernance and accountability</w:t>
            </w:r>
          </w:p>
        </w:tc>
      </w:tr>
      <w:tr w:rsidR="002A43E4" w:rsidRPr="007A039F" w14:paraId="3D52069B" w14:textId="77777777" w:rsidTr="007A039F">
        <w:trPr>
          <w:trHeight w:val="351"/>
        </w:trPr>
        <w:tc>
          <w:tcPr>
            <w:tcW w:w="1353" w:type="pct"/>
            <w:noWrap/>
            <w:vAlign w:val="center"/>
          </w:tcPr>
          <w:p w14:paraId="32BD8E08"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OPS</w:t>
            </w:r>
          </w:p>
        </w:tc>
        <w:tc>
          <w:tcPr>
            <w:tcW w:w="3647" w:type="pct"/>
            <w:vAlign w:val="bottom"/>
          </w:tcPr>
          <w:p w14:paraId="2CFE92C9" w14:textId="1C5EBAF9" w:rsidR="002A43E4" w:rsidRPr="007A039F" w:rsidRDefault="007817BB"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Établir et maintenir un leadership fort et responsable et des structures de gouvernance à tous les niveaux</w:t>
            </w:r>
          </w:p>
        </w:tc>
      </w:tr>
      <w:tr w:rsidR="002A43E4" w:rsidRPr="007A039F" w14:paraId="6B3ED408" w14:textId="77777777" w:rsidTr="007A039F">
        <w:trPr>
          <w:trHeight w:val="351"/>
        </w:trPr>
        <w:tc>
          <w:tcPr>
            <w:tcW w:w="1353" w:type="pct"/>
            <w:vAlign w:val="center"/>
            <w:hideMark/>
          </w:tcPr>
          <w:p w14:paraId="0ED43D21"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Indicateur name</w:t>
            </w:r>
          </w:p>
        </w:tc>
        <w:tc>
          <w:tcPr>
            <w:tcW w:w="3647" w:type="pct"/>
            <w:vAlign w:val="center"/>
            <w:hideMark/>
          </w:tcPr>
          <w:p w14:paraId="7F39E623" w14:textId="193D13D5" w:rsidR="002A43E4" w:rsidRPr="007A039F" w:rsidRDefault="007817BB"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Existence d’un CTCV fonctionnel</w:t>
            </w:r>
          </w:p>
        </w:tc>
      </w:tr>
      <w:tr w:rsidR="002A43E4" w:rsidRPr="007A039F" w14:paraId="7E114B1A" w14:textId="77777777" w:rsidTr="007A039F">
        <w:trPr>
          <w:trHeight w:val="351"/>
        </w:trPr>
        <w:tc>
          <w:tcPr>
            <w:tcW w:w="1353" w:type="pct"/>
            <w:vAlign w:val="center"/>
            <w:hideMark/>
          </w:tcPr>
          <w:p w14:paraId="645938E8"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Définition</w:t>
            </w:r>
          </w:p>
        </w:tc>
        <w:tc>
          <w:tcPr>
            <w:tcW w:w="3647" w:type="pct"/>
            <w:vAlign w:val="center"/>
            <w:hideMark/>
          </w:tcPr>
          <w:p w14:paraId="40CBBC3B"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Un CTCV fonctionnel est défini comme celui qui satisfait aux six indicateurs de processus ci-dessous convenus en 2010 par l’OMS et ses partenaires impliqués dans le renforcement des CTCV :</w:t>
            </w:r>
          </w:p>
          <w:p w14:paraId="6301018B"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1. Existence d’une base législative ou administrative pour le groupe consultatif.</w:t>
            </w:r>
          </w:p>
          <w:p w14:paraId="38A510BB"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2. Dispose d’un mandat formel écrit.</w:t>
            </w:r>
          </w:p>
          <w:p w14:paraId="2F7FAA9B"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3. Au moins 5 domaines d’expertise différents représentés parmi les membres principaux.</w:t>
            </w:r>
          </w:p>
          <w:p w14:paraId="4FC0B986"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4. Tient au moins une réunion par an.</w:t>
            </w:r>
          </w:p>
          <w:p w14:paraId="2F9A32E1" w14:textId="77777777" w:rsidR="007817BB"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5. Fait circuler l’ordre du jour et les documents de référence au moins une semaine avant les réunions.</w:t>
            </w:r>
          </w:p>
          <w:p w14:paraId="4DE8FBD0" w14:textId="499EBC7A" w:rsidR="002A43E4" w:rsidRPr="007A039F" w:rsidRDefault="007817BB" w:rsidP="007817BB">
            <w:pPr>
              <w:spacing w:after="0" w:line="240" w:lineRule="auto"/>
              <w:rPr>
                <w:rFonts w:ascii="Calibri" w:eastAsia="Times New Roman" w:hAnsi="Calibri" w:cs="Calibri"/>
                <w:szCs w:val="24"/>
                <w:lang w:val="en-GB"/>
              </w:rPr>
            </w:pPr>
            <w:r>
              <w:rPr>
                <w:rFonts w:ascii="Calibri" w:eastAsia="Times New Roman" w:hAnsi="Calibri" w:cs="Calibri"/>
                <w:szCs w:val="24"/>
                <w:lang w:val="en-GB"/>
              </w:rPr>
              <w:t>6. Déclaration obligatoire de tout conflit d’intérêts.</w:t>
            </w:r>
          </w:p>
        </w:tc>
      </w:tr>
      <w:tr w:rsidR="002A43E4" w:rsidRPr="007A039F" w14:paraId="7B146CAC" w14:textId="77777777" w:rsidTr="007A039F">
        <w:trPr>
          <w:trHeight w:val="351"/>
        </w:trPr>
        <w:tc>
          <w:tcPr>
            <w:tcW w:w="1353" w:type="pct"/>
            <w:vAlign w:val="center"/>
            <w:hideMark/>
          </w:tcPr>
          <w:p w14:paraId="277DBA5B"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Source de données (numérateur et dénominateur)</w:t>
            </w:r>
          </w:p>
        </w:tc>
        <w:tc>
          <w:tcPr>
            <w:tcW w:w="3647" w:type="pct"/>
            <w:vAlign w:val="center"/>
            <w:hideMark/>
          </w:tcPr>
          <w:p w14:paraId="1D63071C" w14:textId="7DFAF43C" w:rsidR="002A43E4" w:rsidRPr="007A039F" w:rsidRDefault="00980D9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PON du CTCV, mandat, procès-verbaux des réunions du CTCV, rapports de réunions, ordre du jour, rapports d’évaluation, etc.</w:t>
            </w:r>
          </w:p>
        </w:tc>
      </w:tr>
      <w:tr w:rsidR="002A43E4" w:rsidRPr="007A039F" w14:paraId="5C10E38E" w14:textId="77777777" w:rsidTr="007A039F">
        <w:trPr>
          <w:trHeight w:val="703"/>
        </w:trPr>
        <w:tc>
          <w:tcPr>
            <w:tcW w:w="1353" w:type="pct"/>
            <w:vAlign w:val="center"/>
            <w:hideMark/>
          </w:tcPr>
          <w:p w14:paraId="599A08D4"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Fréquence de collecte et de mesure des données</w:t>
            </w:r>
          </w:p>
        </w:tc>
        <w:tc>
          <w:tcPr>
            <w:tcW w:w="3647" w:type="pct"/>
            <w:vAlign w:val="center"/>
            <w:hideMark/>
          </w:tcPr>
          <w:p w14:paraId="279D63F8" w14:textId="06695411" w:rsidR="002A43E4" w:rsidRPr="007A039F" w:rsidRDefault="00674150"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Annuel</w:t>
            </w:r>
          </w:p>
        </w:tc>
      </w:tr>
      <w:tr w:rsidR="002A43E4" w:rsidRPr="007A039F" w14:paraId="4880D9B1" w14:textId="77777777" w:rsidTr="007A039F">
        <w:trPr>
          <w:trHeight w:val="351"/>
        </w:trPr>
        <w:tc>
          <w:tcPr>
            <w:tcW w:w="1353" w:type="pct"/>
            <w:vAlign w:val="center"/>
            <w:hideMark/>
          </w:tcPr>
          <w:p w14:paraId="0EF69CD9"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Responsable officer for measurement</w:t>
            </w:r>
          </w:p>
        </w:tc>
        <w:tc>
          <w:tcPr>
            <w:tcW w:w="3647" w:type="pct"/>
            <w:vAlign w:val="center"/>
            <w:hideMark/>
          </w:tcPr>
          <w:p w14:paraId="68881B01" w14:textId="2FF01B98" w:rsidR="002A43E4" w:rsidRPr="007A039F" w:rsidRDefault="00967EBF"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Unité S&amp;E</w:t>
            </w:r>
          </w:p>
        </w:tc>
      </w:tr>
      <w:tr w:rsidR="002A43E4" w:rsidRPr="007A039F" w14:paraId="4E1E99F2" w14:textId="77777777" w:rsidTr="007A039F">
        <w:trPr>
          <w:trHeight w:val="703"/>
        </w:trPr>
        <w:tc>
          <w:tcPr>
            <w:tcW w:w="1353" w:type="pct"/>
            <w:vAlign w:val="center"/>
            <w:hideMark/>
          </w:tcPr>
          <w:p w14:paraId="122C3D76"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lastRenderedPageBreak/>
              <w:t>Responsable officer for action</w:t>
            </w:r>
          </w:p>
        </w:tc>
        <w:tc>
          <w:tcPr>
            <w:tcW w:w="3647" w:type="pct"/>
            <w:vAlign w:val="center"/>
            <w:hideMark/>
          </w:tcPr>
          <w:p w14:paraId="360A8F0C" w14:textId="17C1E361" w:rsidR="002A43E4" w:rsidRPr="007A039F" w:rsidRDefault="00AB1C63"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Secrétariat du CTCV</w:t>
            </w:r>
          </w:p>
        </w:tc>
      </w:tr>
      <w:tr w:rsidR="002A43E4" w:rsidRPr="007A039F" w14:paraId="0E7A33A1" w14:textId="77777777" w:rsidTr="007A039F">
        <w:trPr>
          <w:trHeight w:val="175"/>
        </w:trPr>
        <w:tc>
          <w:tcPr>
            <w:tcW w:w="1353" w:type="pct"/>
            <w:vAlign w:val="center"/>
            <w:hideMark/>
          </w:tcPr>
          <w:p w14:paraId="0704C9E9"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Référence at the beginning of la SNV</w:t>
            </w:r>
          </w:p>
        </w:tc>
        <w:tc>
          <w:tcPr>
            <w:tcW w:w="3647" w:type="pct"/>
            <w:vAlign w:val="center"/>
            <w:hideMark/>
          </w:tcPr>
          <w:p w14:paraId="5DC29FD2" w14:textId="79D8789E" w:rsidR="002A43E4" w:rsidRPr="007A039F" w:rsidRDefault="00967EBF"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Non (2020)</w:t>
            </w:r>
          </w:p>
        </w:tc>
      </w:tr>
      <w:tr w:rsidR="002A43E4" w:rsidRPr="007A039F" w14:paraId="20288AE1" w14:textId="77777777" w:rsidTr="007A039F">
        <w:trPr>
          <w:trHeight w:val="175"/>
        </w:trPr>
        <w:tc>
          <w:tcPr>
            <w:tcW w:w="1353" w:type="pct"/>
            <w:vAlign w:val="center"/>
            <w:hideMark/>
          </w:tcPr>
          <w:p w14:paraId="011B5007" w14:textId="77777777"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Targets during SNV period (A1, A2, A3, A4, A5)</w:t>
            </w:r>
          </w:p>
        </w:tc>
        <w:tc>
          <w:tcPr>
            <w:tcW w:w="3647" w:type="pct"/>
            <w:noWrap/>
            <w:vAlign w:val="center"/>
            <w:hideMark/>
          </w:tcPr>
          <w:p w14:paraId="5A44E596" w14:textId="4F91A506" w:rsidR="002A43E4" w:rsidRPr="007A039F" w:rsidRDefault="002A43E4" w:rsidP="00D834C4">
            <w:pPr>
              <w:spacing w:after="0" w:line="240" w:lineRule="auto"/>
              <w:rPr>
                <w:rFonts w:ascii="Calibri" w:eastAsia="Times New Roman" w:hAnsi="Calibri" w:cs="Calibri"/>
                <w:szCs w:val="24"/>
                <w:lang w:val="en-GB"/>
              </w:rPr>
            </w:pPr>
            <w:r>
              <w:rPr>
                <w:rFonts w:ascii="Calibri" w:eastAsia="Times New Roman" w:hAnsi="Calibri" w:cs="Calibri"/>
                <w:szCs w:val="24"/>
                <w:lang w:val="en-GB"/>
              </w:rPr>
              <w:t>Année – 1 Yes); Année – 2 (Yes); Année – 3 (6%); Année – 4 (Yes); Année – 5 (4%)</w:t>
            </w:r>
          </w:p>
        </w:tc>
      </w:tr>
    </w:tbl>
    <w:p w14:paraId="5702D937" w14:textId="77777777" w:rsidR="000728E4" w:rsidRDefault="000728E4" w:rsidP="00714EB4">
      <w:pPr>
        <w:spacing w:before="120"/>
        <w:rPr>
          <w:b/>
          <w:bCs/>
          <w:szCs w:val="24"/>
          <w:lang w:val="en-GB"/>
        </w:rPr>
        <w:sectPr w:rsidR="000728E4" w:rsidSect="000728E4">
          <w:pgSz w:w="15840" w:h="12240" w:orient="landscape"/>
          <w:pgMar w:top="1440" w:right="1440" w:bottom="1440" w:left="1440" w:header="720" w:footer="720" w:gutter="0"/>
          <w:cols w:space="720"/>
          <w:docGrid w:linePitch="360"/>
        </w:sectPr>
      </w:pPr>
    </w:p>
    <w:p w14:paraId="27550608" w14:textId="53954186" w:rsidR="00842416" w:rsidRPr="003E4111" w:rsidRDefault="00D06B67">
      <w:pPr>
        <w:pStyle w:val="Heading2"/>
        <w:rPr>
          <w:lang w:val="en-GB"/>
        </w:rPr>
      </w:pPr>
      <w:r>
        <w:rPr>
          <w:lang w:val="en-GB"/>
        </w:rPr>
        <w:lastRenderedPageBreak/>
        <w:t>7.2</w:t>
      </w:r>
      <w:r>
        <w:rPr>
          <w:lang w:val="en-GB"/>
        </w:rPr>
        <w:tab/>
        <w:t>Indicateurs de tableau de bord du pays et mécanismes de retour d'information</w:t>
      </w:r>
    </w:p>
    <w:p w14:paraId="6D43BBEB" w14:textId="63199CB1" w:rsidR="005D2B1E" w:rsidRDefault="0070187F" w:rsidP="005D2B1E">
      <w:pPr>
        <w:rPr>
          <w:iCs/>
          <w:szCs w:val="24"/>
          <w:lang w:val="en-GB"/>
        </w:rPr>
      </w:pPr>
      <w:r>
        <w:rPr>
          <w:iCs/>
          <w:szCs w:val="24"/>
          <w:lang w:val="en-GB"/>
        </w:rPr>
        <w:t>Proposer une liste d’indicateurs clés qui seront utilisés pour suivre les progrès vers la réalisation de l’objectif global/vision de la SNV du pays, et qui seront partagés avec les partenaires et les parties prenantes (par exemple, le ncy Coordination Committee). These should be measured every year. The choice of indicators should provide a clear picture of how the country is working towards its vision and the Objectif d’impact IA2030s, as defined by its targets. This will constitute the country SNV scorecard – for an example of this, see Table 6 (also sheet named scorecard in Tableaux d'informations importantes classeur of the boîte à outils SNV MRO) that mimics IA2030 scorecard.</w:t>
      </w:r>
    </w:p>
    <w:p w14:paraId="324C9F0E" w14:textId="77777777" w:rsidR="005B741D" w:rsidRPr="003E4111" w:rsidRDefault="005B741D" w:rsidP="005B741D">
      <w:pPr>
        <w:pStyle w:val="Heading2"/>
        <w:rPr>
          <w:lang w:val="en-GB"/>
        </w:rPr>
      </w:pPr>
      <w:r>
        <w:rPr>
          <w:lang w:val="en-GB"/>
        </w:rPr>
        <w:t>7.3</w:t>
      </w:r>
      <w:r>
        <w:rPr>
          <w:lang w:val="en-GB"/>
        </w:rPr>
        <w:tab/>
        <w:t>Mécanisme de notification et engagement aux niveaux régional et mondial</w:t>
      </w:r>
    </w:p>
    <w:p w14:paraId="340155FD" w14:textId="13FA2707" w:rsidR="005B741D" w:rsidRPr="003E4111" w:rsidRDefault="005B741D" w:rsidP="005B741D">
      <w:pPr>
        <w:rPr>
          <w:iCs/>
          <w:szCs w:val="24"/>
          <w:lang w:val="en-GB"/>
        </w:rPr>
      </w:pPr>
      <w:r>
        <w:rPr>
          <w:iCs/>
          <w:lang w:val="en-GB"/>
        </w:rPr>
        <w:t>Les données doivent être partagées avec les organismes régionaux et mondiaux. Les pays doivent s’engager clairement à partager les données de vaccination de routine mensuellement et les données de surveillance épidémiologique conformément au système de notification en place (les donnily, weekly or monthly) with respect to surveillance type (case-based, and integrated disease surveillance and response).</w:t>
      </w:r>
    </w:p>
    <w:p w14:paraId="63125921" w14:textId="77777777" w:rsidR="00D22FFE" w:rsidRDefault="00D22FFE">
      <w:pPr>
        <w:spacing w:after="160"/>
        <w:rPr>
          <w:b/>
          <w:iCs/>
          <w:szCs w:val="24"/>
          <w:lang w:val="en-GB"/>
        </w:rPr>
      </w:pPr>
      <w:r>
        <w:rPr>
          <w:b/>
          <w:iCs/>
          <w:szCs w:val="24"/>
          <w:lang w:val="en-GB"/>
        </w:rPr>
        <w:br w:type="page"/>
      </w:r>
    </w:p>
    <w:p w14:paraId="16EB6270" w14:textId="77777777" w:rsidR="00E011C2" w:rsidRDefault="00E011C2" w:rsidP="005D2B1E">
      <w:pPr>
        <w:rPr>
          <w:b/>
          <w:iCs/>
          <w:szCs w:val="24"/>
          <w:lang w:val="en-GB"/>
        </w:rPr>
        <w:sectPr w:rsidR="00E011C2">
          <w:pgSz w:w="12240" w:h="15840"/>
          <w:pgMar w:top="1440" w:right="1440" w:bottom="1440" w:left="1440" w:header="720" w:footer="720" w:gutter="0"/>
          <w:cols w:space="720"/>
          <w:docGrid w:linePitch="360"/>
        </w:sectPr>
      </w:pPr>
    </w:p>
    <w:p w14:paraId="5A8D1052" w14:textId="17D50AF7" w:rsidR="00BA04D1" w:rsidRPr="003E4111" w:rsidRDefault="002A29D7" w:rsidP="005D2B1E">
      <w:pPr>
        <w:rPr>
          <w:b/>
          <w:iCs/>
          <w:szCs w:val="24"/>
          <w:lang w:val="en-GB"/>
        </w:rPr>
      </w:pPr>
      <w:r>
        <w:rPr>
          <w:b/>
          <w:iCs/>
          <w:szCs w:val="24"/>
          <w:lang w:val="en-GB"/>
        </w:rPr>
        <w:lastRenderedPageBreak/>
        <w:t>Tableau 6. Exemple de questions à poser pour dériver les indicateurs de tableau de bord/indicateurs à aborder dans un tableau de bord SNV</w:t>
      </w:r>
    </w:p>
    <w:tbl>
      <w:tblPr>
        <w:tblStyle w:val="TableGrid"/>
        <w:tblW w:w="0" w:type="auto"/>
        <w:tblLook w:val="04A0" w:firstRow="1" w:lastRow="0" w:firstColumn="1" w:lastColumn="0" w:noHBand="0" w:noVBand="1"/>
      </w:tblPr>
      <w:tblGrid>
        <w:gridCol w:w="2103"/>
        <w:gridCol w:w="5230"/>
        <w:gridCol w:w="1537"/>
        <w:gridCol w:w="816"/>
        <w:gridCol w:w="816"/>
        <w:gridCol w:w="816"/>
        <w:gridCol w:w="816"/>
        <w:gridCol w:w="816"/>
      </w:tblGrid>
      <w:tr w:rsidR="001E41BA" w:rsidRPr="00E011C2" w14:paraId="5D6A2B8A" w14:textId="77777777" w:rsidTr="00380F94">
        <w:trPr>
          <w:trHeight w:val="315"/>
        </w:trPr>
        <w:tc>
          <w:tcPr>
            <w:tcW w:w="2245" w:type="dxa"/>
            <w:noWrap/>
            <w:hideMark/>
          </w:tcPr>
          <w:p w14:paraId="30FF256F" w14:textId="77777777" w:rsidR="001E41BA" w:rsidRPr="00380F94" w:rsidRDefault="001E41BA" w:rsidP="001E41BA">
            <w:pPr>
              <w:pStyle w:val="Heading2"/>
              <w:rPr>
                <w:bCs/>
              </w:rPr>
            </w:pPr>
            <w:r>
              <w:rPr>
                <w:bCs/>
              </w:rPr>
              <w:t>Objectif d’impact IA2030</w:t>
            </w:r>
          </w:p>
        </w:tc>
        <w:tc>
          <w:tcPr>
            <w:tcW w:w="5608" w:type="dxa"/>
            <w:noWrap/>
            <w:hideMark/>
          </w:tcPr>
          <w:p w14:paraId="474BE991" w14:textId="77777777" w:rsidR="001E41BA" w:rsidRPr="00380F94" w:rsidRDefault="001E41BA" w:rsidP="001E41BA">
            <w:pPr>
              <w:pStyle w:val="Heading2"/>
              <w:rPr>
                <w:bCs/>
              </w:rPr>
            </w:pPr>
            <w:r>
              <w:rPr>
                <w:bCs/>
              </w:rPr>
              <w:t>Indicateurs</w:t>
            </w:r>
          </w:p>
        </w:tc>
        <w:tc>
          <w:tcPr>
            <w:tcW w:w="1637" w:type="dxa"/>
            <w:noWrap/>
            <w:hideMark/>
          </w:tcPr>
          <w:p w14:paraId="464C3C23" w14:textId="77777777" w:rsidR="001E41BA" w:rsidRPr="00380F94" w:rsidRDefault="001E41BA" w:rsidP="00380F94">
            <w:pPr>
              <w:pStyle w:val="Heading2"/>
              <w:jc w:val="center"/>
              <w:rPr>
                <w:bCs/>
              </w:rPr>
            </w:pPr>
            <w:r>
              <w:rPr>
                <w:bCs/>
              </w:rPr>
              <w:t>Référence</w:t>
            </w:r>
          </w:p>
        </w:tc>
        <w:tc>
          <w:tcPr>
            <w:tcW w:w="692" w:type="dxa"/>
            <w:noWrap/>
            <w:hideMark/>
          </w:tcPr>
          <w:p w14:paraId="75ABEA18" w14:textId="77777777" w:rsidR="001E41BA" w:rsidRPr="00380F94" w:rsidRDefault="001E41BA" w:rsidP="00380F94">
            <w:pPr>
              <w:pStyle w:val="Heading2"/>
              <w:jc w:val="center"/>
              <w:rPr>
                <w:bCs/>
              </w:rPr>
            </w:pPr>
            <w:r>
              <w:rPr>
                <w:bCs/>
              </w:rPr>
              <w:t>Année 1</w:t>
            </w:r>
          </w:p>
        </w:tc>
        <w:tc>
          <w:tcPr>
            <w:tcW w:w="692" w:type="dxa"/>
            <w:noWrap/>
            <w:hideMark/>
          </w:tcPr>
          <w:p w14:paraId="5F40A3B0" w14:textId="77777777" w:rsidR="001E41BA" w:rsidRPr="00380F94" w:rsidRDefault="001E41BA" w:rsidP="00380F94">
            <w:pPr>
              <w:pStyle w:val="Heading2"/>
              <w:jc w:val="center"/>
              <w:rPr>
                <w:bCs/>
              </w:rPr>
            </w:pPr>
            <w:r>
              <w:rPr>
                <w:bCs/>
              </w:rPr>
              <w:t>Année 2</w:t>
            </w:r>
          </w:p>
        </w:tc>
        <w:tc>
          <w:tcPr>
            <w:tcW w:w="692" w:type="dxa"/>
            <w:noWrap/>
            <w:hideMark/>
          </w:tcPr>
          <w:p w14:paraId="4DD47246" w14:textId="77777777" w:rsidR="001E41BA" w:rsidRPr="00380F94" w:rsidRDefault="001E41BA" w:rsidP="00380F94">
            <w:pPr>
              <w:pStyle w:val="Heading2"/>
              <w:jc w:val="center"/>
              <w:rPr>
                <w:bCs/>
              </w:rPr>
            </w:pPr>
            <w:r>
              <w:rPr>
                <w:bCs/>
              </w:rPr>
              <w:t>Année 3</w:t>
            </w:r>
          </w:p>
        </w:tc>
        <w:tc>
          <w:tcPr>
            <w:tcW w:w="692" w:type="dxa"/>
            <w:noWrap/>
            <w:hideMark/>
          </w:tcPr>
          <w:p w14:paraId="6A30D160" w14:textId="77777777" w:rsidR="001E41BA" w:rsidRPr="00380F94" w:rsidRDefault="001E41BA" w:rsidP="00380F94">
            <w:pPr>
              <w:pStyle w:val="Heading2"/>
              <w:jc w:val="center"/>
              <w:rPr>
                <w:bCs/>
              </w:rPr>
            </w:pPr>
            <w:r>
              <w:rPr>
                <w:bCs/>
              </w:rPr>
              <w:t>Année 4</w:t>
            </w:r>
          </w:p>
        </w:tc>
        <w:tc>
          <w:tcPr>
            <w:tcW w:w="692" w:type="dxa"/>
            <w:noWrap/>
            <w:hideMark/>
          </w:tcPr>
          <w:p w14:paraId="6DDD49EE" w14:textId="77777777" w:rsidR="001E41BA" w:rsidRPr="00380F94" w:rsidRDefault="001E41BA" w:rsidP="00380F94">
            <w:pPr>
              <w:pStyle w:val="Heading2"/>
              <w:jc w:val="center"/>
              <w:rPr>
                <w:bCs/>
              </w:rPr>
            </w:pPr>
            <w:r>
              <w:rPr>
                <w:bCs/>
              </w:rPr>
              <w:t>Année 5</w:t>
            </w:r>
          </w:p>
        </w:tc>
      </w:tr>
      <w:tr w:rsidR="001E41BA" w:rsidRPr="00E011C2" w14:paraId="4C25ECBD" w14:textId="77777777" w:rsidTr="00380F94">
        <w:trPr>
          <w:trHeight w:val="300"/>
        </w:trPr>
        <w:tc>
          <w:tcPr>
            <w:tcW w:w="2245" w:type="dxa"/>
            <w:vMerge w:val="restart"/>
            <w:noWrap/>
            <w:hideMark/>
          </w:tcPr>
          <w:p w14:paraId="4D15458B" w14:textId="77777777" w:rsidR="001E41BA" w:rsidRPr="00E011C2" w:rsidRDefault="001E41BA" w:rsidP="001E41BA">
            <w:pPr>
              <w:pStyle w:val="Heading2"/>
              <w:rPr>
                <w:b w:val="0"/>
              </w:rPr>
            </w:pPr>
            <w:r>
              <w:rPr>
                <w:b w:val="0"/>
              </w:rPr>
              <w:t>1. Prévenir les maladies</w:t>
            </w:r>
          </w:p>
        </w:tc>
        <w:tc>
          <w:tcPr>
            <w:tcW w:w="5608" w:type="dxa"/>
            <w:noWrap/>
            <w:hideMark/>
          </w:tcPr>
          <w:p w14:paraId="4419BB5D" w14:textId="77777777" w:rsidR="001E41BA" w:rsidRPr="00E011C2" w:rsidRDefault="001E41BA" w:rsidP="001E41BA">
            <w:pPr>
              <w:pStyle w:val="Heading2"/>
              <w:rPr>
                <w:b w:val="0"/>
              </w:rPr>
            </w:pPr>
            <w:r>
              <w:rPr>
                <w:b w:val="0"/>
              </w:rPr>
              <w:t>Le pays a-t-il atteint l’éradication de la Polio (VPS et cVDPV2) ?</w:t>
            </w:r>
          </w:p>
        </w:tc>
        <w:tc>
          <w:tcPr>
            <w:tcW w:w="1637" w:type="dxa"/>
            <w:noWrap/>
            <w:hideMark/>
          </w:tcPr>
          <w:p w14:paraId="2A35BEC5" w14:textId="77777777" w:rsidR="001E41BA" w:rsidRPr="00E011C2" w:rsidRDefault="001E41BA" w:rsidP="001E41BA">
            <w:pPr>
              <w:pStyle w:val="Heading2"/>
              <w:rPr>
                <w:b w:val="0"/>
              </w:rPr>
            </w:pPr>
            <w:r>
              <w:rPr>
                <w:b w:val="0"/>
              </w:rPr>
              <w:t> </w:t>
            </w:r>
          </w:p>
        </w:tc>
        <w:tc>
          <w:tcPr>
            <w:tcW w:w="692" w:type="dxa"/>
            <w:noWrap/>
            <w:hideMark/>
          </w:tcPr>
          <w:p w14:paraId="6AE45931" w14:textId="77777777" w:rsidR="001E41BA" w:rsidRPr="00E011C2" w:rsidRDefault="001E41BA" w:rsidP="001E41BA">
            <w:pPr>
              <w:pStyle w:val="Heading2"/>
              <w:rPr>
                <w:b w:val="0"/>
              </w:rPr>
            </w:pPr>
            <w:r>
              <w:rPr>
                <w:b w:val="0"/>
              </w:rPr>
              <w:t> </w:t>
            </w:r>
          </w:p>
        </w:tc>
        <w:tc>
          <w:tcPr>
            <w:tcW w:w="692" w:type="dxa"/>
            <w:noWrap/>
            <w:hideMark/>
          </w:tcPr>
          <w:p w14:paraId="553E8D88" w14:textId="77777777" w:rsidR="001E41BA" w:rsidRPr="00E011C2" w:rsidRDefault="001E41BA" w:rsidP="001E41BA">
            <w:pPr>
              <w:pStyle w:val="Heading2"/>
              <w:rPr>
                <w:b w:val="0"/>
              </w:rPr>
            </w:pPr>
            <w:r>
              <w:rPr>
                <w:b w:val="0"/>
              </w:rPr>
              <w:t> </w:t>
            </w:r>
          </w:p>
        </w:tc>
        <w:tc>
          <w:tcPr>
            <w:tcW w:w="692" w:type="dxa"/>
            <w:noWrap/>
            <w:hideMark/>
          </w:tcPr>
          <w:p w14:paraId="5BC8876D" w14:textId="77777777" w:rsidR="001E41BA" w:rsidRPr="00E011C2" w:rsidRDefault="001E41BA" w:rsidP="001E41BA">
            <w:pPr>
              <w:pStyle w:val="Heading2"/>
              <w:rPr>
                <w:b w:val="0"/>
              </w:rPr>
            </w:pPr>
            <w:r>
              <w:rPr>
                <w:b w:val="0"/>
              </w:rPr>
              <w:t> </w:t>
            </w:r>
          </w:p>
        </w:tc>
        <w:tc>
          <w:tcPr>
            <w:tcW w:w="692" w:type="dxa"/>
            <w:noWrap/>
            <w:hideMark/>
          </w:tcPr>
          <w:p w14:paraId="37004574" w14:textId="77777777" w:rsidR="001E41BA" w:rsidRPr="00E011C2" w:rsidRDefault="001E41BA" w:rsidP="001E41BA">
            <w:pPr>
              <w:pStyle w:val="Heading2"/>
              <w:rPr>
                <w:b w:val="0"/>
              </w:rPr>
            </w:pPr>
            <w:r>
              <w:rPr>
                <w:b w:val="0"/>
              </w:rPr>
              <w:t> </w:t>
            </w:r>
          </w:p>
        </w:tc>
        <w:tc>
          <w:tcPr>
            <w:tcW w:w="692" w:type="dxa"/>
            <w:noWrap/>
            <w:hideMark/>
          </w:tcPr>
          <w:p w14:paraId="2075395A" w14:textId="77777777" w:rsidR="001E41BA" w:rsidRPr="00E011C2" w:rsidRDefault="001E41BA" w:rsidP="001E41BA">
            <w:pPr>
              <w:pStyle w:val="Heading2"/>
              <w:rPr>
                <w:b w:val="0"/>
              </w:rPr>
            </w:pPr>
            <w:r>
              <w:rPr>
                <w:b w:val="0"/>
              </w:rPr>
              <w:t> </w:t>
            </w:r>
          </w:p>
        </w:tc>
      </w:tr>
      <w:tr w:rsidR="001E41BA" w:rsidRPr="00E011C2" w14:paraId="50B36113" w14:textId="77777777" w:rsidTr="00380F94">
        <w:trPr>
          <w:trHeight w:val="300"/>
        </w:trPr>
        <w:tc>
          <w:tcPr>
            <w:tcW w:w="2245" w:type="dxa"/>
            <w:vMerge/>
            <w:hideMark/>
          </w:tcPr>
          <w:p w14:paraId="65F7ED98" w14:textId="77777777" w:rsidR="001E41BA" w:rsidRPr="00E011C2" w:rsidRDefault="001E41BA" w:rsidP="001E41BA">
            <w:pPr>
              <w:pStyle w:val="Heading2"/>
              <w:rPr>
                <w:b w:val="0"/>
              </w:rPr>
            </w:pPr>
          </w:p>
        </w:tc>
        <w:tc>
          <w:tcPr>
            <w:tcW w:w="5608" w:type="dxa"/>
            <w:noWrap/>
            <w:hideMark/>
          </w:tcPr>
          <w:p w14:paraId="7362BF60" w14:textId="77777777" w:rsidR="001E41BA" w:rsidRPr="00E011C2" w:rsidRDefault="001E41BA" w:rsidP="001E41BA">
            <w:pPr>
              <w:pStyle w:val="Heading2"/>
              <w:rPr>
                <w:b w:val="0"/>
              </w:rPr>
            </w:pPr>
            <w:r>
              <w:rPr>
                <w:b w:val="0"/>
              </w:rPr>
              <w:t>Le pays a-t-il atteint l’élimination de la rougeole ?</w:t>
            </w:r>
          </w:p>
        </w:tc>
        <w:tc>
          <w:tcPr>
            <w:tcW w:w="1637" w:type="dxa"/>
            <w:noWrap/>
            <w:hideMark/>
          </w:tcPr>
          <w:p w14:paraId="2E54B9F1" w14:textId="77777777" w:rsidR="001E41BA" w:rsidRPr="00E011C2" w:rsidRDefault="001E41BA" w:rsidP="001E41BA">
            <w:pPr>
              <w:pStyle w:val="Heading2"/>
              <w:rPr>
                <w:b w:val="0"/>
              </w:rPr>
            </w:pPr>
            <w:r>
              <w:rPr>
                <w:b w:val="0"/>
              </w:rPr>
              <w:t> </w:t>
            </w:r>
          </w:p>
        </w:tc>
        <w:tc>
          <w:tcPr>
            <w:tcW w:w="692" w:type="dxa"/>
            <w:noWrap/>
            <w:hideMark/>
          </w:tcPr>
          <w:p w14:paraId="036E13F8" w14:textId="77777777" w:rsidR="001E41BA" w:rsidRPr="00E011C2" w:rsidRDefault="001E41BA" w:rsidP="001E41BA">
            <w:pPr>
              <w:pStyle w:val="Heading2"/>
              <w:rPr>
                <w:b w:val="0"/>
              </w:rPr>
            </w:pPr>
            <w:r>
              <w:rPr>
                <w:b w:val="0"/>
              </w:rPr>
              <w:t> </w:t>
            </w:r>
          </w:p>
        </w:tc>
        <w:tc>
          <w:tcPr>
            <w:tcW w:w="692" w:type="dxa"/>
            <w:noWrap/>
            <w:hideMark/>
          </w:tcPr>
          <w:p w14:paraId="3100B429" w14:textId="77777777" w:rsidR="001E41BA" w:rsidRPr="00E011C2" w:rsidRDefault="001E41BA" w:rsidP="001E41BA">
            <w:pPr>
              <w:pStyle w:val="Heading2"/>
              <w:rPr>
                <w:b w:val="0"/>
              </w:rPr>
            </w:pPr>
            <w:r>
              <w:rPr>
                <w:b w:val="0"/>
              </w:rPr>
              <w:t> </w:t>
            </w:r>
          </w:p>
        </w:tc>
        <w:tc>
          <w:tcPr>
            <w:tcW w:w="692" w:type="dxa"/>
            <w:noWrap/>
            <w:hideMark/>
          </w:tcPr>
          <w:p w14:paraId="030C630A" w14:textId="77777777" w:rsidR="001E41BA" w:rsidRPr="00E011C2" w:rsidRDefault="001E41BA" w:rsidP="001E41BA">
            <w:pPr>
              <w:pStyle w:val="Heading2"/>
              <w:rPr>
                <w:b w:val="0"/>
              </w:rPr>
            </w:pPr>
            <w:r>
              <w:rPr>
                <w:b w:val="0"/>
              </w:rPr>
              <w:t> </w:t>
            </w:r>
          </w:p>
        </w:tc>
        <w:tc>
          <w:tcPr>
            <w:tcW w:w="692" w:type="dxa"/>
            <w:noWrap/>
            <w:hideMark/>
          </w:tcPr>
          <w:p w14:paraId="0D401774" w14:textId="77777777" w:rsidR="001E41BA" w:rsidRPr="00E011C2" w:rsidRDefault="001E41BA" w:rsidP="001E41BA">
            <w:pPr>
              <w:pStyle w:val="Heading2"/>
              <w:rPr>
                <w:b w:val="0"/>
              </w:rPr>
            </w:pPr>
            <w:r>
              <w:rPr>
                <w:b w:val="0"/>
              </w:rPr>
              <w:t> </w:t>
            </w:r>
          </w:p>
        </w:tc>
        <w:tc>
          <w:tcPr>
            <w:tcW w:w="692" w:type="dxa"/>
            <w:noWrap/>
            <w:hideMark/>
          </w:tcPr>
          <w:p w14:paraId="6ED0860C" w14:textId="77777777" w:rsidR="001E41BA" w:rsidRPr="00E011C2" w:rsidRDefault="001E41BA" w:rsidP="001E41BA">
            <w:pPr>
              <w:pStyle w:val="Heading2"/>
              <w:rPr>
                <w:b w:val="0"/>
              </w:rPr>
            </w:pPr>
            <w:r>
              <w:rPr>
                <w:b w:val="0"/>
              </w:rPr>
              <w:t> </w:t>
            </w:r>
          </w:p>
        </w:tc>
      </w:tr>
      <w:tr w:rsidR="001E41BA" w:rsidRPr="00E011C2" w14:paraId="5090CBB0" w14:textId="77777777" w:rsidTr="00380F94">
        <w:trPr>
          <w:trHeight w:val="300"/>
        </w:trPr>
        <w:tc>
          <w:tcPr>
            <w:tcW w:w="2245" w:type="dxa"/>
            <w:vMerge/>
            <w:hideMark/>
          </w:tcPr>
          <w:p w14:paraId="0CA00806" w14:textId="77777777" w:rsidR="001E41BA" w:rsidRPr="00E011C2" w:rsidRDefault="001E41BA" w:rsidP="001E41BA">
            <w:pPr>
              <w:pStyle w:val="Heading2"/>
              <w:rPr>
                <w:b w:val="0"/>
              </w:rPr>
            </w:pPr>
          </w:p>
        </w:tc>
        <w:tc>
          <w:tcPr>
            <w:tcW w:w="5608" w:type="dxa"/>
            <w:noWrap/>
            <w:hideMark/>
          </w:tcPr>
          <w:p w14:paraId="726073CA" w14:textId="77777777" w:rsidR="001E41BA" w:rsidRPr="00E011C2" w:rsidRDefault="001E41BA" w:rsidP="001E41BA">
            <w:pPr>
              <w:pStyle w:val="Heading2"/>
              <w:rPr>
                <w:b w:val="0"/>
              </w:rPr>
            </w:pPr>
            <w:r>
              <w:rPr>
                <w:b w:val="0"/>
              </w:rPr>
              <w:t>Le pays a-t-il atteint l’élimination de la rubéole ?</w:t>
            </w:r>
          </w:p>
        </w:tc>
        <w:tc>
          <w:tcPr>
            <w:tcW w:w="1637" w:type="dxa"/>
            <w:noWrap/>
            <w:hideMark/>
          </w:tcPr>
          <w:p w14:paraId="794713A0" w14:textId="77777777" w:rsidR="001E41BA" w:rsidRPr="00E011C2" w:rsidRDefault="001E41BA" w:rsidP="001E41BA">
            <w:pPr>
              <w:pStyle w:val="Heading2"/>
              <w:rPr>
                <w:b w:val="0"/>
              </w:rPr>
            </w:pPr>
            <w:r>
              <w:rPr>
                <w:b w:val="0"/>
              </w:rPr>
              <w:t> </w:t>
            </w:r>
          </w:p>
        </w:tc>
        <w:tc>
          <w:tcPr>
            <w:tcW w:w="692" w:type="dxa"/>
            <w:noWrap/>
            <w:hideMark/>
          </w:tcPr>
          <w:p w14:paraId="36C8DC15" w14:textId="77777777" w:rsidR="001E41BA" w:rsidRPr="00E011C2" w:rsidRDefault="001E41BA" w:rsidP="001E41BA">
            <w:pPr>
              <w:pStyle w:val="Heading2"/>
              <w:rPr>
                <w:b w:val="0"/>
              </w:rPr>
            </w:pPr>
            <w:r>
              <w:rPr>
                <w:b w:val="0"/>
              </w:rPr>
              <w:t> </w:t>
            </w:r>
          </w:p>
        </w:tc>
        <w:tc>
          <w:tcPr>
            <w:tcW w:w="692" w:type="dxa"/>
            <w:noWrap/>
            <w:hideMark/>
          </w:tcPr>
          <w:p w14:paraId="52AFEE50" w14:textId="77777777" w:rsidR="001E41BA" w:rsidRPr="00E011C2" w:rsidRDefault="001E41BA" w:rsidP="001E41BA">
            <w:pPr>
              <w:pStyle w:val="Heading2"/>
              <w:rPr>
                <w:b w:val="0"/>
              </w:rPr>
            </w:pPr>
            <w:r>
              <w:rPr>
                <w:b w:val="0"/>
              </w:rPr>
              <w:t> </w:t>
            </w:r>
          </w:p>
        </w:tc>
        <w:tc>
          <w:tcPr>
            <w:tcW w:w="692" w:type="dxa"/>
            <w:noWrap/>
            <w:hideMark/>
          </w:tcPr>
          <w:p w14:paraId="4256675A" w14:textId="77777777" w:rsidR="001E41BA" w:rsidRPr="00E011C2" w:rsidRDefault="001E41BA" w:rsidP="001E41BA">
            <w:pPr>
              <w:pStyle w:val="Heading2"/>
              <w:rPr>
                <w:b w:val="0"/>
              </w:rPr>
            </w:pPr>
            <w:r>
              <w:rPr>
                <w:b w:val="0"/>
              </w:rPr>
              <w:t> </w:t>
            </w:r>
          </w:p>
        </w:tc>
        <w:tc>
          <w:tcPr>
            <w:tcW w:w="692" w:type="dxa"/>
            <w:noWrap/>
            <w:hideMark/>
          </w:tcPr>
          <w:p w14:paraId="07C7BDF1" w14:textId="77777777" w:rsidR="001E41BA" w:rsidRPr="00E011C2" w:rsidRDefault="001E41BA" w:rsidP="001E41BA">
            <w:pPr>
              <w:pStyle w:val="Heading2"/>
              <w:rPr>
                <w:b w:val="0"/>
              </w:rPr>
            </w:pPr>
            <w:r>
              <w:rPr>
                <w:b w:val="0"/>
              </w:rPr>
              <w:t> </w:t>
            </w:r>
          </w:p>
        </w:tc>
        <w:tc>
          <w:tcPr>
            <w:tcW w:w="692" w:type="dxa"/>
            <w:noWrap/>
            <w:hideMark/>
          </w:tcPr>
          <w:p w14:paraId="14CE7CA7" w14:textId="77777777" w:rsidR="001E41BA" w:rsidRPr="00E011C2" w:rsidRDefault="001E41BA" w:rsidP="001E41BA">
            <w:pPr>
              <w:pStyle w:val="Heading2"/>
              <w:rPr>
                <w:b w:val="0"/>
              </w:rPr>
            </w:pPr>
            <w:r>
              <w:rPr>
                <w:b w:val="0"/>
              </w:rPr>
              <w:t> </w:t>
            </w:r>
          </w:p>
        </w:tc>
      </w:tr>
      <w:tr w:rsidR="001E41BA" w:rsidRPr="00E011C2" w14:paraId="345527EC" w14:textId="77777777" w:rsidTr="00380F94">
        <w:trPr>
          <w:trHeight w:val="300"/>
        </w:trPr>
        <w:tc>
          <w:tcPr>
            <w:tcW w:w="2245" w:type="dxa"/>
            <w:vMerge/>
            <w:hideMark/>
          </w:tcPr>
          <w:p w14:paraId="5DE3018B" w14:textId="77777777" w:rsidR="001E41BA" w:rsidRPr="00E011C2" w:rsidRDefault="001E41BA" w:rsidP="001E41BA">
            <w:pPr>
              <w:pStyle w:val="Heading2"/>
              <w:rPr>
                <w:b w:val="0"/>
              </w:rPr>
            </w:pPr>
          </w:p>
        </w:tc>
        <w:tc>
          <w:tcPr>
            <w:tcW w:w="5608" w:type="dxa"/>
            <w:noWrap/>
            <w:hideMark/>
          </w:tcPr>
          <w:p w14:paraId="68BF0CD5" w14:textId="77777777" w:rsidR="001E41BA" w:rsidRPr="00E011C2" w:rsidRDefault="001E41BA" w:rsidP="001E41BA">
            <w:pPr>
              <w:pStyle w:val="Heading2"/>
              <w:rPr>
                <w:b w:val="0"/>
              </w:rPr>
            </w:pPr>
            <w:r>
              <w:rPr>
                <w:b w:val="0"/>
              </w:rPr>
              <w:t>Le pays a-t-il atteint l’élimination du tétanos maternel et néonatal ?</w:t>
            </w:r>
          </w:p>
        </w:tc>
        <w:tc>
          <w:tcPr>
            <w:tcW w:w="1637" w:type="dxa"/>
            <w:noWrap/>
            <w:hideMark/>
          </w:tcPr>
          <w:p w14:paraId="045C3155" w14:textId="77777777" w:rsidR="001E41BA" w:rsidRPr="00E011C2" w:rsidRDefault="001E41BA" w:rsidP="001E41BA">
            <w:pPr>
              <w:pStyle w:val="Heading2"/>
              <w:rPr>
                <w:b w:val="0"/>
              </w:rPr>
            </w:pPr>
            <w:r>
              <w:rPr>
                <w:b w:val="0"/>
              </w:rPr>
              <w:t> </w:t>
            </w:r>
          </w:p>
        </w:tc>
        <w:tc>
          <w:tcPr>
            <w:tcW w:w="692" w:type="dxa"/>
            <w:noWrap/>
            <w:hideMark/>
          </w:tcPr>
          <w:p w14:paraId="5FDD3735" w14:textId="77777777" w:rsidR="001E41BA" w:rsidRPr="00E011C2" w:rsidRDefault="001E41BA" w:rsidP="001E41BA">
            <w:pPr>
              <w:pStyle w:val="Heading2"/>
              <w:rPr>
                <w:b w:val="0"/>
              </w:rPr>
            </w:pPr>
            <w:r>
              <w:rPr>
                <w:b w:val="0"/>
              </w:rPr>
              <w:t> </w:t>
            </w:r>
          </w:p>
        </w:tc>
        <w:tc>
          <w:tcPr>
            <w:tcW w:w="692" w:type="dxa"/>
            <w:noWrap/>
            <w:hideMark/>
          </w:tcPr>
          <w:p w14:paraId="449BE856" w14:textId="77777777" w:rsidR="001E41BA" w:rsidRPr="00E011C2" w:rsidRDefault="001E41BA" w:rsidP="001E41BA">
            <w:pPr>
              <w:pStyle w:val="Heading2"/>
              <w:rPr>
                <w:b w:val="0"/>
              </w:rPr>
            </w:pPr>
            <w:r>
              <w:rPr>
                <w:b w:val="0"/>
              </w:rPr>
              <w:t> </w:t>
            </w:r>
          </w:p>
        </w:tc>
        <w:tc>
          <w:tcPr>
            <w:tcW w:w="692" w:type="dxa"/>
            <w:noWrap/>
            <w:hideMark/>
          </w:tcPr>
          <w:p w14:paraId="2C2CFD4A" w14:textId="77777777" w:rsidR="001E41BA" w:rsidRPr="00E011C2" w:rsidRDefault="001E41BA" w:rsidP="001E41BA">
            <w:pPr>
              <w:pStyle w:val="Heading2"/>
              <w:rPr>
                <w:b w:val="0"/>
              </w:rPr>
            </w:pPr>
            <w:r>
              <w:rPr>
                <w:b w:val="0"/>
              </w:rPr>
              <w:t> </w:t>
            </w:r>
          </w:p>
        </w:tc>
        <w:tc>
          <w:tcPr>
            <w:tcW w:w="692" w:type="dxa"/>
            <w:noWrap/>
            <w:hideMark/>
          </w:tcPr>
          <w:p w14:paraId="54FDD5C0" w14:textId="77777777" w:rsidR="001E41BA" w:rsidRPr="00E011C2" w:rsidRDefault="001E41BA" w:rsidP="001E41BA">
            <w:pPr>
              <w:pStyle w:val="Heading2"/>
              <w:rPr>
                <w:b w:val="0"/>
              </w:rPr>
            </w:pPr>
            <w:r>
              <w:rPr>
                <w:b w:val="0"/>
              </w:rPr>
              <w:t> </w:t>
            </w:r>
          </w:p>
        </w:tc>
        <w:tc>
          <w:tcPr>
            <w:tcW w:w="692" w:type="dxa"/>
            <w:noWrap/>
            <w:hideMark/>
          </w:tcPr>
          <w:p w14:paraId="28FE06BC" w14:textId="77777777" w:rsidR="001E41BA" w:rsidRPr="00E011C2" w:rsidRDefault="001E41BA" w:rsidP="001E41BA">
            <w:pPr>
              <w:pStyle w:val="Heading2"/>
              <w:rPr>
                <w:b w:val="0"/>
              </w:rPr>
            </w:pPr>
            <w:r>
              <w:rPr>
                <w:b w:val="0"/>
              </w:rPr>
              <w:t> </w:t>
            </w:r>
          </w:p>
        </w:tc>
      </w:tr>
      <w:tr w:rsidR="001E41BA" w:rsidRPr="00E011C2" w14:paraId="207B6047" w14:textId="77777777" w:rsidTr="00380F94">
        <w:trPr>
          <w:trHeight w:val="300"/>
        </w:trPr>
        <w:tc>
          <w:tcPr>
            <w:tcW w:w="2245" w:type="dxa"/>
            <w:vMerge/>
            <w:hideMark/>
          </w:tcPr>
          <w:p w14:paraId="41E96978" w14:textId="77777777" w:rsidR="001E41BA" w:rsidRPr="00E011C2" w:rsidRDefault="001E41BA" w:rsidP="001E41BA">
            <w:pPr>
              <w:pStyle w:val="Heading2"/>
              <w:rPr>
                <w:b w:val="0"/>
              </w:rPr>
            </w:pPr>
          </w:p>
        </w:tc>
        <w:tc>
          <w:tcPr>
            <w:tcW w:w="5608" w:type="dxa"/>
            <w:noWrap/>
            <w:hideMark/>
          </w:tcPr>
          <w:p w14:paraId="327FE72D" w14:textId="77777777" w:rsidR="001E41BA" w:rsidRPr="00E011C2" w:rsidRDefault="001E41BA" w:rsidP="001E41BA">
            <w:pPr>
              <w:pStyle w:val="Heading2"/>
              <w:rPr>
                <w:b w:val="0"/>
              </w:rPr>
            </w:pPr>
            <w:r>
              <w:rPr>
                <w:b w:val="0"/>
              </w:rPr>
              <w:t>Le pays a-t-il atteint l’élimination de l’hépatite B ?</w:t>
            </w:r>
          </w:p>
        </w:tc>
        <w:tc>
          <w:tcPr>
            <w:tcW w:w="1637" w:type="dxa"/>
            <w:noWrap/>
            <w:hideMark/>
          </w:tcPr>
          <w:p w14:paraId="6FD4873B" w14:textId="77777777" w:rsidR="001E41BA" w:rsidRPr="00E011C2" w:rsidRDefault="001E41BA" w:rsidP="001E41BA">
            <w:pPr>
              <w:pStyle w:val="Heading2"/>
              <w:rPr>
                <w:b w:val="0"/>
              </w:rPr>
            </w:pPr>
            <w:r>
              <w:rPr>
                <w:b w:val="0"/>
              </w:rPr>
              <w:t> </w:t>
            </w:r>
          </w:p>
        </w:tc>
        <w:tc>
          <w:tcPr>
            <w:tcW w:w="692" w:type="dxa"/>
            <w:noWrap/>
            <w:hideMark/>
          </w:tcPr>
          <w:p w14:paraId="4754D320" w14:textId="77777777" w:rsidR="001E41BA" w:rsidRPr="00E011C2" w:rsidRDefault="001E41BA" w:rsidP="001E41BA">
            <w:pPr>
              <w:pStyle w:val="Heading2"/>
              <w:rPr>
                <w:b w:val="0"/>
              </w:rPr>
            </w:pPr>
            <w:r>
              <w:rPr>
                <w:b w:val="0"/>
              </w:rPr>
              <w:t> </w:t>
            </w:r>
          </w:p>
        </w:tc>
        <w:tc>
          <w:tcPr>
            <w:tcW w:w="692" w:type="dxa"/>
            <w:noWrap/>
            <w:hideMark/>
          </w:tcPr>
          <w:p w14:paraId="1C3453A9" w14:textId="77777777" w:rsidR="001E41BA" w:rsidRPr="00E011C2" w:rsidRDefault="001E41BA" w:rsidP="001E41BA">
            <w:pPr>
              <w:pStyle w:val="Heading2"/>
              <w:rPr>
                <w:b w:val="0"/>
              </w:rPr>
            </w:pPr>
            <w:r>
              <w:rPr>
                <w:b w:val="0"/>
              </w:rPr>
              <w:t> </w:t>
            </w:r>
          </w:p>
        </w:tc>
        <w:tc>
          <w:tcPr>
            <w:tcW w:w="692" w:type="dxa"/>
            <w:noWrap/>
            <w:hideMark/>
          </w:tcPr>
          <w:p w14:paraId="1E7A367D" w14:textId="77777777" w:rsidR="001E41BA" w:rsidRPr="00E011C2" w:rsidRDefault="001E41BA" w:rsidP="001E41BA">
            <w:pPr>
              <w:pStyle w:val="Heading2"/>
              <w:rPr>
                <w:b w:val="0"/>
              </w:rPr>
            </w:pPr>
            <w:r>
              <w:rPr>
                <w:b w:val="0"/>
              </w:rPr>
              <w:t> </w:t>
            </w:r>
          </w:p>
        </w:tc>
        <w:tc>
          <w:tcPr>
            <w:tcW w:w="692" w:type="dxa"/>
            <w:noWrap/>
            <w:hideMark/>
          </w:tcPr>
          <w:p w14:paraId="518926CF" w14:textId="77777777" w:rsidR="001E41BA" w:rsidRPr="00E011C2" w:rsidRDefault="001E41BA" w:rsidP="001E41BA">
            <w:pPr>
              <w:pStyle w:val="Heading2"/>
              <w:rPr>
                <w:b w:val="0"/>
              </w:rPr>
            </w:pPr>
            <w:r>
              <w:rPr>
                <w:b w:val="0"/>
              </w:rPr>
              <w:t> </w:t>
            </w:r>
          </w:p>
        </w:tc>
        <w:tc>
          <w:tcPr>
            <w:tcW w:w="692" w:type="dxa"/>
            <w:noWrap/>
            <w:hideMark/>
          </w:tcPr>
          <w:p w14:paraId="15A2C565" w14:textId="77777777" w:rsidR="001E41BA" w:rsidRPr="00E011C2" w:rsidRDefault="001E41BA" w:rsidP="001E41BA">
            <w:pPr>
              <w:pStyle w:val="Heading2"/>
              <w:rPr>
                <w:b w:val="0"/>
              </w:rPr>
            </w:pPr>
            <w:r>
              <w:rPr>
                <w:b w:val="0"/>
              </w:rPr>
              <w:t> </w:t>
            </w:r>
          </w:p>
        </w:tc>
      </w:tr>
      <w:tr w:rsidR="001E41BA" w:rsidRPr="00E011C2" w14:paraId="55556157" w14:textId="77777777" w:rsidTr="00380F94">
        <w:trPr>
          <w:trHeight w:val="300"/>
        </w:trPr>
        <w:tc>
          <w:tcPr>
            <w:tcW w:w="2245" w:type="dxa"/>
            <w:vMerge/>
            <w:hideMark/>
          </w:tcPr>
          <w:p w14:paraId="38293A31" w14:textId="77777777" w:rsidR="001E41BA" w:rsidRPr="00E011C2" w:rsidRDefault="001E41BA" w:rsidP="001E41BA">
            <w:pPr>
              <w:pStyle w:val="Heading2"/>
              <w:rPr>
                <w:b w:val="0"/>
              </w:rPr>
            </w:pPr>
          </w:p>
        </w:tc>
        <w:tc>
          <w:tcPr>
            <w:tcW w:w="5608" w:type="dxa"/>
            <w:noWrap/>
            <w:hideMark/>
          </w:tcPr>
          <w:p w14:paraId="20AA3EB2" w14:textId="77777777" w:rsidR="001E41BA" w:rsidRPr="00E011C2" w:rsidRDefault="001E41BA" w:rsidP="001E41BA">
            <w:pPr>
              <w:pStyle w:val="Heading2"/>
              <w:rPr>
                <w:b w:val="0"/>
              </w:rPr>
            </w:pPr>
            <w:r>
              <w:rPr>
                <w:b w:val="0"/>
              </w:rPr>
              <w:t xml:space="preserve">Nombre de grandes flambées de MVE perturbatrices </w:t>
            </w:r>
          </w:p>
        </w:tc>
        <w:tc>
          <w:tcPr>
            <w:tcW w:w="1637" w:type="dxa"/>
            <w:noWrap/>
            <w:hideMark/>
          </w:tcPr>
          <w:p w14:paraId="3E3404C9" w14:textId="77777777" w:rsidR="001E41BA" w:rsidRPr="00E011C2" w:rsidRDefault="001E41BA" w:rsidP="001E41BA">
            <w:pPr>
              <w:pStyle w:val="Heading2"/>
              <w:rPr>
                <w:b w:val="0"/>
              </w:rPr>
            </w:pPr>
            <w:r>
              <w:rPr>
                <w:b w:val="0"/>
              </w:rPr>
              <w:t> </w:t>
            </w:r>
          </w:p>
        </w:tc>
        <w:tc>
          <w:tcPr>
            <w:tcW w:w="692" w:type="dxa"/>
            <w:noWrap/>
            <w:hideMark/>
          </w:tcPr>
          <w:p w14:paraId="6CA86FDA" w14:textId="77777777" w:rsidR="001E41BA" w:rsidRPr="00E011C2" w:rsidRDefault="001E41BA" w:rsidP="001E41BA">
            <w:pPr>
              <w:pStyle w:val="Heading2"/>
              <w:rPr>
                <w:b w:val="0"/>
              </w:rPr>
            </w:pPr>
            <w:r>
              <w:rPr>
                <w:b w:val="0"/>
              </w:rPr>
              <w:t> </w:t>
            </w:r>
          </w:p>
        </w:tc>
        <w:tc>
          <w:tcPr>
            <w:tcW w:w="692" w:type="dxa"/>
            <w:noWrap/>
            <w:hideMark/>
          </w:tcPr>
          <w:p w14:paraId="14D8006C" w14:textId="77777777" w:rsidR="001E41BA" w:rsidRPr="00E011C2" w:rsidRDefault="001E41BA" w:rsidP="001E41BA">
            <w:pPr>
              <w:pStyle w:val="Heading2"/>
              <w:rPr>
                <w:b w:val="0"/>
              </w:rPr>
            </w:pPr>
            <w:r>
              <w:rPr>
                <w:b w:val="0"/>
              </w:rPr>
              <w:t> </w:t>
            </w:r>
          </w:p>
        </w:tc>
        <w:tc>
          <w:tcPr>
            <w:tcW w:w="692" w:type="dxa"/>
            <w:noWrap/>
            <w:hideMark/>
          </w:tcPr>
          <w:p w14:paraId="3D94FD63" w14:textId="77777777" w:rsidR="001E41BA" w:rsidRPr="00E011C2" w:rsidRDefault="001E41BA" w:rsidP="001E41BA">
            <w:pPr>
              <w:pStyle w:val="Heading2"/>
              <w:rPr>
                <w:b w:val="0"/>
              </w:rPr>
            </w:pPr>
            <w:r>
              <w:rPr>
                <w:b w:val="0"/>
              </w:rPr>
              <w:t> </w:t>
            </w:r>
          </w:p>
        </w:tc>
        <w:tc>
          <w:tcPr>
            <w:tcW w:w="692" w:type="dxa"/>
            <w:noWrap/>
            <w:hideMark/>
          </w:tcPr>
          <w:p w14:paraId="17C983C0" w14:textId="77777777" w:rsidR="001E41BA" w:rsidRPr="00E011C2" w:rsidRDefault="001E41BA" w:rsidP="001E41BA">
            <w:pPr>
              <w:pStyle w:val="Heading2"/>
              <w:rPr>
                <w:b w:val="0"/>
              </w:rPr>
            </w:pPr>
            <w:r>
              <w:rPr>
                <w:b w:val="0"/>
              </w:rPr>
              <w:t> </w:t>
            </w:r>
          </w:p>
        </w:tc>
        <w:tc>
          <w:tcPr>
            <w:tcW w:w="692" w:type="dxa"/>
            <w:noWrap/>
            <w:hideMark/>
          </w:tcPr>
          <w:p w14:paraId="28D02CDA" w14:textId="77777777" w:rsidR="001E41BA" w:rsidRPr="00E011C2" w:rsidRDefault="001E41BA" w:rsidP="001E41BA">
            <w:pPr>
              <w:pStyle w:val="Heading2"/>
              <w:rPr>
                <w:b w:val="0"/>
              </w:rPr>
            </w:pPr>
            <w:r>
              <w:rPr>
                <w:b w:val="0"/>
              </w:rPr>
              <w:t> </w:t>
            </w:r>
          </w:p>
        </w:tc>
      </w:tr>
      <w:tr w:rsidR="001E41BA" w:rsidRPr="00E011C2" w14:paraId="751ECF4E" w14:textId="77777777" w:rsidTr="00380F94">
        <w:trPr>
          <w:trHeight w:val="300"/>
        </w:trPr>
        <w:tc>
          <w:tcPr>
            <w:tcW w:w="2245" w:type="dxa"/>
            <w:vMerge w:val="restart"/>
            <w:noWrap/>
            <w:hideMark/>
          </w:tcPr>
          <w:p w14:paraId="4CB0B101" w14:textId="77777777" w:rsidR="001E41BA" w:rsidRPr="00E011C2" w:rsidRDefault="001E41BA" w:rsidP="001E41BA">
            <w:pPr>
              <w:pStyle w:val="Heading2"/>
              <w:rPr>
                <w:b w:val="0"/>
              </w:rPr>
            </w:pPr>
            <w:r>
              <w:rPr>
                <w:b w:val="0"/>
              </w:rPr>
              <w:t>2. Promouvoir l’équité</w:t>
            </w:r>
          </w:p>
        </w:tc>
        <w:tc>
          <w:tcPr>
            <w:tcW w:w="5608" w:type="dxa"/>
            <w:noWrap/>
            <w:hideMark/>
          </w:tcPr>
          <w:p w14:paraId="31835752" w14:textId="77777777" w:rsidR="001E41BA" w:rsidRPr="00E011C2" w:rsidRDefault="001E41BA" w:rsidP="001E41BA">
            <w:pPr>
              <w:pStyle w:val="Heading2"/>
              <w:rPr>
                <w:b w:val="0"/>
              </w:rPr>
            </w:pPr>
            <w:r>
              <w:rPr>
                <w:b w:val="0"/>
              </w:rPr>
              <w:t>Pourcentage de réduction des enfants zéro-dose</w:t>
            </w:r>
          </w:p>
        </w:tc>
        <w:tc>
          <w:tcPr>
            <w:tcW w:w="1637" w:type="dxa"/>
            <w:noWrap/>
            <w:hideMark/>
          </w:tcPr>
          <w:p w14:paraId="16B9A41B" w14:textId="77777777" w:rsidR="001E41BA" w:rsidRPr="00E011C2" w:rsidRDefault="001E41BA" w:rsidP="001E41BA">
            <w:pPr>
              <w:pStyle w:val="Heading2"/>
              <w:rPr>
                <w:b w:val="0"/>
              </w:rPr>
            </w:pPr>
            <w:r>
              <w:rPr>
                <w:b w:val="0"/>
              </w:rPr>
              <w:t> </w:t>
            </w:r>
          </w:p>
        </w:tc>
        <w:tc>
          <w:tcPr>
            <w:tcW w:w="692" w:type="dxa"/>
            <w:noWrap/>
            <w:hideMark/>
          </w:tcPr>
          <w:p w14:paraId="6AD965F0" w14:textId="77777777" w:rsidR="001E41BA" w:rsidRPr="00E011C2" w:rsidRDefault="001E41BA" w:rsidP="001E41BA">
            <w:pPr>
              <w:pStyle w:val="Heading2"/>
              <w:rPr>
                <w:b w:val="0"/>
              </w:rPr>
            </w:pPr>
            <w:r>
              <w:rPr>
                <w:b w:val="0"/>
              </w:rPr>
              <w:t> </w:t>
            </w:r>
          </w:p>
        </w:tc>
        <w:tc>
          <w:tcPr>
            <w:tcW w:w="692" w:type="dxa"/>
            <w:noWrap/>
            <w:hideMark/>
          </w:tcPr>
          <w:p w14:paraId="3128A8FE" w14:textId="77777777" w:rsidR="001E41BA" w:rsidRPr="00E011C2" w:rsidRDefault="001E41BA" w:rsidP="001E41BA">
            <w:pPr>
              <w:pStyle w:val="Heading2"/>
              <w:rPr>
                <w:b w:val="0"/>
              </w:rPr>
            </w:pPr>
            <w:r>
              <w:rPr>
                <w:b w:val="0"/>
              </w:rPr>
              <w:t> </w:t>
            </w:r>
          </w:p>
        </w:tc>
        <w:tc>
          <w:tcPr>
            <w:tcW w:w="692" w:type="dxa"/>
            <w:noWrap/>
            <w:hideMark/>
          </w:tcPr>
          <w:p w14:paraId="7FE7D509" w14:textId="77777777" w:rsidR="001E41BA" w:rsidRPr="00E011C2" w:rsidRDefault="001E41BA" w:rsidP="001E41BA">
            <w:pPr>
              <w:pStyle w:val="Heading2"/>
              <w:rPr>
                <w:b w:val="0"/>
              </w:rPr>
            </w:pPr>
            <w:r>
              <w:rPr>
                <w:b w:val="0"/>
              </w:rPr>
              <w:t> </w:t>
            </w:r>
          </w:p>
        </w:tc>
        <w:tc>
          <w:tcPr>
            <w:tcW w:w="692" w:type="dxa"/>
            <w:noWrap/>
            <w:hideMark/>
          </w:tcPr>
          <w:p w14:paraId="7BE4C662" w14:textId="77777777" w:rsidR="001E41BA" w:rsidRPr="00E011C2" w:rsidRDefault="001E41BA" w:rsidP="001E41BA">
            <w:pPr>
              <w:pStyle w:val="Heading2"/>
              <w:rPr>
                <w:b w:val="0"/>
              </w:rPr>
            </w:pPr>
            <w:r>
              <w:rPr>
                <w:b w:val="0"/>
              </w:rPr>
              <w:t> </w:t>
            </w:r>
          </w:p>
        </w:tc>
        <w:tc>
          <w:tcPr>
            <w:tcW w:w="692" w:type="dxa"/>
            <w:noWrap/>
            <w:hideMark/>
          </w:tcPr>
          <w:p w14:paraId="129B9138" w14:textId="77777777" w:rsidR="001E41BA" w:rsidRPr="00E011C2" w:rsidRDefault="001E41BA" w:rsidP="001E41BA">
            <w:pPr>
              <w:pStyle w:val="Heading2"/>
              <w:rPr>
                <w:b w:val="0"/>
              </w:rPr>
            </w:pPr>
            <w:r>
              <w:rPr>
                <w:b w:val="0"/>
              </w:rPr>
              <w:t> </w:t>
            </w:r>
          </w:p>
        </w:tc>
      </w:tr>
      <w:tr w:rsidR="001E41BA" w:rsidRPr="00E011C2" w14:paraId="29DA4B9F" w14:textId="77777777" w:rsidTr="00380F94">
        <w:trPr>
          <w:trHeight w:val="300"/>
        </w:trPr>
        <w:tc>
          <w:tcPr>
            <w:tcW w:w="2245" w:type="dxa"/>
            <w:vMerge/>
            <w:hideMark/>
          </w:tcPr>
          <w:p w14:paraId="3A03EBDB" w14:textId="77777777" w:rsidR="001E41BA" w:rsidRPr="00E011C2" w:rsidRDefault="001E41BA" w:rsidP="001E41BA">
            <w:pPr>
              <w:pStyle w:val="Heading2"/>
              <w:rPr>
                <w:b w:val="0"/>
              </w:rPr>
            </w:pPr>
          </w:p>
        </w:tc>
        <w:tc>
          <w:tcPr>
            <w:tcW w:w="5608" w:type="dxa"/>
            <w:noWrap/>
            <w:hideMark/>
          </w:tcPr>
          <w:p w14:paraId="437C0899" w14:textId="77777777" w:rsidR="001E41BA" w:rsidRPr="00E011C2" w:rsidRDefault="001E41BA" w:rsidP="001E41BA">
            <w:pPr>
              <w:pStyle w:val="Heading2"/>
              <w:rPr>
                <w:b w:val="0"/>
              </w:rPr>
            </w:pPr>
            <w:r>
              <w:rPr>
                <w:b w:val="0"/>
              </w:rPr>
              <w:t>Nombre de nouveaux vaccins introduits ?</w:t>
            </w:r>
          </w:p>
        </w:tc>
        <w:tc>
          <w:tcPr>
            <w:tcW w:w="1637" w:type="dxa"/>
            <w:noWrap/>
            <w:hideMark/>
          </w:tcPr>
          <w:p w14:paraId="0862BFD6" w14:textId="77777777" w:rsidR="001E41BA" w:rsidRPr="00E011C2" w:rsidRDefault="001E41BA" w:rsidP="001E41BA">
            <w:pPr>
              <w:pStyle w:val="Heading2"/>
              <w:rPr>
                <w:b w:val="0"/>
              </w:rPr>
            </w:pPr>
            <w:r>
              <w:rPr>
                <w:b w:val="0"/>
              </w:rPr>
              <w:t> </w:t>
            </w:r>
          </w:p>
        </w:tc>
        <w:tc>
          <w:tcPr>
            <w:tcW w:w="692" w:type="dxa"/>
            <w:noWrap/>
            <w:hideMark/>
          </w:tcPr>
          <w:p w14:paraId="4F661795" w14:textId="77777777" w:rsidR="001E41BA" w:rsidRPr="00E011C2" w:rsidRDefault="001E41BA" w:rsidP="001E41BA">
            <w:pPr>
              <w:pStyle w:val="Heading2"/>
              <w:rPr>
                <w:b w:val="0"/>
              </w:rPr>
            </w:pPr>
            <w:r>
              <w:rPr>
                <w:b w:val="0"/>
              </w:rPr>
              <w:t> </w:t>
            </w:r>
          </w:p>
        </w:tc>
        <w:tc>
          <w:tcPr>
            <w:tcW w:w="692" w:type="dxa"/>
            <w:noWrap/>
            <w:hideMark/>
          </w:tcPr>
          <w:p w14:paraId="1AA39ABB" w14:textId="77777777" w:rsidR="001E41BA" w:rsidRPr="00E011C2" w:rsidRDefault="001E41BA" w:rsidP="001E41BA">
            <w:pPr>
              <w:pStyle w:val="Heading2"/>
              <w:rPr>
                <w:b w:val="0"/>
              </w:rPr>
            </w:pPr>
            <w:r>
              <w:rPr>
                <w:b w:val="0"/>
              </w:rPr>
              <w:t> </w:t>
            </w:r>
          </w:p>
        </w:tc>
        <w:tc>
          <w:tcPr>
            <w:tcW w:w="692" w:type="dxa"/>
            <w:noWrap/>
            <w:hideMark/>
          </w:tcPr>
          <w:p w14:paraId="1173A51E" w14:textId="77777777" w:rsidR="001E41BA" w:rsidRPr="00E011C2" w:rsidRDefault="001E41BA" w:rsidP="001E41BA">
            <w:pPr>
              <w:pStyle w:val="Heading2"/>
              <w:rPr>
                <w:b w:val="0"/>
              </w:rPr>
            </w:pPr>
            <w:r>
              <w:rPr>
                <w:b w:val="0"/>
              </w:rPr>
              <w:t> </w:t>
            </w:r>
          </w:p>
        </w:tc>
        <w:tc>
          <w:tcPr>
            <w:tcW w:w="692" w:type="dxa"/>
            <w:noWrap/>
            <w:hideMark/>
          </w:tcPr>
          <w:p w14:paraId="1C9237AF" w14:textId="77777777" w:rsidR="001E41BA" w:rsidRPr="00E011C2" w:rsidRDefault="001E41BA" w:rsidP="001E41BA">
            <w:pPr>
              <w:pStyle w:val="Heading2"/>
              <w:rPr>
                <w:b w:val="0"/>
              </w:rPr>
            </w:pPr>
            <w:r>
              <w:rPr>
                <w:b w:val="0"/>
              </w:rPr>
              <w:t> </w:t>
            </w:r>
          </w:p>
        </w:tc>
        <w:tc>
          <w:tcPr>
            <w:tcW w:w="692" w:type="dxa"/>
            <w:noWrap/>
            <w:hideMark/>
          </w:tcPr>
          <w:p w14:paraId="306EE880" w14:textId="77777777" w:rsidR="001E41BA" w:rsidRPr="00E011C2" w:rsidRDefault="001E41BA" w:rsidP="001E41BA">
            <w:pPr>
              <w:pStyle w:val="Heading2"/>
              <w:rPr>
                <w:b w:val="0"/>
              </w:rPr>
            </w:pPr>
            <w:r>
              <w:rPr>
                <w:b w:val="0"/>
              </w:rPr>
              <w:t> </w:t>
            </w:r>
          </w:p>
        </w:tc>
      </w:tr>
      <w:tr w:rsidR="001E41BA" w:rsidRPr="00E011C2" w14:paraId="7E50E534" w14:textId="77777777" w:rsidTr="00380F94">
        <w:trPr>
          <w:trHeight w:val="300"/>
        </w:trPr>
        <w:tc>
          <w:tcPr>
            <w:tcW w:w="2245" w:type="dxa"/>
            <w:vMerge/>
            <w:hideMark/>
          </w:tcPr>
          <w:p w14:paraId="3693D36D" w14:textId="77777777" w:rsidR="001E41BA" w:rsidRPr="00E011C2" w:rsidRDefault="001E41BA" w:rsidP="001E41BA">
            <w:pPr>
              <w:pStyle w:val="Heading2"/>
              <w:rPr>
                <w:b w:val="0"/>
              </w:rPr>
            </w:pPr>
          </w:p>
        </w:tc>
        <w:tc>
          <w:tcPr>
            <w:tcW w:w="5608" w:type="dxa"/>
            <w:noWrap/>
            <w:hideMark/>
          </w:tcPr>
          <w:p w14:paraId="6022CD12" w14:textId="77777777" w:rsidR="001E41BA" w:rsidRPr="00E011C2" w:rsidRDefault="001E41BA" w:rsidP="001E41BA">
            <w:pPr>
              <w:pStyle w:val="Heading2"/>
              <w:rPr>
                <w:b w:val="0"/>
              </w:rPr>
            </w:pPr>
            <w:r>
              <w:rPr>
                <w:b w:val="0"/>
              </w:rPr>
              <w:t>Proportion de districts avec une couverture Penta3 &gt;=80 %</w:t>
            </w:r>
          </w:p>
        </w:tc>
        <w:tc>
          <w:tcPr>
            <w:tcW w:w="1637" w:type="dxa"/>
            <w:noWrap/>
            <w:hideMark/>
          </w:tcPr>
          <w:p w14:paraId="32220887" w14:textId="77777777" w:rsidR="001E41BA" w:rsidRPr="00E011C2" w:rsidRDefault="001E41BA" w:rsidP="001E41BA">
            <w:pPr>
              <w:pStyle w:val="Heading2"/>
              <w:rPr>
                <w:b w:val="0"/>
              </w:rPr>
            </w:pPr>
            <w:r>
              <w:rPr>
                <w:b w:val="0"/>
              </w:rPr>
              <w:t> </w:t>
            </w:r>
          </w:p>
        </w:tc>
        <w:tc>
          <w:tcPr>
            <w:tcW w:w="692" w:type="dxa"/>
            <w:noWrap/>
            <w:hideMark/>
          </w:tcPr>
          <w:p w14:paraId="5EADE67A" w14:textId="77777777" w:rsidR="001E41BA" w:rsidRPr="00E011C2" w:rsidRDefault="001E41BA" w:rsidP="001E41BA">
            <w:pPr>
              <w:pStyle w:val="Heading2"/>
              <w:rPr>
                <w:b w:val="0"/>
              </w:rPr>
            </w:pPr>
            <w:r>
              <w:rPr>
                <w:b w:val="0"/>
              </w:rPr>
              <w:t> </w:t>
            </w:r>
          </w:p>
        </w:tc>
        <w:tc>
          <w:tcPr>
            <w:tcW w:w="692" w:type="dxa"/>
            <w:noWrap/>
            <w:hideMark/>
          </w:tcPr>
          <w:p w14:paraId="506FC271" w14:textId="77777777" w:rsidR="001E41BA" w:rsidRPr="00E011C2" w:rsidRDefault="001E41BA" w:rsidP="001E41BA">
            <w:pPr>
              <w:pStyle w:val="Heading2"/>
              <w:rPr>
                <w:b w:val="0"/>
              </w:rPr>
            </w:pPr>
            <w:r>
              <w:rPr>
                <w:b w:val="0"/>
              </w:rPr>
              <w:t> </w:t>
            </w:r>
          </w:p>
        </w:tc>
        <w:tc>
          <w:tcPr>
            <w:tcW w:w="692" w:type="dxa"/>
            <w:noWrap/>
            <w:hideMark/>
          </w:tcPr>
          <w:p w14:paraId="6A834702" w14:textId="77777777" w:rsidR="001E41BA" w:rsidRPr="00E011C2" w:rsidRDefault="001E41BA" w:rsidP="001E41BA">
            <w:pPr>
              <w:pStyle w:val="Heading2"/>
              <w:rPr>
                <w:b w:val="0"/>
              </w:rPr>
            </w:pPr>
            <w:r>
              <w:rPr>
                <w:b w:val="0"/>
              </w:rPr>
              <w:t> </w:t>
            </w:r>
          </w:p>
        </w:tc>
        <w:tc>
          <w:tcPr>
            <w:tcW w:w="692" w:type="dxa"/>
            <w:noWrap/>
            <w:hideMark/>
          </w:tcPr>
          <w:p w14:paraId="49480F63" w14:textId="77777777" w:rsidR="001E41BA" w:rsidRPr="00E011C2" w:rsidRDefault="001E41BA" w:rsidP="001E41BA">
            <w:pPr>
              <w:pStyle w:val="Heading2"/>
              <w:rPr>
                <w:b w:val="0"/>
              </w:rPr>
            </w:pPr>
            <w:r>
              <w:rPr>
                <w:b w:val="0"/>
              </w:rPr>
              <w:t> </w:t>
            </w:r>
          </w:p>
        </w:tc>
        <w:tc>
          <w:tcPr>
            <w:tcW w:w="692" w:type="dxa"/>
            <w:noWrap/>
            <w:hideMark/>
          </w:tcPr>
          <w:p w14:paraId="6C8325E0" w14:textId="77777777" w:rsidR="001E41BA" w:rsidRPr="00E011C2" w:rsidRDefault="001E41BA" w:rsidP="001E41BA">
            <w:pPr>
              <w:pStyle w:val="Heading2"/>
              <w:rPr>
                <w:b w:val="0"/>
              </w:rPr>
            </w:pPr>
            <w:r>
              <w:rPr>
                <w:b w:val="0"/>
              </w:rPr>
              <w:t> </w:t>
            </w:r>
          </w:p>
        </w:tc>
      </w:tr>
      <w:tr w:rsidR="001E41BA" w:rsidRPr="00E011C2" w14:paraId="3489EBFD" w14:textId="77777777" w:rsidTr="00380F94">
        <w:trPr>
          <w:trHeight w:val="315"/>
        </w:trPr>
        <w:tc>
          <w:tcPr>
            <w:tcW w:w="2245" w:type="dxa"/>
            <w:vMerge/>
            <w:hideMark/>
          </w:tcPr>
          <w:p w14:paraId="0075EC36" w14:textId="77777777" w:rsidR="001E41BA" w:rsidRPr="00E011C2" w:rsidRDefault="001E41BA" w:rsidP="001E41BA">
            <w:pPr>
              <w:pStyle w:val="Heading2"/>
              <w:rPr>
                <w:b w:val="0"/>
              </w:rPr>
            </w:pPr>
          </w:p>
        </w:tc>
        <w:tc>
          <w:tcPr>
            <w:tcW w:w="5608" w:type="dxa"/>
            <w:noWrap/>
            <w:hideMark/>
          </w:tcPr>
          <w:p w14:paraId="46F391E2" w14:textId="77777777" w:rsidR="001E41BA" w:rsidRPr="00E011C2" w:rsidRDefault="001E41BA" w:rsidP="001E41BA">
            <w:pPr>
              <w:pStyle w:val="Heading2"/>
              <w:rPr>
                <w:b w:val="0"/>
              </w:rPr>
            </w:pPr>
            <w:r>
              <w:rPr>
                <w:b w:val="0"/>
              </w:rPr>
              <w:t>Ratio de couverture Penta3 homme/femme</w:t>
            </w:r>
          </w:p>
        </w:tc>
        <w:tc>
          <w:tcPr>
            <w:tcW w:w="1637" w:type="dxa"/>
            <w:noWrap/>
            <w:hideMark/>
          </w:tcPr>
          <w:p w14:paraId="093062C6" w14:textId="77777777" w:rsidR="001E41BA" w:rsidRPr="00E011C2" w:rsidRDefault="001E41BA" w:rsidP="001E41BA">
            <w:pPr>
              <w:pStyle w:val="Heading2"/>
              <w:rPr>
                <w:b w:val="0"/>
              </w:rPr>
            </w:pPr>
            <w:r>
              <w:rPr>
                <w:b w:val="0"/>
              </w:rPr>
              <w:t> </w:t>
            </w:r>
          </w:p>
        </w:tc>
        <w:tc>
          <w:tcPr>
            <w:tcW w:w="692" w:type="dxa"/>
            <w:noWrap/>
            <w:hideMark/>
          </w:tcPr>
          <w:p w14:paraId="2049F270" w14:textId="77777777" w:rsidR="001E41BA" w:rsidRPr="00E011C2" w:rsidRDefault="001E41BA" w:rsidP="001E41BA">
            <w:pPr>
              <w:pStyle w:val="Heading2"/>
              <w:rPr>
                <w:b w:val="0"/>
              </w:rPr>
            </w:pPr>
            <w:r>
              <w:rPr>
                <w:b w:val="0"/>
              </w:rPr>
              <w:t> </w:t>
            </w:r>
          </w:p>
        </w:tc>
        <w:tc>
          <w:tcPr>
            <w:tcW w:w="692" w:type="dxa"/>
            <w:noWrap/>
            <w:hideMark/>
          </w:tcPr>
          <w:p w14:paraId="4FE6887B" w14:textId="77777777" w:rsidR="001E41BA" w:rsidRPr="00E011C2" w:rsidRDefault="001E41BA" w:rsidP="001E41BA">
            <w:pPr>
              <w:pStyle w:val="Heading2"/>
              <w:rPr>
                <w:b w:val="0"/>
              </w:rPr>
            </w:pPr>
            <w:r>
              <w:rPr>
                <w:b w:val="0"/>
              </w:rPr>
              <w:t> </w:t>
            </w:r>
          </w:p>
        </w:tc>
        <w:tc>
          <w:tcPr>
            <w:tcW w:w="692" w:type="dxa"/>
            <w:noWrap/>
            <w:hideMark/>
          </w:tcPr>
          <w:p w14:paraId="5A0EAFB2" w14:textId="77777777" w:rsidR="001E41BA" w:rsidRPr="00E011C2" w:rsidRDefault="001E41BA" w:rsidP="001E41BA">
            <w:pPr>
              <w:pStyle w:val="Heading2"/>
              <w:rPr>
                <w:b w:val="0"/>
              </w:rPr>
            </w:pPr>
            <w:r>
              <w:rPr>
                <w:b w:val="0"/>
              </w:rPr>
              <w:t> </w:t>
            </w:r>
          </w:p>
        </w:tc>
        <w:tc>
          <w:tcPr>
            <w:tcW w:w="692" w:type="dxa"/>
            <w:noWrap/>
            <w:hideMark/>
          </w:tcPr>
          <w:p w14:paraId="007737C7" w14:textId="77777777" w:rsidR="001E41BA" w:rsidRPr="00E011C2" w:rsidRDefault="001E41BA" w:rsidP="001E41BA">
            <w:pPr>
              <w:pStyle w:val="Heading2"/>
              <w:rPr>
                <w:b w:val="0"/>
              </w:rPr>
            </w:pPr>
            <w:r>
              <w:rPr>
                <w:b w:val="0"/>
              </w:rPr>
              <w:t> </w:t>
            </w:r>
          </w:p>
        </w:tc>
        <w:tc>
          <w:tcPr>
            <w:tcW w:w="692" w:type="dxa"/>
            <w:noWrap/>
            <w:hideMark/>
          </w:tcPr>
          <w:p w14:paraId="78A38749" w14:textId="77777777" w:rsidR="001E41BA" w:rsidRPr="00E011C2" w:rsidRDefault="001E41BA" w:rsidP="001E41BA">
            <w:pPr>
              <w:pStyle w:val="Heading2"/>
              <w:rPr>
                <w:b w:val="0"/>
              </w:rPr>
            </w:pPr>
            <w:r>
              <w:rPr>
                <w:b w:val="0"/>
              </w:rPr>
              <w:t> </w:t>
            </w:r>
          </w:p>
        </w:tc>
      </w:tr>
      <w:tr w:rsidR="001E41BA" w:rsidRPr="00E011C2" w14:paraId="3EA39E34" w14:textId="77777777" w:rsidTr="00380F94">
        <w:trPr>
          <w:trHeight w:val="300"/>
        </w:trPr>
        <w:tc>
          <w:tcPr>
            <w:tcW w:w="2245" w:type="dxa"/>
            <w:vMerge w:val="restart"/>
            <w:hideMark/>
          </w:tcPr>
          <w:p w14:paraId="210EAF45" w14:textId="77777777" w:rsidR="001E41BA" w:rsidRPr="00E011C2" w:rsidRDefault="001E41BA" w:rsidP="001E41BA">
            <w:pPr>
              <w:pStyle w:val="Heading2"/>
              <w:rPr>
                <w:b w:val="0"/>
              </w:rPr>
            </w:pPr>
            <w:r>
              <w:rPr>
                <w:b w:val="0"/>
              </w:rPr>
              <w:t>3. Renforcer les programmes de vaccination</w:t>
            </w:r>
          </w:p>
        </w:tc>
        <w:tc>
          <w:tcPr>
            <w:tcW w:w="5608" w:type="dxa"/>
            <w:noWrap/>
            <w:hideMark/>
          </w:tcPr>
          <w:p w14:paraId="4B66BC56" w14:textId="77777777" w:rsidR="001E41BA" w:rsidRPr="00E011C2" w:rsidRDefault="001E41BA" w:rsidP="001E41BA">
            <w:pPr>
              <w:pStyle w:val="Heading2"/>
              <w:rPr>
                <w:b w:val="0"/>
              </w:rPr>
            </w:pPr>
            <w:r>
              <w:rPr>
                <w:b w:val="0"/>
              </w:rPr>
              <w:t>Couverture Penta3</w:t>
            </w:r>
          </w:p>
        </w:tc>
        <w:tc>
          <w:tcPr>
            <w:tcW w:w="1637" w:type="dxa"/>
            <w:noWrap/>
            <w:hideMark/>
          </w:tcPr>
          <w:p w14:paraId="3F541A04" w14:textId="77777777" w:rsidR="001E41BA" w:rsidRPr="00E011C2" w:rsidRDefault="001E41BA" w:rsidP="001E41BA">
            <w:pPr>
              <w:pStyle w:val="Heading2"/>
              <w:rPr>
                <w:b w:val="0"/>
              </w:rPr>
            </w:pPr>
            <w:r>
              <w:rPr>
                <w:b w:val="0"/>
              </w:rPr>
              <w:t> </w:t>
            </w:r>
          </w:p>
        </w:tc>
        <w:tc>
          <w:tcPr>
            <w:tcW w:w="692" w:type="dxa"/>
            <w:noWrap/>
            <w:hideMark/>
          </w:tcPr>
          <w:p w14:paraId="1876DF13" w14:textId="77777777" w:rsidR="001E41BA" w:rsidRPr="00E011C2" w:rsidRDefault="001E41BA" w:rsidP="001E41BA">
            <w:pPr>
              <w:pStyle w:val="Heading2"/>
              <w:rPr>
                <w:b w:val="0"/>
              </w:rPr>
            </w:pPr>
            <w:r>
              <w:rPr>
                <w:b w:val="0"/>
              </w:rPr>
              <w:t> </w:t>
            </w:r>
          </w:p>
        </w:tc>
        <w:tc>
          <w:tcPr>
            <w:tcW w:w="692" w:type="dxa"/>
            <w:noWrap/>
            <w:hideMark/>
          </w:tcPr>
          <w:p w14:paraId="2358AAA7" w14:textId="77777777" w:rsidR="001E41BA" w:rsidRPr="00E011C2" w:rsidRDefault="001E41BA" w:rsidP="001E41BA">
            <w:pPr>
              <w:pStyle w:val="Heading2"/>
              <w:rPr>
                <w:b w:val="0"/>
              </w:rPr>
            </w:pPr>
            <w:r>
              <w:rPr>
                <w:b w:val="0"/>
              </w:rPr>
              <w:t> </w:t>
            </w:r>
          </w:p>
        </w:tc>
        <w:tc>
          <w:tcPr>
            <w:tcW w:w="692" w:type="dxa"/>
            <w:noWrap/>
            <w:hideMark/>
          </w:tcPr>
          <w:p w14:paraId="1B979ED7" w14:textId="77777777" w:rsidR="001E41BA" w:rsidRPr="00E011C2" w:rsidRDefault="001E41BA" w:rsidP="001E41BA">
            <w:pPr>
              <w:pStyle w:val="Heading2"/>
              <w:rPr>
                <w:b w:val="0"/>
              </w:rPr>
            </w:pPr>
            <w:r>
              <w:rPr>
                <w:b w:val="0"/>
              </w:rPr>
              <w:t> </w:t>
            </w:r>
          </w:p>
        </w:tc>
        <w:tc>
          <w:tcPr>
            <w:tcW w:w="692" w:type="dxa"/>
            <w:noWrap/>
            <w:hideMark/>
          </w:tcPr>
          <w:p w14:paraId="22B54D3D" w14:textId="77777777" w:rsidR="001E41BA" w:rsidRPr="00E011C2" w:rsidRDefault="001E41BA" w:rsidP="001E41BA">
            <w:pPr>
              <w:pStyle w:val="Heading2"/>
              <w:rPr>
                <w:b w:val="0"/>
              </w:rPr>
            </w:pPr>
            <w:r>
              <w:rPr>
                <w:b w:val="0"/>
              </w:rPr>
              <w:t> </w:t>
            </w:r>
          </w:p>
        </w:tc>
        <w:tc>
          <w:tcPr>
            <w:tcW w:w="692" w:type="dxa"/>
            <w:noWrap/>
            <w:hideMark/>
          </w:tcPr>
          <w:p w14:paraId="2060DA4E" w14:textId="77777777" w:rsidR="001E41BA" w:rsidRPr="00E011C2" w:rsidRDefault="001E41BA" w:rsidP="001E41BA">
            <w:pPr>
              <w:pStyle w:val="Heading2"/>
              <w:rPr>
                <w:b w:val="0"/>
              </w:rPr>
            </w:pPr>
            <w:r>
              <w:rPr>
                <w:b w:val="0"/>
              </w:rPr>
              <w:t> </w:t>
            </w:r>
          </w:p>
        </w:tc>
      </w:tr>
      <w:tr w:rsidR="001E41BA" w:rsidRPr="00E011C2" w14:paraId="310B707C" w14:textId="77777777" w:rsidTr="00380F94">
        <w:trPr>
          <w:trHeight w:val="300"/>
        </w:trPr>
        <w:tc>
          <w:tcPr>
            <w:tcW w:w="2245" w:type="dxa"/>
            <w:vMerge/>
            <w:hideMark/>
          </w:tcPr>
          <w:p w14:paraId="25F90FC0" w14:textId="77777777" w:rsidR="001E41BA" w:rsidRPr="00E011C2" w:rsidRDefault="001E41BA" w:rsidP="001E41BA">
            <w:pPr>
              <w:pStyle w:val="Heading2"/>
              <w:rPr>
                <w:b w:val="0"/>
              </w:rPr>
            </w:pPr>
          </w:p>
        </w:tc>
        <w:tc>
          <w:tcPr>
            <w:tcW w:w="5608" w:type="dxa"/>
            <w:noWrap/>
            <w:hideMark/>
          </w:tcPr>
          <w:p w14:paraId="5EDE10F0" w14:textId="77777777" w:rsidR="001E41BA" w:rsidRPr="00E011C2" w:rsidRDefault="001E41BA" w:rsidP="001E41BA">
            <w:pPr>
              <w:pStyle w:val="Heading2"/>
              <w:rPr>
                <w:b w:val="0"/>
              </w:rPr>
            </w:pPr>
            <w:r>
              <w:rPr>
                <w:b w:val="0"/>
              </w:rPr>
              <w:t>Couverture VAR2</w:t>
            </w:r>
          </w:p>
        </w:tc>
        <w:tc>
          <w:tcPr>
            <w:tcW w:w="1637" w:type="dxa"/>
            <w:noWrap/>
            <w:hideMark/>
          </w:tcPr>
          <w:p w14:paraId="083CBF60" w14:textId="77777777" w:rsidR="001E41BA" w:rsidRPr="00E011C2" w:rsidRDefault="001E41BA" w:rsidP="001E41BA">
            <w:pPr>
              <w:pStyle w:val="Heading2"/>
              <w:rPr>
                <w:b w:val="0"/>
              </w:rPr>
            </w:pPr>
            <w:r>
              <w:rPr>
                <w:b w:val="0"/>
              </w:rPr>
              <w:t> </w:t>
            </w:r>
          </w:p>
        </w:tc>
        <w:tc>
          <w:tcPr>
            <w:tcW w:w="692" w:type="dxa"/>
            <w:noWrap/>
            <w:hideMark/>
          </w:tcPr>
          <w:p w14:paraId="1D8686D7" w14:textId="77777777" w:rsidR="001E41BA" w:rsidRPr="00E011C2" w:rsidRDefault="001E41BA" w:rsidP="001E41BA">
            <w:pPr>
              <w:pStyle w:val="Heading2"/>
              <w:rPr>
                <w:b w:val="0"/>
              </w:rPr>
            </w:pPr>
            <w:r>
              <w:rPr>
                <w:b w:val="0"/>
              </w:rPr>
              <w:t> </w:t>
            </w:r>
          </w:p>
        </w:tc>
        <w:tc>
          <w:tcPr>
            <w:tcW w:w="692" w:type="dxa"/>
            <w:noWrap/>
            <w:hideMark/>
          </w:tcPr>
          <w:p w14:paraId="4CEFAC17" w14:textId="77777777" w:rsidR="001E41BA" w:rsidRPr="00E011C2" w:rsidRDefault="001E41BA" w:rsidP="001E41BA">
            <w:pPr>
              <w:pStyle w:val="Heading2"/>
              <w:rPr>
                <w:b w:val="0"/>
              </w:rPr>
            </w:pPr>
            <w:r>
              <w:rPr>
                <w:b w:val="0"/>
              </w:rPr>
              <w:t> </w:t>
            </w:r>
          </w:p>
        </w:tc>
        <w:tc>
          <w:tcPr>
            <w:tcW w:w="692" w:type="dxa"/>
            <w:noWrap/>
            <w:hideMark/>
          </w:tcPr>
          <w:p w14:paraId="21A9BADC" w14:textId="77777777" w:rsidR="001E41BA" w:rsidRPr="00E011C2" w:rsidRDefault="001E41BA" w:rsidP="001E41BA">
            <w:pPr>
              <w:pStyle w:val="Heading2"/>
              <w:rPr>
                <w:b w:val="0"/>
              </w:rPr>
            </w:pPr>
            <w:r>
              <w:rPr>
                <w:b w:val="0"/>
              </w:rPr>
              <w:t> </w:t>
            </w:r>
          </w:p>
        </w:tc>
        <w:tc>
          <w:tcPr>
            <w:tcW w:w="692" w:type="dxa"/>
            <w:noWrap/>
            <w:hideMark/>
          </w:tcPr>
          <w:p w14:paraId="07724EDC" w14:textId="77777777" w:rsidR="001E41BA" w:rsidRPr="00E011C2" w:rsidRDefault="001E41BA" w:rsidP="001E41BA">
            <w:pPr>
              <w:pStyle w:val="Heading2"/>
              <w:rPr>
                <w:b w:val="0"/>
              </w:rPr>
            </w:pPr>
            <w:r>
              <w:rPr>
                <w:b w:val="0"/>
              </w:rPr>
              <w:t> </w:t>
            </w:r>
          </w:p>
        </w:tc>
        <w:tc>
          <w:tcPr>
            <w:tcW w:w="692" w:type="dxa"/>
            <w:noWrap/>
            <w:hideMark/>
          </w:tcPr>
          <w:p w14:paraId="47480598" w14:textId="77777777" w:rsidR="001E41BA" w:rsidRPr="00E011C2" w:rsidRDefault="001E41BA" w:rsidP="001E41BA">
            <w:pPr>
              <w:pStyle w:val="Heading2"/>
              <w:rPr>
                <w:b w:val="0"/>
              </w:rPr>
            </w:pPr>
            <w:r>
              <w:rPr>
                <w:b w:val="0"/>
              </w:rPr>
              <w:t> </w:t>
            </w:r>
          </w:p>
        </w:tc>
      </w:tr>
      <w:tr w:rsidR="001E41BA" w:rsidRPr="00E011C2" w14:paraId="47977838" w14:textId="77777777" w:rsidTr="00380F94">
        <w:trPr>
          <w:trHeight w:val="300"/>
        </w:trPr>
        <w:tc>
          <w:tcPr>
            <w:tcW w:w="2245" w:type="dxa"/>
            <w:vMerge/>
            <w:hideMark/>
          </w:tcPr>
          <w:p w14:paraId="1EE71DD7" w14:textId="77777777" w:rsidR="001E41BA" w:rsidRPr="00E011C2" w:rsidRDefault="001E41BA" w:rsidP="001E41BA">
            <w:pPr>
              <w:pStyle w:val="Heading2"/>
              <w:rPr>
                <w:b w:val="0"/>
              </w:rPr>
            </w:pPr>
          </w:p>
        </w:tc>
        <w:tc>
          <w:tcPr>
            <w:tcW w:w="5608" w:type="dxa"/>
            <w:noWrap/>
            <w:hideMark/>
          </w:tcPr>
          <w:p w14:paraId="23707DF3" w14:textId="77777777" w:rsidR="001E41BA" w:rsidRPr="00E011C2" w:rsidRDefault="001E41BA" w:rsidP="001E41BA">
            <w:pPr>
              <w:pStyle w:val="Heading2"/>
              <w:rPr>
                <w:b w:val="0"/>
              </w:rPr>
            </w:pPr>
            <w:r>
              <w:rPr>
                <w:b w:val="0"/>
              </w:rPr>
              <w:t>Couverture VPC3</w:t>
            </w:r>
          </w:p>
        </w:tc>
        <w:tc>
          <w:tcPr>
            <w:tcW w:w="1637" w:type="dxa"/>
            <w:noWrap/>
            <w:hideMark/>
          </w:tcPr>
          <w:p w14:paraId="2D9C99A3" w14:textId="77777777" w:rsidR="001E41BA" w:rsidRPr="00E011C2" w:rsidRDefault="001E41BA" w:rsidP="001E41BA">
            <w:pPr>
              <w:pStyle w:val="Heading2"/>
              <w:rPr>
                <w:b w:val="0"/>
              </w:rPr>
            </w:pPr>
            <w:r>
              <w:rPr>
                <w:b w:val="0"/>
              </w:rPr>
              <w:t> </w:t>
            </w:r>
          </w:p>
        </w:tc>
        <w:tc>
          <w:tcPr>
            <w:tcW w:w="692" w:type="dxa"/>
            <w:noWrap/>
            <w:hideMark/>
          </w:tcPr>
          <w:p w14:paraId="6BBECB31" w14:textId="77777777" w:rsidR="001E41BA" w:rsidRPr="00E011C2" w:rsidRDefault="001E41BA" w:rsidP="001E41BA">
            <w:pPr>
              <w:pStyle w:val="Heading2"/>
              <w:rPr>
                <w:b w:val="0"/>
              </w:rPr>
            </w:pPr>
            <w:r>
              <w:rPr>
                <w:b w:val="0"/>
              </w:rPr>
              <w:t> </w:t>
            </w:r>
          </w:p>
        </w:tc>
        <w:tc>
          <w:tcPr>
            <w:tcW w:w="692" w:type="dxa"/>
            <w:noWrap/>
            <w:hideMark/>
          </w:tcPr>
          <w:p w14:paraId="118613DC" w14:textId="77777777" w:rsidR="001E41BA" w:rsidRPr="00E011C2" w:rsidRDefault="001E41BA" w:rsidP="001E41BA">
            <w:pPr>
              <w:pStyle w:val="Heading2"/>
              <w:rPr>
                <w:b w:val="0"/>
              </w:rPr>
            </w:pPr>
            <w:r>
              <w:rPr>
                <w:b w:val="0"/>
              </w:rPr>
              <w:t> </w:t>
            </w:r>
          </w:p>
        </w:tc>
        <w:tc>
          <w:tcPr>
            <w:tcW w:w="692" w:type="dxa"/>
            <w:noWrap/>
            <w:hideMark/>
          </w:tcPr>
          <w:p w14:paraId="5FB4988A" w14:textId="77777777" w:rsidR="001E41BA" w:rsidRPr="00E011C2" w:rsidRDefault="001E41BA" w:rsidP="001E41BA">
            <w:pPr>
              <w:pStyle w:val="Heading2"/>
              <w:rPr>
                <w:b w:val="0"/>
              </w:rPr>
            </w:pPr>
            <w:r>
              <w:rPr>
                <w:b w:val="0"/>
              </w:rPr>
              <w:t> </w:t>
            </w:r>
          </w:p>
        </w:tc>
        <w:tc>
          <w:tcPr>
            <w:tcW w:w="692" w:type="dxa"/>
            <w:noWrap/>
            <w:hideMark/>
          </w:tcPr>
          <w:p w14:paraId="2E4CDA20" w14:textId="77777777" w:rsidR="001E41BA" w:rsidRPr="00E011C2" w:rsidRDefault="001E41BA" w:rsidP="001E41BA">
            <w:pPr>
              <w:pStyle w:val="Heading2"/>
              <w:rPr>
                <w:b w:val="0"/>
              </w:rPr>
            </w:pPr>
            <w:r>
              <w:rPr>
                <w:b w:val="0"/>
              </w:rPr>
              <w:t> </w:t>
            </w:r>
          </w:p>
        </w:tc>
        <w:tc>
          <w:tcPr>
            <w:tcW w:w="692" w:type="dxa"/>
            <w:noWrap/>
            <w:hideMark/>
          </w:tcPr>
          <w:p w14:paraId="5558B7FE" w14:textId="77777777" w:rsidR="001E41BA" w:rsidRPr="00E011C2" w:rsidRDefault="001E41BA" w:rsidP="001E41BA">
            <w:pPr>
              <w:pStyle w:val="Heading2"/>
              <w:rPr>
                <w:b w:val="0"/>
              </w:rPr>
            </w:pPr>
            <w:r>
              <w:rPr>
                <w:b w:val="0"/>
              </w:rPr>
              <w:t> </w:t>
            </w:r>
          </w:p>
        </w:tc>
      </w:tr>
      <w:tr w:rsidR="001E41BA" w:rsidRPr="00E011C2" w14:paraId="0E7F35F6" w14:textId="77777777" w:rsidTr="00380F94">
        <w:trPr>
          <w:trHeight w:val="300"/>
        </w:trPr>
        <w:tc>
          <w:tcPr>
            <w:tcW w:w="2245" w:type="dxa"/>
            <w:vMerge/>
            <w:hideMark/>
          </w:tcPr>
          <w:p w14:paraId="18EBDA3B" w14:textId="77777777" w:rsidR="001E41BA" w:rsidRPr="00E011C2" w:rsidRDefault="001E41BA" w:rsidP="001E41BA">
            <w:pPr>
              <w:pStyle w:val="Heading2"/>
              <w:rPr>
                <w:b w:val="0"/>
              </w:rPr>
            </w:pPr>
          </w:p>
        </w:tc>
        <w:tc>
          <w:tcPr>
            <w:tcW w:w="5608" w:type="dxa"/>
            <w:noWrap/>
            <w:hideMark/>
          </w:tcPr>
          <w:p w14:paraId="2B1FD3C4" w14:textId="77777777" w:rsidR="001E41BA" w:rsidRPr="00E011C2" w:rsidRDefault="001E41BA" w:rsidP="001E41BA">
            <w:pPr>
              <w:pStyle w:val="Heading2"/>
              <w:rPr>
                <w:b w:val="0"/>
              </w:rPr>
            </w:pPr>
            <w:r>
              <w:rPr>
                <w:b w:val="0"/>
              </w:rPr>
              <w:t>Couverture VPI2</w:t>
            </w:r>
          </w:p>
        </w:tc>
        <w:tc>
          <w:tcPr>
            <w:tcW w:w="1637" w:type="dxa"/>
            <w:noWrap/>
            <w:hideMark/>
          </w:tcPr>
          <w:p w14:paraId="7F0BC0DE" w14:textId="77777777" w:rsidR="001E41BA" w:rsidRPr="00E011C2" w:rsidRDefault="001E41BA" w:rsidP="001E41BA">
            <w:pPr>
              <w:pStyle w:val="Heading2"/>
              <w:rPr>
                <w:b w:val="0"/>
              </w:rPr>
            </w:pPr>
            <w:r>
              <w:rPr>
                <w:b w:val="0"/>
              </w:rPr>
              <w:t> </w:t>
            </w:r>
          </w:p>
        </w:tc>
        <w:tc>
          <w:tcPr>
            <w:tcW w:w="692" w:type="dxa"/>
            <w:noWrap/>
            <w:hideMark/>
          </w:tcPr>
          <w:p w14:paraId="00F30D79" w14:textId="77777777" w:rsidR="001E41BA" w:rsidRPr="00E011C2" w:rsidRDefault="001E41BA" w:rsidP="001E41BA">
            <w:pPr>
              <w:pStyle w:val="Heading2"/>
              <w:rPr>
                <w:b w:val="0"/>
              </w:rPr>
            </w:pPr>
            <w:r>
              <w:rPr>
                <w:b w:val="0"/>
              </w:rPr>
              <w:t> </w:t>
            </w:r>
          </w:p>
        </w:tc>
        <w:tc>
          <w:tcPr>
            <w:tcW w:w="692" w:type="dxa"/>
            <w:noWrap/>
            <w:hideMark/>
          </w:tcPr>
          <w:p w14:paraId="07588226" w14:textId="77777777" w:rsidR="001E41BA" w:rsidRPr="00E011C2" w:rsidRDefault="001E41BA" w:rsidP="001E41BA">
            <w:pPr>
              <w:pStyle w:val="Heading2"/>
              <w:rPr>
                <w:b w:val="0"/>
              </w:rPr>
            </w:pPr>
            <w:r>
              <w:rPr>
                <w:b w:val="0"/>
              </w:rPr>
              <w:t> </w:t>
            </w:r>
          </w:p>
        </w:tc>
        <w:tc>
          <w:tcPr>
            <w:tcW w:w="692" w:type="dxa"/>
            <w:noWrap/>
            <w:hideMark/>
          </w:tcPr>
          <w:p w14:paraId="69859F34" w14:textId="77777777" w:rsidR="001E41BA" w:rsidRPr="00E011C2" w:rsidRDefault="001E41BA" w:rsidP="001E41BA">
            <w:pPr>
              <w:pStyle w:val="Heading2"/>
              <w:rPr>
                <w:b w:val="0"/>
              </w:rPr>
            </w:pPr>
            <w:r>
              <w:rPr>
                <w:b w:val="0"/>
              </w:rPr>
              <w:t> </w:t>
            </w:r>
          </w:p>
        </w:tc>
        <w:tc>
          <w:tcPr>
            <w:tcW w:w="692" w:type="dxa"/>
            <w:noWrap/>
            <w:hideMark/>
          </w:tcPr>
          <w:p w14:paraId="46398A75" w14:textId="77777777" w:rsidR="001E41BA" w:rsidRPr="00E011C2" w:rsidRDefault="001E41BA" w:rsidP="001E41BA">
            <w:pPr>
              <w:pStyle w:val="Heading2"/>
              <w:rPr>
                <w:b w:val="0"/>
              </w:rPr>
            </w:pPr>
            <w:r>
              <w:rPr>
                <w:b w:val="0"/>
              </w:rPr>
              <w:t> </w:t>
            </w:r>
          </w:p>
        </w:tc>
        <w:tc>
          <w:tcPr>
            <w:tcW w:w="692" w:type="dxa"/>
            <w:noWrap/>
            <w:hideMark/>
          </w:tcPr>
          <w:p w14:paraId="288196B4" w14:textId="77777777" w:rsidR="001E41BA" w:rsidRPr="00E011C2" w:rsidRDefault="001E41BA" w:rsidP="001E41BA">
            <w:pPr>
              <w:pStyle w:val="Heading2"/>
              <w:rPr>
                <w:b w:val="0"/>
              </w:rPr>
            </w:pPr>
            <w:r>
              <w:rPr>
                <w:b w:val="0"/>
              </w:rPr>
              <w:t> </w:t>
            </w:r>
          </w:p>
        </w:tc>
      </w:tr>
      <w:tr w:rsidR="001E41BA" w:rsidRPr="00E011C2" w14:paraId="6AC6496F" w14:textId="77777777" w:rsidTr="00380F94">
        <w:trPr>
          <w:trHeight w:val="300"/>
        </w:trPr>
        <w:tc>
          <w:tcPr>
            <w:tcW w:w="2245" w:type="dxa"/>
            <w:vMerge/>
            <w:hideMark/>
          </w:tcPr>
          <w:p w14:paraId="4145C52E" w14:textId="77777777" w:rsidR="001E41BA" w:rsidRPr="00E011C2" w:rsidRDefault="001E41BA" w:rsidP="001E41BA">
            <w:pPr>
              <w:pStyle w:val="Heading2"/>
              <w:rPr>
                <w:b w:val="0"/>
              </w:rPr>
            </w:pPr>
          </w:p>
        </w:tc>
        <w:tc>
          <w:tcPr>
            <w:tcW w:w="5608" w:type="dxa"/>
            <w:noWrap/>
            <w:hideMark/>
          </w:tcPr>
          <w:p w14:paraId="2CAA5300" w14:textId="77777777" w:rsidR="001E41BA" w:rsidRPr="00E011C2" w:rsidRDefault="001E41BA" w:rsidP="001E41BA">
            <w:pPr>
              <w:pStyle w:val="Heading2"/>
              <w:rPr>
                <w:b w:val="0"/>
              </w:rPr>
            </w:pPr>
            <w:r>
              <w:rPr>
                <w:b w:val="0"/>
              </w:rPr>
              <w:t>Couverture VPH</w:t>
            </w:r>
          </w:p>
        </w:tc>
        <w:tc>
          <w:tcPr>
            <w:tcW w:w="1637" w:type="dxa"/>
            <w:noWrap/>
            <w:hideMark/>
          </w:tcPr>
          <w:p w14:paraId="1D3EDFF3" w14:textId="77777777" w:rsidR="001E41BA" w:rsidRPr="00E011C2" w:rsidRDefault="001E41BA" w:rsidP="001E41BA">
            <w:pPr>
              <w:pStyle w:val="Heading2"/>
              <w:rPr>
                <w:b w:val="0"/>
              </w:rPr>
            </w:pPr>
            <w:r>
              <w:rPr>
                <w:b w:val="0"/>
              </w:rPr>
              <w:t> </w:t>
            </w:r>
          </w:p>
        </w:tc>
        <w:tc>
          <w:tcPr>
            <w:tcW w:w="692" w:type="dxa"/>
            <w:noWrap/>
            <w:hideMark/>
          </w:tcPr>
          <w:p w14:paraId="1022228E" w14:textId="77777777" w:rsidR="001E41BA" w:rsidRPr="00E011C2" w:rsidRDefault="001E41BA" w:rsidP="001E41BA">
            <w:pPr>
              <w:pStyle w:val="Heading2"/>
              <w:rPr>
                <w:b w:val="0"/>
              </w:rPr>
            </w:pPr>
            <w:r>
              <w:rPr>
                <w:b w:val="0"/>
              </w:rPr>
              <w:t> </w:t>
            </w:r>
          </w:p>
        </w:tc>
        <w:tc>
          <w:tcPr>
            <w:tcW w:w="692" w:type="dxa"/>
            <w:noWrap/>
            <w:hideMark/>
          </w:tcPr>
          <w:p w14:paraId="08945AAF" w14:textId="77777777" w:rsidR="001E41BA" w:rsidRPr="00E011C2" w:rsidRDefault="001E41BA" w:rsidP="001E41BA">
            <w:pPr>
              <w:pStyle w:val="Heading2"/>
              <w:rPr>
                <w:b w:val="0"/>
              </w:rPr>
            </w:pPr>
            <w:r>
              <w:rPr>
                <w:b w:val="0"/>
              </w:rPr>
              <w:t> </w:t>
            </w:r>
          </w:p>
        </w:tc>
        <w:tc>
          <w:tcPr>
            <w:tcW w:w="692" w:type="dxa"/>
            <w:noWrap/>
            <w:hideMark/>
          </w:tcPr>
          <w:p w14:paraId="3E67AEC9" w14:textId="77777777" w:rsidR="001E41BA" w:rsidRPr="00E011C2" w:rsidRDefault="001E41BA" w:rsidP="001E41BA">
            <w:pPr>
              <w:pStyle w:val="Heading2"/>
              <w:rPr>
                <w:b w:val="0"/>
              </w:rPr>
            </w:pPr>
            <w:r>
              <w:rPr>
                <w:b w:val="0"/>
              </w:rPr>
              <w:t> </w:t>
            </w:r>
          </w:p>
        </w:tc>
        <w:tc>
          <w:tcPr>
            <w:tcW w:w="692" w:type="dxa"/>
            <w:noWrap/>
            <w:hideMark/>
          </w:tcPr>
          <w:p w14:paraId="2AA92C3D" w14:textId="77777777" w:rsidR="001E41BA" w:rsidRPr="00E011C2" w:rsidRDefault="001E41BA" w:rsidP="001E41BA">
            <w:pPr>
              <w:pStyle w:val="Heading2"/>
              <w:rPr>
                <w:b w:val="0"/>
              </w:rPr>
            </w:pPr>
            <w:r>
              <w:rPr>
                <w:b w:val="0"/>
              </w:rPr>
              <w:t> </w:t>
            </w:r>
          </w:p>
        </w:tc>
        <w:tc>
          <w:tcPr>
            <w:tcW w:w="692" w:type="dxa"/>
            <w:noWrap/>
            <w:hideMark/>
          </w:tcPr>
          <w:p w14:paraId="3712E41F" w14:textId="77777777" w:rsidR="001E41BA" w:rsidRPr="00E011C2" w:rsidRDefault="001E41BA" w:rsidP="001E41BA">
            <w:pPr>
              <w:pStyle w:val="Heading2"/>
              <w:rPr>
                <w:b w:val="0"/>
              </w:rPr>
            </w:pPr>
            <w:r>
              <w:rPr>
                <w:b w:val="0"/>
              </w:rPr>
              <w:t> </w:t>
            </w:r>
          </w:p>
        </w:tc>
      </w:tr>
      <w:tr w:rsidR="001E41BA" w:rsidRPr="00E011C2" w14:paraId="697E65DB" w14:textId="77777777" w:rsidTr="00380F94">
        <w:trPr>
          <w:trHeight w:val="315"/>
        </w:trPr>
        <w:tc>
          <w:tcPr>
            <w:tcW w:w="2245" w:type="dxa"/>
            <w:vMerge/>
            <w:hideMark/>
          </w:tcPr>
          <w:p w14:paraId="53FC0ECD" w14:textId="77777777" w:rsidR="001E41BA" w:rsidRPr="00E011C2" w:rsidRDefault="001E41BA" w:rsidP="001E41BA">
            <w:pPr>
              <w:pStyle w:val="Heading2"/>
              <w:rPr>
                <w:b w:val="0"/>
              </w:rPr>
            </w:pPr>
          </w:p>
        </w:tc>
        <w:tc>
          <w:tcPr>
            <w:tcW w:w="5608" w:type="dxa"/>
            <w:noWrap/>
            <w:hideMark/>
          </w:tcPr>
          <w:p w14:paraId="07D0A279" w14:textId="77777777" w:rsidR="001E41BA" w:rsidRPr="00E011C2" w:rsidRDefault="001E41BA" w:rsidP="001E41BA">
            <w:pPr>
              <w:pStyle w:val="Heading2"/>
              <w:rPr>
                <w:b w:val="0"/>
              </w:rPr>
            </w:pPr>
            <w:r>
              <w:rPr>
                <w:b w:val="0"/>
              </w:rPr>
              <w:t>Existe-t-il un système de CSU fonctionnel ?</w:t>
            </w:r>
          </w:p>
        </w:tc>
        <w:tc>
          <w:tcPr>
            <w:tcW w:w="1637" w:type="dxa"/>
            <w:noWrap/>
            <w:hideMark/>
          </w:tcPr>
          <w:p w14:paraId="69F5A0D2" w14:textId="77777777" w:rsidR="001E41BA" w:rsidRPr="00E011C2" w:rsidRDefault="001E41BA" w:rsidP="001E41BA">
            <w:pPr>
              <w:pStyle w:val="Heading2"/>
              <w:rPr>
                <w:b w:val="0"/>
              </w:rPr>
            </w:pPr>
            <w:r>
              <w:rPr>
                <w:b w:val="0"/>
              </w:rPr>
              <w:t> </w:t>
            </w:r>
          </w:p>
        </w:tc>
        <w:tc>
          <w:tcPr>
            <w:tcW w:w="692" w:type="dxa"/>
            <w:noWrap/>
            <w:hideMark/>
          </w:tcPr>
          <w:p w14:paraId="0F278038" w14:textId="77777777" w:rsidR="001E41BA" w:rsidRPr="00E011C2" w:rsidRDefault="001E41BA" w:rsidP="001E41BA">
            <w:pPr>
              <w:pStyle w:val="Heading2"/>
              <w:rPr>
                <w:b w:val="0"/>
              </w:rPr>
            </w:pPr>
            <w:r>
              <w:rPr>
                <w:b w:val="0"/>
              </w:rPr>
              <w:t> </w:t>
            </w:r>
          </w:p>
        </w:tc>
        <w:tc>
          <w:tcPr>
            <w:tcW w:w="692" w:type="dxa"/>
            <w:noWrap/>
            <w:hideMark/>
          </w:tcPr>
          <w:p w14:paraId="796E9558" w14:textId="77777777" w:rsidR="001E41BA" w:rsidRPr="00E011C2" w:rsidRDefault="001E41BA" w:rsidP="001E41BA">
            <w:pPr>
              <w:pStyle w:val="Heading2"/>
              <w:rPr>
                <w:b w:val="0"/>
              </w:rPr>
            </w:pPr>
            <w:r>
              <w:rPr>
                <w:b w:val="0"/>
              </w:rPr>
              <w:t> </w:t>
            </w:r>
          </w:p>
        </w:tc>
        <w:tc>
          <w:tcPr>
            <w:tcW w:w="692" w:type="dxa"/>
            <w:noWrap/>
            <w:hideMark/>
          </w:tcPr>
          <w:p w14:paraId="2264493B" w14:textId="77777777" w:rsidR="001E41BA" w:rsidRPr="00E011C2" w:rsidRDefault="001E41BA" w:rsidP="001E41BA">
            <w:pPr>
              <w:pStyle w:val="Heading2"/>
              <w:rPr>
                <w:b w:val="0"/>
              </w:rPr>
            </w:pPr>
            <w:r>
              <w:rPr>
                <w:b w:val="0"/>
              </w:rPr>
              <w:t> </w:t>
            </w:r>
          </w:p>
        </w:tc>
        <w:tc>
          <w:tcPr>
            <w:tcW w:w="692" w:type="dxa"/>
            <w:noWrap/>
            <w:hideMark/>
          </w:tcPr>
          <w:p w14:paraId="7C5A2470" w14:textId="77777777" w:rsidR="001E41BA" w:rsidRPr="00E011C2" w:rsidRDefault="001E41BA" w:rsidP="001E41BA">
            <w:pPr>
              <w:pStyle w:val="Heading2"/>
              <w:rPr>
                <w:b w:val="0"/>
              </w:rPr>
            </w:pPr>
            <w:r>
              <w:rPr>
                <w:b w:val="0"/>
              </w:rPr>
              <w:t> </w:t>
            </w:r>
          </w:p>
        </w:tc>
        <w:tc>
          <w:tcPr>
            <w:tcW w:w="692" w:type="dxa"/>
            <w:noWrap/>
            <w:hideMark/>
          </w:tcPr>
          <w:p w14:paraId="2934CBE2" w14:textId="77777777" w:rsidR="001E41BA" w:rsidRPr="00E011C2" w:rsidRDefault="001E41BA" w:rsidP="001E41BA">
            <w:pPr>
              <w:pStyle w:val="Heading2"/>
              <w:rPr>
                <w:b w:val="0"/>
              </w:rPr>
            </w:pPr>
            <w:r>
              <w:rPr>
                <w:b w:val="0"/>
              </w:rPr>
              <w:t> </w:t>
            </w:r>
          </w:p>
        </w:tc>
      </w:tr>
    </w:tbl>
    <w:p w14:paraId="5F2C2406" w14:textId="77777777" w:rsidR="00E011C2" w:rsidRDefault="00E011C2">
      <w:pPr>
        <w:pStyle w:val="Heading2"/>
        <w:rPr>
          <w:lang w:val="en-GB"/>
        </w:rPr>
        <w:sectPr w:rsidR="00E011C2" w:rsidSect="00E011C2">
          <w:pgSz w:w="15840" w:h="12240" w:orient="landscape"/>
          <w:pgMar w:top="1440" w:right="1440" w:bottom="1440" w:left="1440" w:header="720" w:footer="720" w:gutter="0"/>
          <w:cols w:space="720"/>
          <w:docGrid w:linePitch="360"/>
        </w:sectPr>
      </w:pPr>
    </w:p>
    <w:p w14:paraId="4488A68E" w14:textId="778B976A" w:rsidR="00842416" w:rsidRPr="003E4111" w:rsidRDefault="00527651">
      <w:pPr>
        <w:pStyle w:val="Heading1"/>
        <w:rPr>
          <w:lang w:val="en-GB"/>
        </w:rPr>
      </w:pPr>
      <w:r>
        <w:rPr>
          <w:lang w:val="en-GB"/>
        </w:rPr>
        <w:lastRenderedPageBreak/>
        <w:t>8. Coûts et financement de la SNV</w:t>
      </w:r>
    </w:p>
    <w:p w14:paraId="496A7019" w14:textId="4B72CF83" w:rsidR="00064C72" w:rsidRPr="003E4111" w:rsidRDefault="00EB37CD">
      <w:pPr>
        <w:rPr>
          <w:lang w:val="en-GB"/>
        </w:rPr>
      </w:pPr>
      <w:r>
        <w:rPr>
          <w:lang w:val="en-GB"/>
        </w:rPr>
        <w:t>L’outil SNV.COST doit être utilisé pour ce processus et le travail doit commencer dès que possible. Ne pas attendre la fin du processus d’élaboration de la stratégie pour commencer les coûts. Une fois les coûts étated, a process of budget dialogue should be undertaken to clearly identify who will finance what in the SNV. Interventions and priorities may need to be revised in cases where the full amount of money required cannot be mobilized. A country-specific SNV.COST tool is available upon request from the UNICEF or WHO Regional Offices through their respective country offices.</w:t>
      </w:r>
    </w:p>
    <w:p w14:paraId="135B591C" w14:textId="02A81B6D" w:rsidR="00064C72" w:rsidRPr="003E4111" w:rsidRDefault="00EB37CD">
      <w:pPr>
        <w:rPr>
          <w:lang w:val="en-GB"/>
        </w:rPr>
      </w:pPr>
      <w:r>
        <w:rPr>
          <w:lang w:val="en-GB"/>
        </w:rPr>
        <w:t>En introduisant cette section, décrire brièvement comment les coûts ont été établis et comment le dialogue budgétaire a été conduit. Des exemples de flux de dialogue incluent :</w:t>
      </w:r>
    </w:p>
    <w:p w14:paraId="32763B79" w14:textId="0630C831" w:rsidR="00842416" w:rsidRPr="003E4111" w:rsidRDefault="00736539">
      <w:pPr>
        <w:spacing w:after="0"/>
        <w:rPr>
          <w:lang w:val="en-GB"/>
        </w:rPr>
      </w:pPr>
      <w:r>
        <w:rPr>
          <w:lang w:val="en-GB"/>
        </w:rPr>
        <w:t>Dialogue entre le Ministère de la Santé (MS) et le Ministère des Finances</w:t>
      </w:r>
    </w:p>
    <w:p w14:paraId="7CD4628D" w14:textId="77777777" w:rsidR="00842416" w:rsidRPr="003E4111" w:rsidRDefault="00736539">
      <w:pPr>
        <w:spacing w:after="0"/>
        <w:rPr>
          <w:lang w:val="en-GB"/>
        </w:rPr>
      </w:pPr>
      <w:r>
        <w:rPr>
          <w:lang w:val="en-GB"/>
        </w:rPr>
        <w:t>Dialogue entre le MS et le Parlement</w:t>
      </w:r>
    </w:p>
    <w:p w14:paraId="7AD5B401" w14:textId="3B9FA8F7" w:rsidR="00842416" w:rsidRPr="003E4111" w:rsidRDefault="007E1236">
      <w:pPr>
        <w:spacing w:after="0"/>
        <w:rPr>
          <w:lang w:val="en-GB"/>
        </w:rPr>
      </w:pPr>
      <w:r>
        <w:rPr>
          <w:lang w:val="en-GB"/>
        </w:rPr>
        <w:t>Dialogue entre le MS et les partenaires de développement</w:t>
      </w:r>
    </w:p>
    <w:p w14:paraId="73678312" w14:textId="2AF2D336" w:rsidR="00842416" w:rsidRPr="003E4111" w:rsidRDefault="007E1236">
      <w:pPr>
        <w:rPr>
          <w:lang w:val="en-GB"/>
        </w:rPr>
      </w:pPr>
      <w:r>
        <w:rPr>
          <w:lang w:val="en-GB"/>
        </w:rPr>
        <w:t>Dialogue entre le MS et les organisations non gouvernementales impliquées dans la vaccination.</w:t>
      </w:r>
    </w:p>
    <w:p w14:paraId="651C3B5A" w14:textId="0491A0F8" w:rsidR="00064C72" w:rsidRPr="003E4111" w:rsidRDefault="00E825D7" w:rsidP="005D30B2">
      <w:pPr>
        <w:spacing w:after="0"/>
        <w:rPr>
          <w:b/>
          <w:bCs/>
          <w:lang w:val="en-GB"/>
        </w:rPr>
      </w:pPr>
      <w:r>
        <w:rPr>
          <w:b/>
          <w:bCs/>
          <w:lang w:val="en-GB"/>
        </w:rPr>
        <w:t>Note</w:t>
      </w:r>
    </w:p>
    <w:p w14:paraId="071DE89B" w14:textId="569F472E" w:rsidR="00064C72" w:rsidRPr="003E4111" w:rsidRDefault="00E01D21">
      <w:pPr>
        <w:rPr>
          <w:lang w:val="en-GB"/>
        </w:rPr>
      </w:pPr>
      <w:r>
        <w:rPr>
          <w:lang w:val="en-GB"/>
        </w:rPr>
        <w:t>Le jeu d’entrée triple pour les coûts dans SNV.COST devrait être :</w:t>
      </w:r>
    </w:p>
    <w:p w14:paraId="21712DEB" w14:textId="64FD136A" w:rsidR="00842416" w:rsidRPr="003E4111" w:rsidRDefault="00351E89" w:rsidP="003C15EF">
      <w:pPr>
        <w:pStyle w:val="ListParagraph"/>
        <w:numPr>
          <w:ilvl w:val="0"/>
          <w:numId w:val="33"/>
        </w:numPr>
        <w:spacing w:after="0"/>
        <w:rPr>
          <w:lang w:val="en-GB"/>
        </w:rPr>
      </w:pPr>
      <w:r>
        <w:rPr>
          <w:lang w:val="en-GB"/>
        </w:rPr>
        <w:t>Country OPS (described by Composante du PEV)</w:t>
      </w:r>
    </w:p>
    <w:p w14:paraId="0DFB5F46" w14:textId="77777777" w:rsidR="00842416" w:rsidRPr="003E4111" w:rsidRDefault="00FC630E" w:rsidP="003C15EF">
      <w:pPr>
        <w:pStyle w:val="ListParagraph"/>
        <w:numPr>
          <w:ilvl w:val="0"/>
          <w:numId w:val="33"/>
        </w:numPr>
        <w:spacing w:after="0"/>
        <w:rPr>
          <w:lang w:val="en-GB"/>
        </w:rPr>
      </w:pPr>
      <w:r>
        <w:rPr>
          <w:lang w:val="en-GB"/>
        </w:rPr>
        <w:t>Interventions principales</w:t>
      </w:r>
    </w:p>
    <w:p w14:paraId="7F82BE2B" w14:textId="77777777" w:rsidR="00842416" w:rsidRPr="003E4111" w:rsidRDefault="00FC630E" w:rsidP="003C15EF">
      <w:pPr>
        <w:pStyle w:val="ListParagraph"/>
        <w:numPr>
          <w:ilvl w:val="0"/>
          <w:numId w:val="33"/>
        </w:numPr>
        <w:rPr>
          <w:lang w:val="en-GB"/>
        </w:rPr>
      </w:pPr>
      <w:r>
        <w:rPr>
          <w:lang w:val="en-GB"/>
        </w:rPr>
        <w:t>Activités clés.</w:t>
      </w:r>
    </w:p>
    <w:p w14:paraId="380CC120" w14:textId="4F7EA759" w:rsidR="00064C72" w:rsidRPr="003E4111" w:rsidRDefault="00251F6E">
      <w:pPr>
        <w:rPr>
          <w:lang w:val="en-GB"/>
        </w:rPr>
      </w:pPr>
      <w:r>
        <w:rPr>
          <w:lang w:val="en-GB"/>
        </w:rPr>
        <w:t>Étant donné que les interventions principales sont organisées par composante du PEV, il sera plus facile de sélectionner la composante du PEV appropriée dans l'outil SNV.COST ainsi qu'indiquer sa priorisation et son niveau de mise en œuvre.</w:t>
      </w:r>
    </w:p>
    <w:p w14:paraId="5C59CAC8" w14:textId="77777777" w:rsidR="00842416" w:rsidRPr="003E4111" w:rsidRDefault="00E67062">
      <w:pPr>
        <w:pStyle w:val="Heading2"/>
        <w:rPr>
          <w:lang w:val="en-GB"/>
        </w:rPr>
      </w:pPr>
      <w:r>
        <w:rPr>
          <w:lang w:val="en-GB"/>
        </w:rPr>
        <w:t>8.1</w:t>
      </w:r>
      <w:r>
        <w:rPr>
          <w:lang w:val="en-GB"/>
        </w:rPr>
        <w:tab/>
        <w:t>Coûts de la SNV par composantes et sous-composantes du PEV par année (pour la période)</w:t>
      </w:r>
    </w:p>
    <w:p w14:paraId="5731012C" w14:textId="335415DD" w:rsidR="00842416" w:rsidRPr="003E4111" w:rsidRDefault="002C6B3E">
      <w:pPr>
        <w:rPr>
          <w:szCs w:val="24"/>
          <w:lang w:val="en-GB"/>
        </w:rPr>
      </w:pPr>
      <w:r>
        <w:rPr>
          <w:szCs w:val="24"/>
          <w:lang w:val="en-GB"/>
        </w:rPr>
        <w:t xml:space="preserve">After a budget dialogue, identify who intends to cover what cost. Present results in a table by Composante du PEV and sub-component (or simply by Composante du PEV) (see Table 7). A bar or pie chart can also be used to present the same information. The electronic SNV.COST tool should be saved for subsequent and regular use. It will be important to follow the detailed costing and attribution of resources since the SNV document will only present the summary cost. It will also be important for POA development to present cost by activity. Table 7 can be found in the </w:t>
      </w:r>
      <w:r>
        <w:rPr>
          <w:i/>
          <w:szCs w:val="24"/>
          <w:lang w:val="en-GB"/>
        </w:rPr>
        <w:t>Budget</w:t>
      </w:r>
      <w:r>
        <w:rPr>
          <w:szCs w:val="24"/>
          <w:lang w:val="en-GB"/>
        </w:rPr>
        <w:t xml:space="preserve"> de la feuille </w:t>
      </w:r>
      <w:r>
        <w:rPr>
          <w:b/>
          <w:szCs w:val="24"/>
          <w:lang w:val="en-GB"/>
        </w:rPr>
        <w:t>Tableaux d'informations importantes</w:t>
      </w:r>
      <w:r>
        <w:rPr>
          <w:szCs w:val="24"/>
          <w:lang w:val="en-GB"/>
        </w:rPr>
        <w:t xml:space="preserve"> classeur.</w:t>
      </w:r>
    </w:p>
    <w:p w14:paraId="0E06C66F" w14:textId="77777777" w:rsidR="00842416" w:rsidRPr="003E4111" w:rsidRDefault="00842416">
      <w:pPr>
        <w:rPr>
          <w:szCs w:val="24"/>
          <w:lang w:val="en-GB"/>
        </w:rPr>
      </w:pPr>
    </w:p>
    <w:p w14:paraId="34F754CF" w14:textId="77777777" w:rsidR="0076118A" w:rsidRPr="003E4111" w:rsidRDefault="0076118A" w:rsidP="002C6B3E">
      <w:pPr>
        <w:ind w:left="720"/>
        <w:rPr>
          <w:szCs w:val="24"/>
          <w:lang w:val="en-GB"/>
        </w:rPr>
        <w:sectPr w:rsidR="0076118A" w:rsidRPr="003E4111">
          <w:pgSz w:w="12240" w:h="15840"/>
          <w:pgMar w:top="1440" w:right="1440" w:bottom="1440" w:left="1440" w:header="720" w:footer="720" w:gutter="0"/>
          <w:cols w:space="720"/>
          <w:docGrid w:linePitch="360"/>
        </w:sectPr>
      </w:pPr>
    </w:p>
    <w:p w14:paraId="0F7D63CA" w14:textId="01ECE64A" w:rsidR="00D57028" w:rsidRPr="003E4111" w:rsidRDefault="002A29D7" w:rsidP="002C6B3E">
      <w:pPr>
        <w:ind w:left="720"/>
        <w:rPr>
          <w:b/>
          <w:iCs/>
          <w:szCs w:val="24"/>
          <w:lang w:val="en-GB"/>
        </w:rPr>
      </w:pPr>
      <w:r>
        <w:rPr>
          <w:b/>
          <w:iCs/>
          <w:szCs w:val="24"/>
          <w:lang w:val="en-GB"/>
        </w:rPr>
        <w:lastRenderedPageBreak/>
        <w:t>Tableau 7. Budget total pour la mise en œuvre de la SNV</w:t>
      </w:r>
    </w:p>
    <w:tbl>
      <w:tblPr>
        <w:tblW w:w="5391" w:type="pct"/>
        <w:tblLayout w:type="fixed"/>
        <w:tblLook w:val="04A0" w:firstRow="1" w:lastRow="0" w:firstColumn="1" w:lastColumn="0" w:noHBand="0" w:noVBand="1"/>
      </w:tblPr>
      <w:tblGrid>
        <w:gridCol w:w="4602"/>
        <w:gridCol w:w="500"/>
        <w:gridCol w:w="500"/>
        <w:gridCol w:w="498"/>
        <w:gridCol w:w="499"/>
        <w:gridCol w:w="499"/>
        <w:gridCol w:w="887"/>
        <w:gridCol w:w="873"/>
        <w:gridCol w:w="622"/>
        <w:gridCol w:w="625"/>
        <w:gridCol w:w="622"/>
        <w:gridCol w:w="622"/>
        <w:gridCol w:w="622"/>
        <w:gridCol w:w="622"/>
        <w:gridCol w:w="622"/>
        <w:gridCol w:w="737"/>
      </w:tblGrid>
      <w:tr w:rsidR="008B1457" w:rsidRPr="003E4111" w14:paraId="511399B3" w14:textId="77777777" w:rsidTr="00AA14FF">
        <w:trPr>
          <w:trHeight w:val="300"/>
          <w:tblHeader/>
        </w:trPr>
        <w:tc>
          <w:tcPr>
            <w:tcW w:w="1649" w:type="pct"/>
            <w:vMerge w:val="restart"/>
            <w:tcBorders>
              <w:top w:val="single" w:sz="8" w:space="0" w:color="auto"/>
              <w:left w:val="single" w:sz="8" w:space="0" w:color="auto"/>
              <w:bottom w:val="single" w:sz="8" w:space="0" w:color="000000"/>
              <w:right w:val="single" w:sz="4" w:space="0" w:color="auto"/>
            </w:tcBorders>
            <w:shd w:val="clear" w:color="000000" w:fill="D0CECE"/>
            <w:noWrap/>
            <w:vAlign w:val="center"/>
            <w:hideMark/>
          </w:tcPr>
          <w:p w14:paraId="586A0703" w14:textId="243632D1" w:rsidR="006374AF" w:rsidRPr="003E4111" w:rsidRDefault="006374AF" w:rsidP="00C03AE8">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Composantes et sous-composantes du PEV</w:t>
            </w:r>
          </w:p>
        </w:tc>
        <w:tc>
          <w:tcPr>
            <w:tcW w:w="1212" w:type="pct"/>
            <w:gridSpan w:val="6"/>
            <w:tcBorders>
              <w:top w:val="single" w:sz="8" w:space="0" w:color="auto"/>
              <w:left w:val="nil"/>
              <w:bottom w:val="single" w:sz="4" w:space="0" w:color="auto"/>
              <w:right w:val="single" w:sz="4" w:space="0" w:color="auto"/>
            </w:tcBorders>
            <w:shd w:val="clear" w:color="000000" w:fill="D0CECE"/>
            <w:noWrap/>
            <w:vAlign w:val="bottom"/>
            <w:hideMark/>
          </w:tcPr>
          <w:p w14:paraId="769BD4A1"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Budget</w:t>
            </w:r>
          </w:p>
        </w:tc>
        <w:tc>
          <w:tcPr>
            <w:tcW w:w="2138" w:type="pct"/>
            <w:gridSpan w:val="9"/>
            <w:tcBorders>
              <w:top w:val="single" w:sz="8" w:space="0" w:color="auto"/>
              <w:left w:val="single" w:sz="8" w:space="0" w:color="auto"/>
              <w:bottom w:val="single" w:sz="4" w:space="0" w:color="auto"/>
              <w:right w:val="single" w:sz="8" w:space="0" w:color="000000"/>
            </w:tcBorders>
            <w:shd w:val="clear" w:color="000000" w:fill="D0CECE"/>
            <w:noWrap/>
            <w:vAlign w:val="bottom"/>
            <w:hideMark/>
          </w:tcPr>
          <w:p w14:paraId="53391CD3"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Source de financement</w:t>
            </w:r>
          </w:p>
        </w:tc>
      </w:tr>
      <w:tr w:rsidR="008B1457" w:rsidRPr="003E4111" w14:paraId="60399865" w14:textId="77777777" w:rsidTr="00AA14FF">
        <w:trPr>
          <w:trHeight w:val="420"/>
          <w:tblHeader/>
        </w:trPr>
        <w:tc>
          <w:tcPr>
            <w:tcW w:w="1649" w:type="pct"/>
            <w:vMerge/>
            <w:tcBorders>
              <w:top w:val="single" w:sz="8" w:space="0" w:color="auto"/>
              <w:left w:val="single" w:sz="8" w:space="0" w:color="auto"/>
              <w:bottom w:val="single" w:sz="8" w:space="0" w:color="000000"/>
              <w:right w:val="single" w:sz="4" w:space="0" w:color="auto"/>
            </w:tcBorders>
            <w:vAlign w:val="center"/>
            <w:hideMark/>
          </w:tcPr>
          <w:p w14:paraId="77FC5A11" w14:textId="77777777" w:rsidR="006374AF" w:rsidRPr="003E4111" w:rsidRDefault="006374AF" w:rsidP="006374AF">
            <w:pPr>
              <w:spacing w:after="0" w:line="240" w:lineRule="auto"/>
              <w:rPr>
                <w:rFonts w:ascii="Calibri" w:eastAsia="Times New Roman" w:hAnsi="Calibri" w:cs="Calibri"/>
                <w:b/>
                <w:bCs/>
                <w:lang w:val="en-GB"/>
              </w:rPr>
            </w:pPr>
          </w:p>
        </w:tc>
        <w:tc>
          <w:tcPr>
            <w:tcW w:w="179" w:type="pct"/>
            <w:tcBorders>
              <w:top w:val="nil"/>
              <w:left w:val="nil"/>
              <w:bottom w:val="single" w:sz="8" w:space="0" w:color="auto"/>
              <w:right w:val="single" w:sz="4" w:space="0" w:color="auto"/>
            </w:tcBorders>
            <w:shd w:val="clear" w:color="000000" w:fill="D0CECE"/>
            <w:vAlign w:val="center"/>
            <w:hideMark/>
          </w:tcPr>
          <w:p w14:paraId="2718298D"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A1</w:t>
            </w:r>
          </w:p>
        </w:tc>
        <w:tc>
          <w:tcPr>
            <w:tcW w:w="179" w:type="pct"/>
            <w:tcBorders>
              <w:top w:val="nil"/>
              <w:left w:val="nil"/>
              <w:bottom w:val="single" w:sz="8" w:space="0" w:color="auto"/>
              <w:right w:val="single" w:sz="4" w:space="0" w:color="auto"/>
            </w:tcBorders>
            <w:shd w:val="clear" w:color="000000" w:fill="D0CECE"/>
            <w:vAlign w:val="center"/>
            <w:hideMark/>
          </w:tcPr>
          <w:p w14:paraId="64FEC4F0"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A2</w:t>
            </w:r>
          </w:p>
        </w:tc>
        <w:tc>
          <w:tcPr>
            <w:tcW w:w="178" w:type="pct"/>
            <w:tcBorders>
              <w:top w:val="nil"/>
              <w:left w:val="nil"/>
              <w:bottom w:val="single" w:sz="8" w:space="0" w:color="auto"/>
              <w:right w:val="single" w:sz="4" w:space="0" w:color="auto"/>
            </w:tcBorders>
            <w:shd w:val="clear" w:color="000000" w:fill="D0CECE"/>
            <w:vAlign w:val="center"/>
            <w:hideMark/>
          </w:tcPr>
          <w:p w14:paraId="1CD6064E"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A3</w:t>
            </w:r>
          </w:p>
        </w:tc>
        <w:tc>
          <w:tcPr>
            <w:tcW w:w="179" w:type="pct"/>
            <w:tcBorders>
              <w:top w:val="nil"/>
              <w:left w:val="nil"/>
              <w:bottom w:val="single" w:sz="8" w:space="0" w:color="auto"/>
              <w:right w:val="single" w:sz="4" w:space="0" w:color="auto"/>
            </w:tcBorders>
            <w:shd w:val="clear" w:color="000000" w:fill="D0CECE"/>
            <w:vAlign w:val="center"/>
            <w:hideMark/>
          </w:tcPr>
          <w:p w14:paraId="59BC8D04"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A4</w:t>
            </w:r>
          </w:p>
        </w:tc>
        <w:tc>
          <w:tcPr>
            <w:tcW w:w="179" w:type="pct"/>
            <w:tcBorders>
              <w:top w:val="nil"/>
              <w:left w:val="nil"/>
              <w:bottom w:val="single" w:sz="8" w:space="0" w:color="auto"/>
              <w:right w:val="single" w:sz="4" w:space="0" w:color="auto"/>
            </w:tcBorders>
            <w:shd w:val="clear" w:color="000000" w:fill="D0CECE"/>
            <w:vAlign w:val="center"/>
            <w:hideMark/>
          </w:tcPr>
          <w:p w14:paraId="317AB283"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A5</w:t>
            </w:r>
          </w:p>
        </w:tc>
        <w:tc>
          <w:tcPr>
            <w:tcW w:w="318" w:type="pct"/>
            <w:tcBorders>
              <w:top w:val="nil"/>
              <w:left w:val="nil"/>
              <w:bottom w:val="single" w:sz="8" w:space="0" w:color="auto"/>
              <w:right w:val="nil"/>
            </w:tcBorders>
            <w:shd w:val="clear" w:color="000000" w:fill="D0CECE"/>
            <w:vAlign w:val="center"/>
            <w:hideMark/>
          </w:tcPr>
          <w:p w14:paraId="4B1F202F"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Total</w:t>
            </w:r>
          </w:p>
        </w:tc>
        <w:tc>
          <w:tcPr>
            <w:tcW w:w="313" w:type="pct"/>
            <w:tcBorders>
              <w:top w:val="nil"/>
              <w:left w:val="single" w:sz="8" w:space="0" w:color="auto"/>
              <w:bottom w:val="single" w:sz="8" w:space="0" w:color="auto"/>
              <w:right w:val="single" w:sz="4" w:space="0" w:color="auto"/>
            </w:tcBorders>
            <w:shd w:val="clear" w:color="000000" w:fill="D0CECE"/>
            <w:vAlign w:val="center"/>
            <w:hideMark/>
          </w:tcPr>
          <w:p w14:paraId="042287B1"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Gouv</w:t>
            </w:r>
          </w:p>
        </w:tc>
        <w:tc>
          <w:tcPr>
            <w:tcW w:w="223" w:type="pct"/>
            <w:tcBorders>
              <w:top w:val="nil"/>
              <w:left w:val="nil"/>
              <w:bottom w:val="single" w:sz="8" w:space="0" w:color="auto"/>
              <w:right w:val="single" w:sz="4" w:space="0" w:color="auto"/>
            </w:tcBorders>
            <w:shd w:val="clear" w:color="000000" w:fill="D0CECE"/>
            <w:vAlign w:val="center"/>
            <w:hideMark/>
          </w:tcPr>
          <w:p w14:paraId="3BBC31E5" w14:textId="77777777" w:rsidR="006374AF" w:rsidRPr="003E4111" w:rsidRDefault="00C5644A"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P1</w:t>
            </w:r>
          </w:p>
        </w:tc>
        <w:tc>
          <w:tcPr>
            <w:tcW w:w="224" w:type="pct"/>
            <w:tcBorders>
              <w:top w:val="nil"/>
              <w:left w:val="nil"/>
              <w:bottom w:val="single" w:sz="8" w:space="0" w:color="auto"/>
              <w:right w:val="single" w:sz="4" w:space="0" w:color="auto"/>
            </w:tcBorders>
            <w:shd w:val="clear" w:color="000000" w:fill="D0CECE"/>
            <w:vAlign w:val="center"/>
            <w:hideMark/>
          </w:tcPr>
          <w:p w14:paraId="3DD2F88E"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P2</w:t>
            </w:r>
          </w:p>
        </w:tc>
        <w:tc>
          <w:tcPr>
            <w:tcW w:w="223" w:type="pct"/>
            <w:tcBorders>
              <w:top w:val="nil"/>
              <w:left w:val="nil"/>
              <w:bottom w:val="single" w:sz="8" w:space="0" w:color="auto"/>
              <w:right w:val="single" w:sz="4" w:space="0" w:color="auto"/>
            </w:tcBorders>
            <w:shd w:val="clear" w:color="000000" w:fill="D0CECE"/>
            <w:vAlign w:val="center"/>
            <w:hideMark/>
          </w:tcPr>
          <w:p w14:paraId="61963BAC"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P3</w:t>
            </w:r>
          </w:p>
        </w:tc>
        <w:tc>
          <w:tcPr>
            <w:tcW w:w="223" w:type="pct"/>
            <w:tcBorders>
              <w:top w:val="nil"/>
              <w:left w:val="nil"/>
              <w:bottom w:val="single" w:sz="8" w:space="0" w:color="auto"/>
              <w:right w:val="single" w:sz="4" w:space="0" w:color="auto"/>
            </w:tcBorders>
            <w:shd w:val="clear" w:color="000000" w:fill="D0CECE"/>
            <w:vAlign w:val="center"/>
            <w:hideMark/>
          </w:tcPr>
          <w:p w14:paraId="5B7C1863"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P4</w:t>
            </w:r>
          </w:p>
        </w:tc>
        <w:tc>
          <w:tcPr>
            <w:tcW w:w="223" w:type="pct"/>
            <w:tcBorders>
              <w:top w:val="nil"/>
              <w:left w:val="nil"/>
              <w:bottom w:val="single" w:sz="8" w:space="0" w:color="auto"/>
              <w:right w:val="single" w:sz="4" w:space="0" w:color="auto"/>
            </w:tcBorders>
            <w:shd w:val="clear" w:color="000000" w:fill="D0CECE"/>
            <w:vAlign w:val="center"/>
            <w:hideMark/>
          </w:tcPr>
          <w:p w14:paraId="42C0852D"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P5</w:t>
            </w:r>
          </w:p>
        </w:tc>
        <w:tc>
          <w:tcPr>
            <w:tcW w:w="223" w:type="pct"/>
            <w:tcBorders>
              <w:top w:val="nil"/>
              <w:left w:val="nil"/>
              <w:bottom w:val="single" w:sz="8" w:space="0" w:color="auto"/>
              <w:right w:val="single" w:sz="4" w:space="0" w:color="auto"/>
            </w:tcBorders>
            <w:shd w:val="clear" w:color="000000" w:fill="D0CECE"/>
            <w:vAlign w:val="center"/>
            <w:hideMark/>
          </w:tcPr>
          <w:p w14:paraId="6EC1E8CF" w14:textId="77777777" w:rsidR="006374AF" w:rsidRPr="003E4111" w:rsidRDefault="006374A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P6</w:t>
            </w:r>
          </w:p>
        </w:tc>
        <w:tc>
          <w:tcPr>
            <w:tcW w:w="223" w:type="pct"/>
            <w:tcBorders>
              <w:top w:val="nil"/>
              <w:left w:val="nil"/>
              <w:bottom w:val="single" w:sz="8" w:space="0" w:color="auto"/>
              <w:right w:val="single" w:sz="8" w:space="0" w:color="auto"/>
            </w:tcBorders>
            <w:shd w:val="clear" w:color="000000" w:fill="D0CECE"/>
            <w:vAlign w:val="center"/>
          </w:tcPr>
          <w:p w14:paraId="200D48C2" w14:textId="77777777" w:rsidR="006374AF" w:rsidRPr="003E4111" w:rsidRDefault="00AF669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etc</w:t>
            </w:r>
          </w:p>
        </w:tc>
        <w:tc>
          <w:tcPr>
            <w:tcW w:w="264" w:type="pct"/>
            <w:tcBorders>
              <w:top w:val="nil"/>
              <w:left w:val="single" w:sz="4" w:space="0" w:color="auto"/>
              <w:bottom w:val="single" w:sz="8" w:space="0" w:color="auto"/>
              <w:right w:val="single" w:sz="8" w:space="0" w:color="auto"/>
            </w:tcBorders>
            <w:shd w:val="clear" w:color="000000" w:fill="D0CECE"/>
            <w:vAlign w:val="center"/>
            <w:hideMark/>
          </w:tcPr>
          <w:p w14:paraId="38AD022F" w14:textId="77777777" w:rsidR="006374AF" w:rsidRPr="003E4111" w:rsidRDefault="00EA0B3F" w:rsidP="006374AF">
            <w:pPr>
              <w:spacing w:after="0" w:line="240" w:lineRule="auto"/>
              <w:jc w:val="center"/>
              <w:rPr>
                <w:rFonts w:ascii="Calibri" w:eastAsia="Times New Roman" w:hAnsi="Calibri" w:cs="Calibri"/>
                <w:b/>
                <w:bCs/>
                <w:sz w:val="20"/>
                <w:szCs w:val="20"/>
                <w:lang w:val="en-GB"/>
              </w:rPr>
            </w:pPr>
            <w:r>
              <w:rPr>
                <w:rFonts w:ascii="Calibri" w:eastAsia="Times New Roman" w:hAnsi="Calibri" w:cs="Calibri"/>
                <w:b/>
                <w:bCs/>
                <w:sz w:val="20"/>
                <w:szCs w:val="20"/>
                <w:lang w:val="en-GB"/>
              </w:rPr>
              <w:t>Total</w:t>
            </w:r>
          </w:p>
        </w:tc>
      </w:tr>
      <w:tr w:rsidR="008B1457" w:rsidRPr="003E4111" w14:paraId="42F1ACCC"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E7E6E6"/>
            <w:noWrap/>
            <w:vAlign w:val="center"/>
            <w:hideMark/>
          </w:tcPr>
          <w:p w14:paraId="1C9833EF"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1. Gestion du programme et financement</w:t>
            </w:r>
          </w:p>
        </w:tc>
        <w:tc>
          <w:tcPr>
            <w:tcW w:w="179" w:type="pct"/>
            <w:tcBorders>
              <w:top w:val="nil"/>
              <w:left w:val="nil"/>
              <w:bottom w:val="single" w:sz="4" w:space="0" w:color="auto"/>
              <w:right w:val="single" w:sz="4" w:space="0" w:color="auto"/>
            </w:tcBorders>
            <w:shd w:val="clear" w:color="000000" w:fill="E7E6E6"/>
            <w:vAlign w:val="center"/>
            <w:hideMark/>
          </w:tcPr>
          <w:p w14:paraId="160D181E"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vAlign w:val="center"/>
            <w:hideMark/>
          </w:tcPr>
          <w:p w14:paraId="0F62E488"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178" w:type="pct"/>
            <w:tcBorders>
              <w:top w:val="nil"/>
              <w:left w:val="nil"/>
              <w:bottom w:val="single" w:sz="4" w:space="0" w:color="auto"/>
              <w:right w:val="single" w:sz="4" w:space="0" w:color="auto"/>
            </w:tcBorders>
            <w:shd w:val="clear" w:color="000000" w:fill="E7E6E6"/>
            <w:vAlign w:val="center"/>
            <w:hideMark/>
          </w:tcPr>
          <w:p w14:paraId="5FE600A2"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vAlign w:val="center"/>
            <w:hideMark/>
          </w:tcPr>
          <w:p w14:paraId="15B32EC8"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vAlign w:val="center"/>
            <w:hideMark/>
          </w:tcPr>
          <w:p w14:paraId="16165FAA"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318" w:type="pct"/>
            <w:tcBorders>
              <w:top w:val="nil"/>
              <w:left w:val="nil"/>
              <w:bottom w:val="single" w:sz="4" w:space="0" w:color="auto"/>
              <w:right w:val="nil"/>
            </w:tcBorders>
            <w:shd w:val="clear" w:color="000000" w:fill="E7E6E6"/>
            <w:vAlign w:val="center"/>
            <w:hideMark/>
          </w:tcPr>
          <w:p w14:paraId="7360A84A"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313" w:type="pct"/>
            <w:tcBorders>
              <w:top w:val="nil"/>
              <w:left w:val="single" w:sz="8" w:space="0" w:color="auto"/>
              <w:bottom w:val="single" w:sz="4" w:space="0" w:color="auto"/>
              <w:right w:val="single" w:sz="4" w:space="0" w:color="auto"/>
            </w:tcBorders>
            <w:shd w:val="clear" w:color="000000" w:fill="E7E6E6"/>
            <w:vAlign w:val="center"/>
            <w:hideMark/>
          </w:tcPr>
          <w:p w14:paraId="5E250D2D"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vAlign w:val="center"/>
            <w:hideMark/>
          </w:tcPr>
          <w:p w14:paraId="4E775F93"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4" w:type="pct"/>
            <w:tcBorders>
              <w:top w:val="nil"/>
              <w:left w:val="nil"/>
              <w:bottom w:val="single" w:sz="4" w:space="0" w:color="auto"/>
              <w:right w:val="single" w:sz="4" w:space="0" w:color="auto"/>
            </w:tcBorders>
            <w:shd w:val="clear" w:color="000000" w:fill="E7E6E6"/>
            <w:vAlign w:val="center"/>
            <w:hideMark/>
          </w:tcPr>
          <w:p w14:paraId="549A5747"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vAlign w:val="center"/>
            <w:hideMark/>
          </w:tcPr>
          <w:p w14:paraId="40132692"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vAlign w:val="center"/>
            <w:hideMark/>
          </w:tcPr>
          <w:p w14:paraId="39BB7878"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vAlign w:val="center"/>
            <w:hideMark/>
          </w:tcPr>
          <w:p w14:paraId="68096DBB"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vAlign w:val="center"/>
            <w:hideMark/>
          </w:tcPr>
          <w:p w14:paraId="4CC38C7A"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nil"/>
            </w:tcBorders>
            <w:shd w:val="clear" w:color="000000" w:fill="E7E6E6"/>
            <w:vAlign w:val="center"/>
          </w:tcPr>
          <w:p w14:paraId="04F11398" w14:textId="77777777" w:rsidR="006374AF" w:rsidRPr="003E4111" w:rsidRDefault="006374AF" w:rsidP="006374AF">
            <w:pPr>
              <w:spacing w:after="0" w:line="240" w:lineRule="auto"/>
              <w:jc w:val="center"/>
              <w:rPr>
                <w:rFonts w:ascii="Calibri" w:eastAsia="Times New Roman" w:hAnsi="Calibri" w:cs="Calibri"/>
                <w:b/>
                <w:bCs/>
                <w:lang w:val="en-GB"/>
              </w:rPr>
            </w:pPr>
          </w:p>
        </w:tc>
        <w:tc>
          <w:tcPr>
            <w:tcW w:w="264" w:type="pct"/>
            <w:tcBorders>
              <w:top w:val="nil"/>
              <w:left w:val="single" w:sz="4" w:space="0" w:color="auto"/>
              <w:bottom w:val="single" w:sz="4" w:space="0" w:color="auto"/>
              <w:right w:val="single" w:sz="8" w:space="0" w:color="auto"/>
            </w:tcBorders>
            <w:shd w:val="clear" w:color="000000" w:fill="E7E6E6"/>
            <w:vAlign w:val="center"/>
            <w:hideMark/>
          </w:tcPr>
          <w:p w14:paraId="2F895795" w14:textId="77777777" w:rsidR="006374AF" w:rsidRPr="003E4111" w:rsidRDefault="006374AF" w:rsidP="006374AF">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 </w:t>
            </w:r>
          </w:p>
        </w:tc>
      </w:tr>
      <w:tr w:rsidR="008B1457" w:rsidRPr="003E4111" w14:paraId="5A563614"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4C7ED46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1.1 Politique et orientations</w:t>
            </w:r>
          </w:p>
        </w:tc>
        <w:tc>
          <w:tcPr>
            <w:tcW w:w="179" w:type="pct"/>
            <w:tcBorders>
              <w:top w:val="nil"/>
              <w:left w:val="nil"/>
              <w:bottom w:val="single" w:sz="4" w:space="0" w:color="auto"/>
              <w:right w:val="single" w:sz="4" w:space="0" w:color="auto"/>
            </w:tcBorders>
            <w:noWrap/>
            <w:vAlign w:val="bottom"/>
            <w:hideMark/>
          </w:tcPr>
          <w:p w14:paraId="38A6E8B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63A1C3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2E58D66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126DDD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B19CE4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580AA08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2ABE34B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DF81A4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1214130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72B684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74B8EF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8B824D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B6961A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64D3596B"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1B1A485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7ED2D15B"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38657C80" w14:textId="4E482F1A"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1.2 Gouvernance et responsabilisation</w:t>
            </w:r>
          </w:p>
        </w:tc>
        <w:tc>
          <w:tcPr>
            <w:tcW w:w="179" w:type="pct"/>
            <w:tcBorders>
              <w:top w:val="nil"/>
              <w:left w:val="nil"/>
              <w:bottom w:val="single" w:sz="4" w:space="0" w:color="auto"/>
              <w:right w:val="single" w:sz="4" w:space="0" w:color="auto"/>
            </w:tcBorders>
            <w:noWrap/>
            <w:vAlign w:val="bottom"/>
            <w:hideMark/>
          </w:tcPr>
          <w:p w14:paraId="28660F2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E60C83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11ED35B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5432FB4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42DFDE4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215EA50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46ECEA1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9DD15D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019C071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9C8CE5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7A13A1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F3EA97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1F953D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45132040"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09C8FE5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4057A5B5"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78B68A43" w14:textId="4243D49B"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1.3 Planification et approvisionnement</w:t>
            </w:r>
          </w:p>
        </w:tc>
        <w:tc>
          <w:tcPr>
            <w:tcW w:w="179" w:type="pct"/>
            <w:tcBorders>
              <w:top w:val="nil"/>
              <w:left w:val="nil"/>
              <w:bottom w:val="single" w:sz="4" w:space="0" w:color="auto"/>
              <w:right w:val="single" w:sz="4" w:space="0" w:color="auto"/>
            </w:tcBorders>
            <w:noWrap/>
            <w:vAlign w:val="bottom"/>
            <w:hideMark/>
          </w:tcPr>
          <w:p w14:paraId="0DE3367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0AC112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441B9E7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29A76F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AD2F617"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7A379CB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4283A91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FFBA3F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03CDF9D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FF5C4E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28ED28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1C2FDA1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2CD812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50E0EA92"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5F93B36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5D4011FC"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7D7CD84F" w14:textId="3F40282F"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1.4 Coordination des partenaires</w:t>
            </w:r>
          </w:p>
        </w:tc>
        <w:tc>
          <w:tcPr>
            <w:tcW w:w="179" w:type="pct"/>
            <w:tcBorders>
              <w:top w:val="nil"/>
              <w:left w:val="nil"/>
              <w:bottom w:val="single" w:sz="4" w:space="0" w:color="auto"/>
              <w:right w:val="single" w:sz="4" w:space="0" w:color="auto"/>
            </w:tcBorders>
            <w:noWrap/>
            <w:vAlign w:val="bottom"/>
            <w:hideMark/>
          </w:tcPr>
          <w:p w14:paraId="39833A7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A66090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3775DED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3FF28AB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56BF5EB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06A0CDE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6208A8D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142B66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775C1C8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3C04197"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1A1005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89601B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DCB83B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338A02D1"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509AC9E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0A92CD65"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7DFEC86F" w14:textId="1B525FCE"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1.5 Budgétisation et financement</w:t>
            </w:r>
          </w:p>
        </w:tc>
        <w:tc>
          <w:tcPr>
            <w:tcW w:w="179" w:type="pct"/>
            <w:tcBorders>
              <w:top w:val="nil"/>
              <w:left w:val="nil"/>
              <w:bottom w:val="single" w:sz="4" w:space="0" w:color="auto"/>
              <w:right w:val="single" w:sz="4" w:space="0" w:color="auto"/>
            </w:tcBorders>
            <w:noWrap/>
            <w:vAlign w:val="bottom"/>
            <w:hideMark/>
          </w:tcPr>
          <w:p w14:paraId="325C4D0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1A02CA7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781D624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1A4F7EE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6C53B2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077B97C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2B7A2E6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9538E2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6581020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1377F3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9173A9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B2E964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54723B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1530FC3E"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1349A02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0CCAA2AE"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E7E6E6"/>
            <w:noWrap/>
            <w:vAlign w:val="center"/>
            <w:hideMark/>
          </w:tcPr>
          <w:p w14:paraId="3CDE5683" w14:textId="3F9358B0" w:rsidR="006374AF" w:rsidRPr="003E4111" w:rsidRDefault="006374AF" w:rsidP="00B67F72">
            <w:pPr>
              <w:spacing w:after="0" w:line="240" w:lineRule="auto"/>
              <w:rPr>
                <w:rFonts w:ascii="Calibri" w:eastAsia="Times New Roman" w:hAnsi="Calibri" w:cs="Calibri"/>
                <w:b/>
                <w:bCs/>
                <w:lang w:val="en-GB"/>
              </w:rPr>
            </w:pPr>
            <w:r>
              <w:rPr>
                <w:rFonts w:ascii="Calibri" w:eastAsia="Times New Roman" w:hAnsi="Calibri" w:cs="Calibri"/>
                <w:b/>
                <w:bCs/>
                <w:lang w:val="en-GB"/>
              </w:rPr>
              <w:t>2. Gestion des ressources humaines</w:t>
            </w:r>
          </w:p>
        </w:tc>
        <w:tc>
          <w:tcPr>
            <w:tcW w:w="179" w:type="pct"/>
            <w:tcBorders>
              <w:top w:val="nil"/>
              <w:left w:val="nil"/>
              <w:bottom w:val="single" w:sz="4" w:space="0" w:color="auto"/>
              <w:right w:val="single" w:sz="4" w:space="0" w:color="auto"/>
            </w:tcBorders>
            <w:shd w:val="clear" w:color="000000" w:fill="E7E6E6"/>
            <w:noWrap/>
            <w:vAlign w:val="bottom"/>
            <w:hideMark/>
          </w:tcPr>
          <w:p w14:paraId="38A9A99F"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5FDCFDEB"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8" w:type="pct"/>
            <w:tcBorders>
              <w:top w:val="nil"/>
              <w:left w:val="nil"/>
              <w:bottom w:val="single" w:sz="4" w:space="0" w:color="auto"/>
              <w:right w:val="single" w:sz="4" w:space="0" w:color="auto"/>
            </w:tcBorders>
            <w:shd w:val="clear" w:color="000000" w:fill="E7E6E6"/>
            <w:noWrap/>
            <w:vAlign w:val="bottom"/>
            <w:hideMark/>
          </w:tcPr>
          <w:p w14:paraId="3C06135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501FAFF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6AAE70A4"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8" w:type="pct"/>
            <w:tcBorders>
              <w:top w:val="nil"/>
              <w:left w:val="nil"/>
              <w:bottom w:val="single" w:sz="4" w:space="0" w:color="auto"/>
              <w:right w:val="nil"/>
            </w:tcBorders>
            <w:shd w:val="clear" w:color="000000" w:fill="E7E6E6"/>
            <w:noWrap/>
            <w:vAlign w:val="bottom"/>
            <w:hideMark/>
          </w:tcPr>
          <w:p w14:paraId="41244295"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3" w:type="pct"/>
            <w:tcBorders>
              <w:top w:val="nil"/>
              <w:left w:val="single" w:sz="8" w:space="0" w:color="auto"/>
              <w:bottom w:val="single" w:sz="4" w:space="0" w:color="auto"/>
              <w:right w:val="single" w:sz="4" w:space="0" w:color="auto"/>
            </w:tcBorders>
            <w:shd w:val="clear" w:color="000000" w:fill="E7E6E6"/>
            <w:noWrap/>
            <w:vAlign w:val="bottom"/>
            <w:hideMark/>
          </w:tcPr>
          <w:p w14:paraId="271B2366"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5729CEA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4" w:type="pct"/>
            <w:tcBorders>
              <w:top w:val="nil"/>
              <w:left w:val="nil"/>
              <w:bottom w:val="single" w:sz="4" w:space="0" w:color="auto"/>
              <w:right w:val="single" w:sz="4" w:space="0" w:color="auto"/>
            </w:tcBorders>
            <w:shd w:val="clear" w:color="000000" w:fill="E7E6E6"/>
            <w:noWrap/>
            <w:vAlign w:val="bottom"/>
            <w:hideMark/>
          </w:tcPr>
          <w:p w14:paraId="79E9CB42"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1927A714"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214166BC"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650F042D"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0C200FF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nil"/>
            </w:tcBorders>
            <w:shd w:val="clear" w:color="000000" w:fill="E7E6E6"/>
            <w:noWrap/>
            <w:vAlign w:val="bottom"/>
          </w:tcPr>
          <w:p w14:paraId="451018A5" w14:textId="77777777" w:rsidR="006374AF" w:rsidRPr="003E4111" w:rsidRDefault="006374AF" w:rsidP="006374AF">
            <w:pPr>
              <w:spacing w:after="0" w:line="240" w:lineRule="auto"/>
              <w:rPr>
                <w:rFonts w:ascii="Calibri" w:eastAsia="Times New Roman" w:hAnsi="Calibri" w:cs="Calibri"/>
                <w:b/>
                <w:bCs/>
                <w:lang w:val="en-GB"/>
              </w:rPr>
            </w:pPr>
          </w:p>
        </w:tc>
        <w:tc>
          <w:tcPr>
            <w:tcW w:w="264" w:type="pct"/>
            <w:tcBorders>
              <w:top w:val="nil"/>
              <w:left w:val="single" w:sz="4" w:space="0" w:color="auto"/>
              <w:bottom w:val="single" w:sz="4" w:space="0" w:color="auto"/>
              <w:right w:val="single" w:sz="8" w:space="0" w:color="auto"/>
            </w:tcBorders>
            <w:shd w:val="clear" w:color="000000" w:fill="E7E6E6"/>
            <w:noWrap/>
            <w:vAlign w:val="bottom"/>
            <w:hideMark/>
          </w:tcPr>
          <w:p w14:paraId="158E3D19"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r>
      <w:tr w:rsidR="008B1457" w:rsidRPr="003E4111" w14:paraId="28D61670"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FFFFFF"/>
            <w:noWrap/>
            <w:vAlign w:val="center"/>
            <w:hideMark/>
          </w:tcPr>
          <w:p w14:paraId="54CFA256" w14:textId="23CAE503"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2.1 Planification des ressources humaines</w:t>
            </w:r>
          </w:p>
        </w:tc>
        <w:tc>
          <w:tcPr>
            <w:tcW w:w="179" w:type="pct"/>
            <w:tcBorders>
              <w:top w:val="nil"/>
              <w:left w:val="nil"/>
              <w:bottom w:val="single" w:sz="4" w:space="0" w:color="auto"/>
              <w:right w:val="single" w:sz="4" w:space="0" w:color="auto"/>
            </w:tcBorders>
            <w:noWrap/>
            <w:vAlign w:val="bottom"/>
            <w:hideMark/>
          </w:tcPr>
          <w:p w14:paraId="3C938EC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03D8C0A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2D63C38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74FD08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BFEB7E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75E13CD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5CE7883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961F29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7DA526D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3CFA34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FB6C16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126E05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B7850F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51C760A9"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68D4052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1A0BC73E"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382790CB" w14:textId="39C07011"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2.2 Renforcement des capacités</w:t>
            </w:r>
          </w:p>
        </w:tc>
        <w:tc>
          <w:tcPr>
            <w:tcW w:w="179" w:type="pct"/>
            <w:tcBorders>
              <w:top w:val="nil"/>
              <w:left w:val="nil"/>
              <w:bottom w:val="single" w:sz="4" w:space="0" w:color="auto"/>
              <w:right w:val="single" w:sz="4" w:space="0" w:color="auto"/>
            </w:tcBorders>
            <w:noWrap/>
            <w:vAlign w:val="bottom"/>
            <w:hideMark/>
          </w:tcPr>
          <w:p w14:paraId="60EA87D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06B64D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53080BA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6B4026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2CDD3A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5D3CC4F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7F5E27B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A25FFA7"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7ECD8CC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E9F53D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161128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410F60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9BB1F5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2AAF353D"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1E9A21B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67C6111D"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50E748A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2.3 Supervision et suivi des performances</w:t>
            </w:r>
          </w:p>
        </w:tc>
        <w:tc>
          <w:tcPr>
            <w:tcW w:w="179" w:type="pct"/>
            <w:tcBorders>
              <w:top w:val="nil"/>
              <w:left w:val="nil"/>
              <w:bottom w:val="single" w:sz="4" w:space="0" w:color="auto"/>
              <w:right w:val="single" w:sz="4" w:space="0" w:color="auto"/>
            </w:tcBorders>
            <w:noWrap/>
            <w:vAlign w:val="bottom"/>
            <w:hideMark/>
          </w:tcPr>
          <w:p w14:paraId="53D9F75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BF1CC6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363C179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3A61B2E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511A1B5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7197D25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686E19F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2E807C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7A803E3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4DF3EF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37F36C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264B70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CCF29E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4286E433"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4BED403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6FEF13BE"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E7E6E6"/>
            <w:noWrap/>
            <w:vAlign w:val="center"/>
            <w:hideMark/>
          </w:tcPr>
          <w:p w14:paraId="348B8524"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3. Approvisionnement en vaccins, qualité et logistique</w:t>
            </w:r>
          </w:p>
        </w:tc>
        <w:tc>
          <w:tcPr>
            <w:tcW w:w="179" w:type="pct"/>
            <w:tcBorders>
              <w:top w:val="nil"/>
              <w:left w:val="nil"/>
              <w:bottom w:val="single" w:sz="4" w:space="0" w:color="auto"/>
              <w:right w:val="single" w:sz="4" w:space="0" w:color="auto"/>
            </w:tcBorders>
            <w:shd w:val="clear" w:color="000000" w:fill="E7E6E6"/>
            <w:noWrap/>
            <w:vAlign w:val="bottom"/>
            <w:hideMark/>
          </w:tcPr>
          <w:p w14:paraId="677F765D"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1FECC825"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8" w:type="pct"/>
            <w:tcBorders>
              <w:top w:val="nil"/>
              <w:left w:val="nil"/>
              <w:bottom w:val="single" w:sz="4" w:space="0" w:color="auto"/>
              <w:right w:val="single" w:sz="4" w:space="0" w:color="auto"/>
            </w:tcBorders>
            <w:shd w:val="clear" w:color="000000" w:fill="E7E6E6"/>
            <w:noWrap/>
            <w:vAlign w:val="bottom"/>
            <w:hideMark/>
          </w:tcPr>
          <w:p w14:paraId="59C6FEAB"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4224CE0C"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190179BA"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8" w:type="pct"/>
            <w:tcBorders>
              <w:top w:val="nil"/>
              <w:left w:val="nil"/>
              <w:bottom w:val="single" w:sz="4" w:space="0" w:color="auto"/>
              <w:right w:val="nil"/>
            </w:tcBorders>
            <w:shd w:val="clear" w:color="000000" w:fill="E7E6E6"/>
            <w:noWrap/>
            <w:vAlign w:val="bottom"/>
            <w:hideMark/>
          </w:tcPr>
          <w:p w14:paraId="68A7A67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3" w:type="pct"/>
            <w:tcBorders>
              <w:top w:val="nil"/>
              <w:left w:val="single" w:sz="8" w:space="0" w:color="auto"/>
              <w:bottom w:val="single" w:sz="4" w:space="0" w:color="auto"/>
              <w:right w:val="single" w:sz="4" w:space="0" w:color="auto"/>
            </w:tcBorders>
            <w:shd w:val="clear" w:color="000000" w:fill="E7E6E6"/>
            <w:noWrap/>
            <w:vAlign w:val="bottom"/>
            <w:hideMark/>
          </w:tcPr>
          <w:p w14:paraId="02AA118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516F29E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4" w:type="pct"/>
            <w:tcBorders>
              <w:top w:val="nil"/>
              <w:left w:val="nil"/>
              <w:bottom w:val="single" w:sz="4" w:space="0" w:color="auto"/>
              <w:right w:val="single" w:sz="4" w:space="0" w:color="auto"/>
            </w:tcBorders>
            <w:shd w:val="clear" w:color="000000" w:fill="E7E6E6"/>
            <w:noWrap/>
            <w:vAlign w:val="bottom"/>
            <w:hideMark/>
          </w:tcPr>
          <w:p w14:paraId="30A77629"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236CDB5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22264C6E"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324ECC9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140A776C"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nil"/>
            </w:tcBorders>
            <w:shd w:val="clear" w:color="000000" w:fill="E7E6E6"/>
            <w:noWrap/>
            <w:vAlign w:val="bottom"/>
          </w:tcPr>
          <w:p w14:paraId="70942C2B" w14:textId="77777777" w:rsidR="006374AF" w:rsidRPr="003E4111" w:rsidRDefault="006374AF" w:rsidP="006374AF">
            <w:pPr>
              <w:spacing w:after="0" w:line="240" w:lineRule="auto"/>
              <w:rPr>
                <w:rFonts w:ascii="Calibri" w:eastAsia="Times New Roman" w:hAnsi="Calibri" w:cs="Calibri"/>
                <w:b/>
                <w:bCs/>
                <w:lang w:val="en-GB"/>
              </w:rPr>
            </w:pPr>
          </w:p>
        </w:tc>
        <w:tc>
          <w:tcPr>
            <w:tcW w:w="264" w:type="pct"/>
            <w:tcBorders>
              <w:top w:val="nil"/>
              <w:left w:val="single" w:sz="4" w:space="0" w:color="auto"/>
              <w:bottom w:val="single" w:sz="4" w:space="0" w:color="auto"/>
              <w:right w:val="single" w:sz="8" w:space="0" w:color="auto"/>
            </w:tcBorders>
            <w:shd w:val="clear" w:color="000000" w:fill="E7E6E6"/>
            <w:noWrap/>
            <w:vAlign w:val="bottom"/>
            <w:hideMark/>
          </w:tcPr>
          <w:p w14:paraId="7F6F67D3"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r>
      <w:tr w:rsidR="008B1457" w:rsidRPr="003E4111" w14:paraId="2BD4F356"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41D5573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3.1 Chaîne du froid</w:t>
            </w:r>
          </w:p>
        </w:tc>
        <w:tc>
          <w:tcPr>
            <w:tcW w:w="179" w:type="pct"/>
            <w:tcBorders>
              <w:top w:val="nil"/>
              <w:left w:val="nil"/>
              <w:bottom w:val="single" w:sz="4" w:space="0" w:color="auto"/>
              <w:right w:val="single" w:sz="4" w:space="0" w:color="auto"/>
            </w:tcBorders>
            <w:noWrap/>
            <w:vAlign w:val="bottom"/>
            <w:hideMark/>
          </w:tcPr>
          <w:p w14:paraId="3080725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4AAF2967"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3CD43E4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35668FF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3AAE1D4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44A6BE4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4BDEA98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81B2E1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05C3CDC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3B8E45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71DA4A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74308A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1AF513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5DCBC2C9"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6CFC730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2BEDC345"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2387FB6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3.2 Gestion des approvisionnements</w:t>
            </w:r>
          </w:p>
        </w:tc>
        <w:tc>
          <w:tcPr>
            <w:tcW w:w="179" w:type="pct"/>
            <w:tcBorders>
              <w:top w:val="nil"/>
              <w:left w:val="nil"/>
              <w:bottom w:val="single" w:sz="4" w:space="0" w:color="auto"/>
              <w:right w:val="single" w:sz="4" w:space="0" w:color="auto"/>
            </w:tcBorders>
            <w:noWrap/>
            <w:vAlign w:val="bottom"/>
            <w:hideMark/>
          </w:tcPr>
          <w:p w14:paraId="32C3FA4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366470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25C0607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042800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236D74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3CEE6C6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21C0A32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63ECCF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62498DA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ACCE20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10787D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8F2715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7F3A9B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29C3B744"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545A6BF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49731C1D"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5B68F94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3.3 Transport</w:t>
            </w:r>
          </w:p>
        </w:tc>
        <w:tc>
          <w:tcPr>
            <w:tcW w:w="179" w:type="pct"/>
            <w:tcBorders>
              <w:top w:val="nil"/>
              <w:left w:val="nil"/>
              <w:bottom w:val="single" w:sz="4" w:space="0" w:color="auto"/>
              <w:right w:val="single" w:sz="4" w:space="0" w:color="auto"/>
            </w:tcBorders>
            <w:noWrap/>
            <w:vAlign w:val="bottom"/>
            <w:hideMark/>
          </w:tcPr>
          <w:p w14:paraId="65309A2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1497615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0E7E8B9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7BE0E27"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4131B00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2A3AEFC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320DB36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2A972C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49A4304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ADBF4C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34AFF0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F260C2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1ADFE6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4B049585"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09E8F7B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7835DE2D" w14:textId="77777777" w:rsidTr="00AA14FF">
        <w:trPr>
          <w:trHeight w:val="300"/>
        </w:trPr>
        <w:tc>
          <w:tcPr>
            <w:tcW w:w="1649" w:type="pct"/>
            <w:tcBorders>
              <w:top w:val="nil"/>
              <w:left w:val="single" w:sz="8" w:space="0" w:color="auto"/>
              <w:bottom w:val="single" w:sz="4" w:space="0" w:color="auto"/>
              <w:right w:val="single" w:sz="4" w:space="0" w:color="auto"/>
            </w:tcBorders>
            <w:noWrap/>
            <w:vAlign w:val="center"/>
            <w:hideMark/>
          </w:tcPr>
          <w:p w14:paraId="600A6411" w14:textId="26981D0F"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3.4 Gestion des déchets</w:t>
            </w:r>
          </w:p>
        </w:tc>
        <w:tc>
          <w:tcPr>
            <w:tcW w:w="179" w:type="pct"/>
            <w:tcBorders>
              <w:top w:val="nil"/>
              <w:left w:val="nil"/>
              <w:bottom w:val="single" w:sz="4" w:space="0" w:color="auto"/>
              <w:right w:val="single" w:sz="4" w:space="0" w:color="auto"/>
            </w:tcBorders>
            <w:noWrap/>
            <w:vAlign w:val="bottom"/>
            <w:hideMark/>
          </w:tcPr>
          <w:p w14:paraId="09ADD0B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C2CF5F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13E3E2E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883EB1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67DFB0C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0B8D4B5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4690E17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F25576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16981DA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4B78CA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09CBB5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7CBC11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EBA4F2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7C7BDB9D"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36A522D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02F589DF"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E7E6E6"/>
            <w:noWrap/>
            <w:vAlign w:val="center"/>
            <w:hideMark/>
          </w:tcPr>
          <w:p w14:paraId="45996945"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4. Prestation de services</w:t>
            </w:r>
          </w:p>
        </w:tc>
        <w:tc>
          <w:tcPr>
            <w:tcW w:w="179" w:type="pct"/>
            <w:tcBorders>
              <w:top w:val="nil"/>
              <w:left w:val="nil"/>
              <w:bottom w:val="single" w:sz="4" w:space="0" w:color="auto"/>
              <w:right w:val="single" w:sz="4" w:space="0" w:color="auto"/>
            </w:tcBorders>
            <w:shd w:val="clear" w:color="000000" w:fill="E7E6E6"/>
            <w:noWrap/>
            <w:vAlign w:val="bottom"/>
            <w:hideMark/>
          </w:tcPr>
          <w:p w14:paraId="29685EE6"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240D677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8" w:type="pct"/>
            <w:tcBorders>
              <w:top w:val="nil"/>
              <w:left w:val="nil"/>
              <w:bottom w:val="single" w:sz="4" w:space="0" w:color="auto"/>
              <w:right w:val="single" w:sz="4" w:space="0" w:color="auto"/>
            </w:tcBorders>
            <w:shd w:val="clear" w:color="000000" w:fill="E7E6E6"/>
            <w:noWrap/>
            <w:vAlign w:val="bottom"/>
            <w:hideMark/>
          </w:tcPr>
          <w:p w14:paraId="3145EAE9"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6251C176"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179" w:type="pct"/>
            <w:tcBorders>
              <w:top w:val="nil"/>
              <w:left w:val="nil"/>
              <w:bottom w:val="single" w:sz="4" w:space="0" w:color="auto"/>
              <w:right w:val="single" w:sz="4" w:space="0" w:color="auto"/>
            </w:tcBorders>
            <w:shd w:val="clear" w:color="000000" w:fill="E7E6E6"/>
            <w:noWrap/>
            <w:vAlign w:val="bottom"/>
            <w:hideMark/>
          </w:tcPr>
          <w:p w14:paraId="7577BD61"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8" w:type="pct"/>
            <w:tcBorders>
              <w:top w:val="nil"/>
              <w:left w:val="nil"/>
              <w:bottom w:val="single" w:sz="4" w:space="0" w:color="auto"/>
              <w:right w:val="nil"/>
            </w:tcBorders>
            <w:shd w:val="clear" w:color="000000" w:fill="E7E6E6"/>
            <w:noWrap/>
            <w:vAlign w:val="bottom"/>
            <w:hideMark/>
          </w:tcPr>
          <w:p w14:paraId="0DA93990"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313" w:type="pct"/>
            <w:tcBorders>
              <w:top w:val="nil"/>
              <w:left w:val="single" w:sz="8" w:space="0" w:color="auto"/>
              <w:bottom w:val="single" w:sz="4" w:space="0" w:color="auto"/>
              <w:right w:val="single" w:sz="4" w:space="0" w:color="auto"/>
            </w:tcBorders>
            <w:shd w:val="clear" w:color="000000" w:fill="E7E6E6"/>
            <w:noWrap/>
            <w:vAlign w:val="bottom"/>
            <w:hideMark/>
          </w:tcPr>
          <w:p w14:paraId="3011FE96"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3D609FF4"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4" w:type="pct"/>
            <w:tcBorders>
              <w:top w:val="nil"/>
              <w:left w:val="nil"/>
              <w:bottom w:val="single" w:sz="4" w:space="0" w:color="auto"/>
              <w:right w:val="single" w:sz="4" w:space="0" w:color="auto"/>
            </w:tcBorders>
            <w:shd w:val="clear" w:color="000000" w:fill="E7E6E6"/>
            <w:noWrap/>
            <w:vAlign w:val="bottom"/>
            <w:hideMark/>
          </w:tcPr>
          <w:p w14:paraId="3EE516DA"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75AA8069"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290D2678"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788999D7"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single" w:sz="4" w:space="0" w:color="auto"/>
            </w:tcBorders>
            <w:shd w:val="clear" w:color="000000" w:fill="E7E6E6"/>
            <w:noWrap/>
            <w:vAlign w:val="bottom"/>
            <w:hideMark/>
          </w:tcPr>
          <w:p w14:paraId="51DFBB8D"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c>
          <w:tcPr>
            <w:tcW w:w="223" w:type="pct"/>
            <w:tcBorders>
              <w:top w:val="nil"/>
              <w:left w:val="nil"/>
              <w:bottom w:val="single" w:sz="4" w:space="0" w:color="auto"/>
              <w:right w:val="nil"/>
            </w:tcBorders>
            <w:shd w:val="clear" w:color="000000" w:fill="E7E6E6"/>
            <w:noWrap/>
            <w:vAlign w:val="bottom"/>
          </w:tcPr>
          <w:p w14:paraId="0F2AE02D" w14:textId="77777777" w:rsidR="006374AF" w:rsidRPr="003E4111" w:rsidRDefault="006374AF" w:rsidP="006374AF">
            <w:pPr>
              <w:spacing w:after="0" w:line="240" w:lineRule="auto"/>
              <w:rPr>
                <w:rFonts w:ascii="Calibri" w:eastAsia="Times New Roman" w:hAnsi="Calibri" w:cs="Calibri"/>
                <w:b/>
                <w:bCs/>
                <w:lang w:val="en-GB"/>
              </w:rPr>
            </w:pPr>
          </w:p>
        </w:tc>
        <w:tc>
          <w:tcPr>
            <w:tcW w:w="264" w:type="pct"/>
            <w:tcBorders>
              <w:top w:val="nil"/>
              <w:left w:val="single" w:sz="4" w:space="0" w:color="auto"/>
              <w:bottom w:val="single" w:sz="4" w:space="0" w:color="auto"/>
              <w:right w:val="single" w:sz="8" w:space="0" w:color="auto"/>
            </w:tcBorders>
            <w:shd w:val="clear" w:color="000000" w:fill="E7E6E6"/>
            <w:noWrap/>
            <w:vAlign w:val="bottom"/>
            <w:hideMark/>
          </w:tcPr>
          <w:p w14:paraId="7AE6CA8D" w14:textId="77777777" w:rsidR="006374AF" w:rsidRPr="003E4111" w:rsidRDefault="006374AF" w:rsidP="006374AF">
            <w:pPr>
              <w:spacing w:after="0" w:line="240" w:lineRule="auto"/>
              <w:rPr>
                <w:rFonts w:ascii="Calibri" w:eastAsia="Times New Roman" w:hAnsi="Calibri" w:cs="Calibri"/>
                <w:b/>
                <w:bCs/>
                <w:lang w:val="en-GB"/>
              </w:rPr>
            </w:pPr>
            <w:r>
              <w:rPr>
                <w:rFonts w:ascii="Calibri" w:eastAsia="Times New Roman" w:hAnsi="Calibri" w:cs="Calibri"/>
                <w:b/>
                <w:bCs/>
                <w:lang w:val="en-GB"/>
              </w:rPr>
              <w:t> </w:t>
            </w:r>
          </w:p>
        </w:tc>
      </w:tr>
      <w:tr w:rsidR="008B1457" w:rsidRPr="003E4111" w14:paraId="132B41F9"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FFFFFF"/>
            <w:noWrap/>
            <w:vAlign w:val="center"/>
            <w:hideMark/>
          </w:tcPr>
          <w:p w14:paraId="20B6F33A" w14:textId="349F9CF8" w:rsidR="006374AF" w:rsidRPr="003E4111" w:rsidRDefault="006374AF" w:rsidP="00C03AE8">
            <w:pPr>
              <w:spacing w:after="0" w:line="240" w:lineRule="auto"/>
              <w:rPr>
                <w:rFonts w:ascii="Calibri" w:eastAsia="Times New Roman" w:hAnsi="Calibri" w:cs="Calibri"/>
                <w:lang w:val="en-GB"/>
              </w:rPr>
            </w:pPr>
            <w:r>
              <w:rPr>
                <w:rFonts w:ascii="Calibri" w:eastAsia="Times New Roman" w:hAnsi="Calibri" w:cs="Calibri"/>
                <w:lang w:val="en-GB"/>
              </w:rPr>
              <w:t>4.1 Ressources humaines et stratégies</w:t>
            </w:r>
          </w:p>
        </w:tc>
        <w:tc>
          <w:tcPr>
            <w:tcW w:w="179" w:type="pct"/>
            <w:tcBorders>
              <w:top w:val="nil"/>
              <w:left w:val="nil"/>
              <w:bottom w:val="single" w:sz="4" w:space="0" w:color="auto"/>
              <w:right w:val="single" w:sz="4" w:space="0" w:color="auto"/>
            </w:tcBorders>
            <w:noWrap/>
            <w:vAlign w:val="bottom"/>
            <w:hideMark/>
          </w:tcPr>
          <w:p w14:paraId="259DA8E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C66671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6F8C97E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7FACFAA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A196C5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2C5DB63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22255FA9"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0ED3A8E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69030C2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4F5AEB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03BD8E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2FCE18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A648FB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5EEA6EF7"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62AFF3D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6A4C8D54"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FFFFFF"/>
            <w:noWrap/>
            <w:vAlign w:val="center"/>
            <w:hideMark/>
          </w:tcPr>
          <w:p w14:paraId="7D8EBB6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4.2 Qualité des séances</w:t>
            </w:r>
          </w:p>
        </w:tc>
        <w:tc>
          <w:tcPr>
            <w:tcW w:w="179" w:type="pct"/>
            <w:tcBorders>
              <w:top w:val="nil"/>
              <w:left w:val="nil"/>
              <w:bottom w:val="single" w:sz="4" w:space="0" w:color="auto"/>
              <w:right w:val="single" w:sz="4" w:space="0" w:color="auto"/>
            </w:tcBorders>
            <w:noWrap/>
            <w:vAlign w:val="bottom"/>
            <w:hideMark/>
          </w:tcPr>
          <w:p w14:paraId="67B774D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040A5F02"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1CEB8FB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13F53DF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4257087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1FEBBD7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31D0D6C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33CC418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3DFA721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4BF8CAD4"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28A105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25A2A876"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C25873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76C031D9"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464543F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6DB880E7" w14:textId="77777777" w:rsidTr="00AA14FF">
        <w:trPr>
          <w:trHeight w:val="300"/>
        </w:trPr>
        <w:tc>
          <w:tcPr>
            <w:tcW w:w="1649" w:type="pct"/>
            <w:tcBorders>
              <w:top w:val="nil"/>
              <w:left w:val="single" w:sz="8" w:space="0" w:color="auto"/>
              <w:bottom w:val="single" w:sz="4" w:space="0" w:color="auto"/>
              <w:right w:val="single" w:sz="4" w:space="0" w:color="auto"/>
            </w:tcBorders>
            <w:shd w:val="clear" w:color="000000" w:fill="FFFFFF"/>
            <w:noWrap/>
            <w:vAlign w:val="center"/>
            <w:hideMark/>
          </w:tcPr>
          <w:p w14:paraId="15D6B75E"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4.3 Intégration</w:t>
            </w:r>
          </w:p>
        </w:tc>
        <w:tc>
          <w:tcPr>
            <w:tcW w:w="179" w:type="pct"/>
            <w:tcBorders>
              <w:top w:val="nil"/>
              <w:left w:val="nil"/>
              <w:bottom w:val="single" w:sz="4" w:space="0" w:color="auto"/>
              <w:right w:val="single" w:sz="4" w:space="0" w:color="auto"/>
            </w:tcBorders>
            <w:noWrap/>
            <w:vAlign w:val="bottom"/>
            <w:hideMark/>
          </w:tcPr>
          <w:p w14:paraId="6945618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25BC0DE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8" w:type="pct"/>
            <w:tcBorders>
              <w:top w:val="nil"/>
              <w:left w:val="nil"/>
              <w:bottom w:val="single" w:sz="4" w:space="0" w:color="auto"/>
              <w:right w:val="single" w:sz="4" w:space="0" w:color="auto"/>
            </w:tcBorders>
            <w:noWrap/>
            <w:vAlign w:val="bottom"/>
            <w:hideMark/>
          </w:tcPr>
          <w:p w14:paraId="3A6D384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0B1580FF"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79" w:type="pct"/>
            <w:tcBorders>
              <w:top w:val="nil"/>
              <w:left w:val="nil"/>
              <w:bottom w:val="single" w:sz="4" w:space="0" w:color="auto"/>
              <w:right w:val="single" w:sz="4" w:space="0" w:color="auto"/>
            </w:tcBorders>
            <w:noWrap/>
            <w:vAlign w:val="bottom"/>
            <w:hideMark/>
          </w:tcPr>
          <w:p w14:paraId="530271C1"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8" w:type="pct"/>
            <w:tcBorders>
              <w:top w:val="nil"/>
              <w:left w:val="nil"/>
              <w:bottom w:val="single" w:sz="4" w:space="0" w:color="auto"/>
              <w:right w:val="nil"/>
            </w:tcBorders>
            <w:noWrap/>
            <w:vAlign w:val="bottom"/>
            <w:hideMark/>
          </w:tcPr>
          <w:p w14:paraId="1FD2DF05"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13" w:type="pct"/>
            <w:tcBorders>
              <w:top w:val="nil"/>
              <w:left w:val="single" w:sz="8" w:space="0" w:color="auto"/>
              <w:bottom w:val="single" w:sz="4" w:space="0" w:color="auto"/>
              <w:right w:val="single" w:sz="4" w:space="0" w:color="auto"/>
            </w:tcBorders>
            <w:noWrap/>
            <w:vAlign w:val="bottom"/>
            <w:hideMark/>
          </w:tcPr>
          <w:p w14:paraId="77C2777D"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A6EEAD8"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4" w:type="pct"/>
            <w:tcBorders>
              <w:top w:val="nil"/>
              <w:left w:val="nil"/>
              <w:bottom w:val="single" w:sz="4" w:space="0" w:color="auto"/>
              <w:right w:val="single" w:sz="4" w:space="0" w:color="auto"/>
            </w:tcBorders>
            <w:noWrap/>
            <w:vAlign w:val="bottom"/>
            <w:hideMark/>
          </w:tcPr>
          <w:p w14:paraId="0C346B2A"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1FFE620"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612C387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787FC53C"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single" w:sz="4" w:space="0" w:color="auto"/>
            </w:tcBorders>
            <w:noWrap/>
            <w:vAlign w:val="bottom"/>
            <w:hideMark/>
          </w:tcPr>
          <w:p w14:paraId="58BE86FB"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223" w:type="pct"/>
            <w:tcBorders>
              <w:top w:val="nil"/>
              <w:left w:val="nil"/>
              <w:bottom w:val="single" w:sz="4" w:space="0" w:color="auto"/>
              <w:right w:val="nil"/>
            </w:tcBorders>
            <w:noWrap/>
            <w:vAlign w:val="bottom"/>
          </w:tcPr>
          <w:p w14:paraId="204D3283" w14:textId="77777777" w:rsidR="006374AF" w:rsidRPr="003E4111" w:rsidRDefault="006374AF" w:rsidP="006374AF">
            <w:pPr>
              <w:spacing w:after="0" w:line="240" w:lineRule="auto"/>
              <w:rPr>
                <w:rFonts w:ascii="Calibri" w:eastAsia="Times New Roman" w:hAnsi="Calibri" w:cs="Calibri"/>
                <w:lang w:val="en-GB"/>
              </w:rPr>
            </w:pPr>
          </w:p>
        </w:tc>
        <w:tc>
          <w:tcPr>
            <w:tcW w:w="264" w:type="pct"/>
            <w:tcBorders>
              <w:top w:val="nil"/>
              <w:left w:val="single" w:sz="4" w:space="0" w:color="auto"/>
              <w:bottom w:val="single" w:sz="4" w:space="0" w:color="auto"/>
              <w:right w:val="single" w:sz="8" w:space="0" w:color="auto"/>
            </w:tcBorders>
            <w:noWrap/>
            <w:vAlign w:val="bottom"/>
            <w:hideMark/>
          </w:tcPr>
          <w:p w14:paraId="4C979193" w14:textId="77777777" w:rsidR="006374AF" w:rsidRPr="003E4111" w:rsidRDefault="006374AF" w:rsidP="006374AF">
            <w:pPr>
              <w:spacing w:after="0" w:line="240" w:lineRule="auto"/>
              <w:rPr>
                <w:rFonts w:ascii="Calibri" w:eastAsia="Times New Roman" w:hAnsi="Calibri" w:cs="Calibri"/>
                <w:lang w:val="en-GB"/>
              </w:rPr>
            </w:pPr>
            <w:r>
              <w:rPr>
                <w:rFonts w:ascii="Calibri" w:eastAsia="Times New Roman" w:hAnsi="Calibri" w:cs="Calibri"/>
                <w:lang w:val="en-GB"/>
              </w:rPr>
              <w:t> </w:t>
            </w:r>
          </w:p>
        </w:tc>
      </w:tr>
    </w:tbl>
    <w:p w14:paraId="5A360937" w14:textId="64E8F8A6" w:rsidR="00842416" w:rsidRPr="003E4111" w:rsidRDefault="009E4B63">
      <w:pPr>
        <w:rPr>
          <w:lang w:val="en-GB"/>
        </w:rPr>
      </w:pPr>
      <w:r>
        <w:rPr>
          <w:lang w:val="en-GB"/>
        </w:rPr>
        <w:t>Gouv = government; Y = year; P = partner.</w:t>
      </w:r>
    </w:p>
    <w:p w14:paraId="660C6103" w14:textId="5F2B3880" w:rsidR="00842416" w:rsidRPr="003E4111" w:rsidRDefault="00AA14FF">
      <w:pPr>
        <w:rPr>
          <w:lang w:val="en-GB"/>
        </w:rPr>
      </w:pPr>
      <w:r>
        <w:rPr>
          <w:lang w:val="en-GB"/>
        </w:rPr>
        <w:t xml:space="preserve">Voir le tableau complet avec toutes les composantes du PEV (c'est-à-dire y compris 5 à 7) dans la feuille </w:t>
      </w:r>
      <w:r>
        <w:rPr>
          <w:i/>
          <w:iCs/>
          <w:lang w:val="en-GB"/>
        </w:rPr>
        <w:t>Budget</w:t>
      </w:r>
      <w:r>
        <w:rPr>
          <w:iCs/>
          <w:lang w:val="en-GB"/>
        </w:rPr>
        <w:t xml:space="preserve"> sheet of </w:t>
      </w:r>
      <w:r>
        <w:rPr>
          <w:b/>
          <w:iCs/>
          <w:lang w:val="en-GB"/>
        </w:rPr>
        <w:t>Tableaux d'informations importantes</w:t>
      </w:r>
      <w:r>
        <w:rPr>
          <w:iCs/>
          <w:lang w:val="en-GB"/>
        </w:rPr>
        <w:t xml:space="preserve"> classeur.</w:t>
      </w:r>
    </w:p>
    <w:p w14:paraId="03F2AEB9" w14:textId="77777777" w:rsidR="00064C72" w:rsidRPr="003E4111" w:rsidRDefault="00064C72">
      <w:pPr>
        <w:rPr>
          <w:lang w:val="en-GB"/>
        </w:rPr>
      </w:pPr>
    </w:p>
    <w:p w14:paraId="1025A1A3" w14:textId="77777777" w:rsidR="00AA14FF" w:rsidRPr="003E4111" w:rsidRDefault="00AA14FF" w:rsidP="00A43C24">
      <w:pPr>
        <w:rPr>
          <w:lang w:val="en-GB"/>
        </w:rPr>
        <w:sectPr w:rsidR="00AA14FF" w:rsidRPr="003E4111" w:rsidSect="0076118A">
          <w:pgSz w:w="15840" w:h="12240" w:orient="landscape"/>
          <w:pgMar w:top="1440" w:right="1440" w:bottom="1440" w:left="1440" w:header="720" w:footer="720" w:gutter="0"/>
          <w:cols w:space="720"/>
          <w:docGrid w:linePitch="360"/>
        </w:sectPr>
      </w:pPr>
    </w:p>
    <w:p w14:paraId="0EB6A70F" w14:textId="7D3E0DAC" w:rsidR="00842416" w:rsidRPr="003E4111" w:rsidRDefault="00BC654B">
      <w:pPr>
        <w:pStyle w:val="Heading2"/>
        <w:rPr>
          <w:lang w:val="en-GB"/>
        </w:rPr>
      </w:pPr>
      <w:r>
        <w:rPr>
          <w:lang w:val="en-GB"/>
        </w:rPr>
        <w:lastRenderedPageBreak/>
        <w:t>8.2</w:t>
      </w:r>
      <w:r>
        <w:rPr>
          <w:lang w:val="en-GB"/>
        </w:rPr>
        <w:tab/>
        <w:t>Costing analysis gap</w:t>
      </w:r>
    </w:p>
    <w:p w14:paraId="2A12BE2E" w14:textId="45488AD1" w:rsidR="00842416" w:rsidRPr="003E4111" w:rsidRDefault="00900B12">
      <w:pPr>
        <w:rPr>
          <w:iCs/>
          <w:lang w:val="en-GB"/>
        </w:rPr>
      </w:pPr>
      <w:r>
        <w:rPr>
          <w:iCs/>
          <w:lang w:val="en-GB"/>
        </w:rPr>
        <w:t>Présenter tout écart dans le budget et indiquer comment le programme entend le combler. S’il n’existe pas d’intention à cet égard, cela doit être indiqué.</w:t>
      </w:r>
    </w:p>
    <w:p w14:paraId="2C16C168" w14:textId="18237A7E" w:rsidR="00842416" w:rsidRPr="003E4111" w:rsidRDefault="00BC654B">
      <w:pPr>
        <w:pStyle w:val="Heading2"/>
        <w:rPr>
          <w:lang w:val="en-GB"/>
        </w:rPr>
      </w:pPr>
      <w:r>
        <w:rPr>
          <w:lang w:val="en-GB"/>
        </w:rPr>
        <w:t>8.3</w:t>
      </w:r>
      <w:r>
        <w:rPr>
          <w:lang w:val="en-GB"/>
        </w:rPr>
        <w:tab/>
        <w:t>Source de financement by Composante du PEV by year</w:t>
      </w:r>
    </w:p>
    <w:p w14:paraId="00066C55" w14:textId="4DAAF821" w:rsidR="003D60BD" w:rsidRPr="003E4111" w:rsidRDefault="003D60BD">
      <w:pPr>
        <w:rPr>
          <w:iCs/>
          <w:lang w:val="en-GB"/>
        </w:rPr>
      </w:pPr>
      <w:r>
        <w:rPr>
          <w:iCs/>
          <w:lang w:val="en-GB"/>
        </w:rPr>
        <w:t>Indiquer qui financera le plan et présenter l’information sous forme de graphique à barres ou de camembert. Indiquer également comment le soutien financier du gouvernement devrait évoluer dans le temps.</w:t>
      </w:r>
    </w:p>
    <w:p w14:paraId="41BC38F8" w14:textId="4B1C29D9" w:rsidR="00842416" w:rsidRPr="003E4111" w:rsidRDefault="00BC654B">
      <w:pPr>
        <w:pStyle w:val="Heading2"/>
        <w:rPr>
          <w:lang w:val="en-GB"/>
        </w:rPr>
      </w:pPr>
      <w:r>
        <w:rPr>
          <w:lang w:val="en-GB"/>
        </w:rPr>
        <w:t>8.4</w:t>
      </w:r>
      <w:r>
        <w:rPr>
          <w:lang w:val="en-GB"/>
        </w:rPr>
        <w:tab/>
        <w:t>Financial sustainability</w:t>
      </w:r>
    </w:p>
    <w:p w14:paraId="43392615" w14:textId="526E6B1F" w:rsidR="00842416" w:rsidRDefault="003D60BD">
      <w:pPr>
        <w:rPr>
          <w:lang w:val="en-GB"/>
        </w:rPr>
      </w:pPr>
      <w:r>
        <w:rPr>
          <w:lang w:val="en-GB"/>
        </w:rPr>
        <w:t>Indiquer dans quelle mesure le plan de financement est durable, en notant notamment le financement gouvernemental.</w:t>
      </w:r>
    </w:p>
    <w:p w14:paraId="236D3DFE" w14:textId="77777777" w:rsidR="00842416" w:rsidRPr="003E4111" w:rsidRDefault="00842416">
      <w:pPr>
        <w:rPr>
          <w:lang w:val="en-GB"/>
        </w:rPr>
      </w:pPr>
    </w:p>
    <w:p w14:paraId="30EFF119" w14:textId="77777777" w:rsidR="00B860A8" w:rsidRPr="003E4111" w:rsidRDefault="00B860A8" w:rsidP="0064525D">
      <w:pPr>
        <w:pStyle w:val="ListParagraph"/>
        <w:numPr>
          <w:ilvl w:val="0"/>
          <w:numId w:val="11"/>
        </w:numPr>
        <w:rPr>
          <w:b/>
          <w:bCs/>
          <w:szCs w:val="24"/>
          <w:lang w:val="en-GB"/>
        </w:rPr>
        <w:sectPr w:rsidR="00B860A8" w:rsidRPr="003E4111">
          <w:pgSz w:w="12240" w:h="15840"/>
          <w:pgMar w:top="1440" w:right="1440" w:bottom="1440" w:left="1440" w:header="720" w:footer="720" w:gutter="0"/>
          <w:cols w:space="720"/>
          <w:docGrid w:linePitch="360"/>
        </w:sectPr>
      </w:pPr>
    </w:p>
    <w:p w14:paraId="5F627EE7" w14:textId="5EA43E64" w:rsidR="00BF306D" w:rsidRDefault="004A1D78" w:rsidP="00BF306D">
      <w:pPr>
        <w:pStyle w:val="Heading1"/>
        <w:rPr>
          <w:lang w:val="en-GB"/>
        </w:rPr>
      </w:pPr>
      <w:r>
        <w:rPr>
          <w:lang w:val="en-GB"/>
        </w:rPr>
        <w:lastRenderedPageBreak/>
        <w:t>9. Annexes</w:t>
      </w:r>
    </w:p>
    <w:p w14:paraId="60AB3A9C" w14:textId="77777777" w:rsidR="00BF306D" w:rsidRPr="003E4111" w:rsidRDefault="00BF306D" w:rsidP="00BF306D">
      <w:pPr>
        <w:pStyle w:val="Heading1"/>
        <w:numPr>
          <w:ilvl w:val="0"/>
          <w:numId w:val="47"/>
        </w:numPr>
        <w:ind w:left="1080" w:hanging="720"/>
        <w:rPr>
          <w:lang w:val="en-GB"/>
        </w:rPr>
      </w:pPr>
      <w:r>
        <w:rPr>
          <w:lang w:val="en-GB"/>
        </w:rPr>
        <w:t>Annuel PEV timeline of activities for Année 1 of NIS</w:t>
      </w:r>
    </w:p>
    <w:p w14:paraId="23F45295" w14:textId="77777777" w:rsidR="00BF306D" w:rsidRPr="003E4111" w:rsidRDefault="00BF306D" w:rsidP="00BF306D">
      <w:pPr>
        <w:rPr>
          <w:iCs/>
          <w:lang w:val="en-GB"/>
        </w:rPr>
      </w:pPr>
      <w:r>
        <w:rPr>
          <w:iCs/>
          <w:lang w:val="en-GB"/>
        </w:rPr>
        <w:t xml:space="preserve">Present the PEV activities that are to be implemented in Année 1 of the SNV with a monthly timeline indicating responsible officers and budget in an POA. The activities are derived from the main interventions. This information is available in </w:t>
      </w:r>
      <w:r>
        <w:rPr>
          <w:b/>
          <w:iCs/>
          <w:lang w:val="en-GB"/>
        </w:rPr>
        <w:t>SECTION 7</w:t>
      </w:r>
      <w:r>
        <w:rPr>
          <w:iCs/>
          <w:lang w:val="en-GB"/>
        </w:rPr>
        <w:t xml:space="preserve"> of the </w:t>
      </w:r>
      <w:r>
        <w:rPr>
          <w:i/>
          <w:iCs/>
          <w:lang w:val="en-GB"/>
        </w:rPr>
        <w:t>SECTION_7 Activities</w:t>
      </w:r>
      <w:r>
        <w:rPr>
          <w:iCs/>
          <w:lang w:val="en-GB"/>
        </w:rPr>
        <w:t xml:space="preserve"> de la feuille </w:t>
      </w:r>
      <w:r>
        <w:rPr>
          <w:b/>
          <w:iCs/>
          <w:lang w:val="en-GB"/>
        </w:rPr>
        <w:t>Tout en 1_FFOM vers Activités</w:t>
      </w:r>
      <w:r>
        <w:rPr>
          <w:iCs/>
          <w:lang w:val="en-GB"/>
        </w:rPr>
        <w:t xml:space="preserve"> du classeur ou de l'outil SNV.COST pour copier et coller.</w:t>
      </w:r>
    </w:p>
    <w:p w14:paraId="6F10E4C9" w14:textId="77777777" w:rsidR="00BF306D" w:rsidRPr="003E4111" w:rsidRDefault="00BF306D" w:rsidP="00BF306D">
      <w:pPr>
        <w:spacing w:after="0"/>
        <w:rPr>
          <w:iCs/>
          <w:lang w:val="en-GB"/>
        </w:rPr>
      </w:pPr>
      <w:r>
        <w:rPr>
          <w:b/>
          <w:iCs/>
          <w:lang w:val="en-GB"/>
        </w:rPr>
        <w:t>Note</w:t>
      </w:r>
    </w:p>
    <w:p w14:paraId="7625D7DF" w14:textId="15B937D7" w:rsidR="00BF306D" w:rsidRDefault="00BF306D" w:rsidP="00BF306D">
      <w:pPr>
        <w:pStyle w:val="ListParagraph"/>
        <w:numPr>
          <w:ilvl w:val="0"/>
          <w:numId w:val="48"/>
        </w:numPr>
        <w:ind w:left="360"/>
        <w:rPr>
          <w:iCs/>
          <w:lang w:val="en-GB"/>
        </w:rPr>
      </w:pPr>
      <w:r>
        <w:rPr>
          <w:iCs/>
          <w:lang w:val="en-GB"/>
        </w:rPr>
        <w:t>Un POA ne fait pas partie de la SNV. C’est un document séparé mais il peut être ajouté à la SNV en annexe. Si vous décidez d’ajouter le POA à la SNV en annexe, utiliser un format simple comme dans le Tableau 8 ci-desw with list of activities</w:t>
      </w:r>
    </w:p>
    <w:p w14:paraId="24D772BC" w14:textId="77777777" w:rsidR="00BF306D" w:rsidRPr="008E2F3E" w:rsidRDefault="00BF306D" w:rsidP="00BF306D">
      <w:pPr>
        <w:pStyle w:val="ListParagraph"/>
        <w:numPr>
          <w:ilvl w:val="0"/>
          <w:numId w:val="48"/>
        </w:numPr>
        <w:ind w:left="360"/>
        <w:rPr>
          <w:iCs/>
          <w:lang w:val="en-GB"/>
        </w:rPr>
      </w:pPr>
      <w:r>
        <w:rPr>
          <w:iCs/>
          <w:lang w:val="en-GB"/>
        </w:rPr>
        <w:t>Élaborer votre POA dès que la SNV est terminée car la dynamique est encore forte</w:t>
      </w:r>
    </w:p>
    <w:p w14:paraId="63F859AF" w14:textId="6BD9817F" w:rsidR="00064C72" w:rsidRPr="003E4111" w:rsidRDefault="002A29D7">
      <w:pPr>
        <w:rPr>
          <w:b/>
          <w:iCs/>
          <w:lang w:val="en-GB"/>
        </w:rPr>
      </w:pPr>
      <w:r>
        <w:rPr>
          <w:b/>
          <w:iCs/>
          <w:lang w:val="en-GB"/>
        </w:rPr>
        <w:t>Table 8. Annuel PEV workplan timeline XXXX</w:t>
      </w:r>
    </w:p>
    <w:tbl>
      <w:tblPr>
        <w:tblW w:w="5098" w:type="pct"/>
        <w:tblLayout w:type="fixed"/>
        <w:tblLook w:val="04A0" w:firstRow="1" w:lastRow="0" w:firstColumn="1" w:lastColumn="0" w:noHBand="0" w:noVBand="1"/>
      </w:tblPr>
      <w:tblGrid>
        <w:gridCol w:w="2059"/>
        <w:gridCol w:w="2431"/>
        <w:gridCol w:w="2342"/>
        <w:gridCol w:w="1212"/>
        <w:gridCol w:w="976"/>
        <w:gridCol w:w="348"/>
        <w:gridCol w:w="348"/>
        <w:gridCol w:w="348"/>
        <w:gridCol w:w="348"/>
        <w:gridCol w:w="348"/>
        <w:gridCol w:w="348"/>
        <w:gridCol w:w="348"/>
        <w:gridCol w:w="348"/>
        <w:gridCol w:w="348"/>
        <w:gridCol w:w="348"/>
        <w:gridCol w:w="348"/>
        <w:gridCol w:w="346"/>
      </w:tblGrid>
      <w:tr w:rsidR="00D4193C" w:rsidRPr="003E4111" w14:paraId="2CEB7C18" w14:textId="77777777" w:rsidTr="004A1D78">
        <w:trPr>
          <w:trHeight w:val="412"/>
          <w:tblHeader/>
        </w:trPr>
        <w:tc>
          <w:tcPr>
            <w:tcW w:w="780" w:type="pct"/>
            <w:tcBorders>
              <w:top w:val="single" w:sz="8" w:space="0" w:color="auto"/>
              <w:left w:val="single" w:sz="8" w:space="0" w:color="auto"/>
              <w:bottom w:val="single" w:sz="8" w:space="0" w:color="auto"/>
              <w:right w:val="single" w:sz="4" w:space="0" w:color="auto"/>
            </w:tcBorders>
            <w:shd w:val="clear" w:color="000000" w:fill="D0CECE"/>
            <w:noWrap/>
            <w:vAlign w:val="center"/>
            <w:hideMark/>
          </w:tcPr>
          <w:p w14:paraId="49957201" w14:textId="4C6D66DD" w:rsidR="00C9733B" w:rsidRPr="003E4111" w:rsidRDefault="00C9733B" w:rsidP="00C03AE8">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Composantes et sous-composantes du PEV</w:t>
            </w:r>
          </w:p>
        </w:tc>
        <w:tc>
          <w:tcPr>
            <w:tcW w:w="921" w:type="pct"/>
            <w:tcBorders>
              <w:top w:val="single" w:sz="8" w:space="0" w:color="auto"/>
              <w:left w:val="nil"/>
              <w:bottom w:val="single" w:sz="8" w:space="0" w:color="auto"/>
              <w:right w:val="single" w:sz="4" w:space="0" w:color="auto"/>
            </w:tcBorders>
            <w:shd w:val="clear" w:color="000000" w:fill="D0CECE"/>
            <w:vAlign w:val="center"/>
            <w:hideMark/>
          </w:tcPr>
          <w:p w14:paraId="05436BA1" w14:textId="1C0FFA70" w:rsidR="00C9733B" w:rsidRPr="003E4111" w:rsidRDefault="00C9733B" w:rsidP="00C03AE8">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Interventions principales</w:t>
            </w:r>
          </w:p>
        </w:tc>
        <w:tc>
          <w:tcPr>
            <w:tcW w:w="887" w:type="pct"/>
            <w:tcBorders>
              <w:top w:val="single" w:sz="8" w:space="0" w:color="auto"/>
              <w:left w:val="nil"/>
              <w:bottom w:val="single" w:sz="8" w:space="0" w:color="auto"/>
              <w:right w:val="single" w:sz="4" w:space="0" w:color="auto"/>
            </w:tcBorders>
            <w:shd w:val="clear" w:color="000000" w:fill="D0CECE"/>
            <w:vAlign w:val="center"/>
            <w:hideMark/>
          </w:tcPr>
          <w:p w14:paraId="0684BC1C" w14:textId="2C075F79" w:rsidR="00C9733B" w:rsidRPr="003E4111" w:rsidRDefault="00C9733B" w:rsidP="00C03AE8">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Activités clés</w:t>
            </w:r>
          </w:p>
        </w:tc>
        <w:tc>
          <w:tcPr>
            <w:tcW w:w="459" w:type="pct"/>
            <w:tcBorders>
              <w:top w:val="single" w:sz="8" w:space="0" w:color="auto"/>
              <w:left w:val="nil"/>
              <w:bottom w:val="single" w:sz="8" w:space="0" w:color="auto"/>
              <w:right w:val="single" w:sz="4" w:space="0" w:color="auto"/>
            </w:tcBorders>
            <w:shd w:val="clear" w:color="000000" w:fill="D0CECE"/>
            <w:vAlign w:val="center"/>
            <w:hideMark/>
          </w:tcPr>
          <w:p w14:paraId="2D312FA0"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Responsable</w:t>
            </w:r>
          </w:p>
        </w:tc>
        <w:tc>
          <w:tcPr>
            <w:tcW w:w="370" w:type="pct"/>
            <w:tcBorders>
              <w:top w:val="single" w:sz="8" w:space="0" w:color="auto"/>
              <w:left w:val="nil"/>
              <w:bottom w:val="single" w:sz="8" w:space="0" w:color="auto"/>
              <w:right w:val="single" w:sz="4" w:space="0" w:color="auto"/>
            </w:tcBorders>
            <w:shd w:val="clear" w:color="000000" w:fill="D0CECE"/>
            <w:vAlign w:val="center"/>
            <w:hideMark/>
          </w:tcPr>
          <w:p w14:paraId="52FCE278"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Budget</w:t>
            </w:r>
          </w:p>
        </w:tc>
        <w:tc>
          <w:tcPr>
            <w:tcW w:w="132" w:type="pct"/>
            <w:tcBorders>
              <w:top w:val="single" w:sz="8" w:space="0" w:color="auto"/>
              <w:left w:val="nil"/>
              <w:bottom w:val="single" w:sz="8" w:space="0" w:color="auto"/>
              <w:right w:val="single" w:sz="4" w:space="0" w:color="auto"/>
            </w:tcBorders>
            <w:shd w:val="clear" w:color="000000" w:fill="D0CECE"/>
            <w:vAlign w:val="center"/>
            <w:hideMark/>
          </w:tcPr>
          <w:p w14:paraId="4A88EB29"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J</w:t>
            </w:r>
          </w:p>
        </w:tc>
        <w:tc>
          <w:tcPr>
            <w:tcW w:w="132" w:type="pct"/>
            <w:tcBorders>
              <w:top w:val="single" w:sz="8" w:space="0" w:color="auto"/>
              <w:left w:val="nil"/>
              <w:bottom w:val="single" w:sz="8" w:space="0" w:color="auto"/>
              <w:right w:val="single" w:sz="4" w:space="0" w:color="auto"/>
            </w:tcBorders>
            <w:shd w:val="clear" w:color="000000" w:fill="D0CECE"/>
            <w:vAlign w:val="center"/>
            <w:hideMark/>
          </w:tcPr>
          <w:p w14:paraId="01B26E5F"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F</w:t>
            </w:r>
          </w:p>
        </w:tc>
        <w:tc>
          <w:tcPr>
            <w:tcW w:w="132" w:type="pct"/>
            <w:tcBorders>
              <w:top w:val="single" w:sz="8" w:space="0" w:color="auto"/>
              <w:left w:val="nil"/>
              <w:bottom w:val="single" w:sz="8" w:space="0" w:color="auto"/>
              <w:right w:val="single" w:sz="4" w:space="0" w:color="auto"/>
            </w:tcBorders>
            <w:shd w:val="clear" w:color="000000" w:fill="D0CECE"/>
            <w:vAlign w:val="center"/>
            <w:hideMark/>
          </w:tcPr>
          <w:p w14:paraId="3540EA42"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M</w:t>
            </w:r>
          </w:p>
        </w:tc>
        <w:tc>
          <w:tcPr>
            <w:tcW w:w="132" w:type="pct"/>
            <w:tcBorders>
              <w:top w:val="single" w:sz="8" w:space="0" w:color="auto"/>
              <w:left w:val="nil"/>
              <w:bottom w:val="single" w:sz="8" w:space="0" w:color="auto"/>
              <w:right w:val="single" w:sz="4" w:space="0" w:color="auto"/>
            </w:tcBorders>
            <w:shd w:val="clear" w:color="000000" w:fill="D0CECE"/>
            <w:vAlign w:val="center"/>
            <w:hideMark/>
          </w:tcPr>
          <w:p w14:paraId="1667C537"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w:t>
            </w:r>
          </w:p>
        </w:tc>
        <w:tc>
          <w:tcPr>
            <w:tcW w:w="132" w:type="pct"/>
            <w:tcBorders>
              <w:top w:val="single" w:sz="8" w:space="0" w:color="auto"/>
              <w:left w:val="nil"/>
              <w:bottom w:val="single" w:sz="8" w:space="0" w:color="auto"/>
              <w:right w:val="single" w:sz="8" w:space="0" w:color="auto"/>
            </w:tcBorders>
            <w:shd w:val="clear" w:color="000000" w:fill="D0CECE"/>
            <w:vAlign w:val="center"/>
            <w:hideMark/>
          </w:tcPr>
          <w:p w14:paraId="2605944B"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M</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3F16B566"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J</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6539CDB7"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J</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7595C024"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A</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0CF91D0B"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S</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4BDBDB21"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O</w:t>
            </w:r>
          </w:p>
        </w:tc>
        <w:tc>
          <w:tcPr>
            <w:tcW w:w="132" w:type="pct"/>
            <w:tcBorders>
              <w:top w:val="single" w:sz="8" w:space="0" w:color="auto"/>
              <w:left w:val="single" w:sz="4" w:space="0" w:color="auto"/>
              <w:bottom w:val="single" w:sz="8" w:space="0" w:color="auto"/>
              <w:right w:val="single" w:sz="8" w:space="0" w:color="auto"/>
            </w:tcBorders>
            <w:shd w:val="clear" w:color="000000" w:fill="D0CECE"/>
            <w:vAlign w:val="center"/>
            <w:hideMark/>
          </w:tcPr>
          <w:p w14:paraId="4C725A4D"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N</w:t>
            </w:r>
          </w:p>
        </w:tc>
        <w:tc>
          <w:tcPr>
            <w:tcW w:w="132" w:type="pct"/>
            <w:tcBorders>
              <w:top w:val="single" w:sz="8" w:space="0" w:color="auto"/>
              <w:left w:val="single" w:sz="4" w:space="0" w:color="auto"/>
              <w:bottom w:val="single" w:sz="4" w:space="0" w:color="auto"/>
              <w:right w:val="single" w:sz="8" w:space="0" w:color="auto"/>
            </w:tcBorders>
            <w:shd w:val="clear" w:color="000000" w:fill="D0CECE"/>
            <w:vAlign w:val="center"/>
            <w:hideMark/>
          </w:tcPr>
          <w:p w14:paraId="59FF2997" w14:textId="77777777" w:rsidR="00C9733B" w:rsidRPr="003E4111" w:rsidRDefault="00C9733B" w:rsidP="00C9733B">
            <w:pPr>
              <w:spacing w:after="0" w:line="240" w:lineRule="auto"/>
              <w:jc w:val="center"/>
              <w:rPr>
                <w:rFonts w:ascii="Calibri" w:eastAsia="Times New Roman" w:hAnsi="Calibri" w:cs="Calibri"/>
                <w:b/>
                <w:bCs/>
                <w:lang w:val="en-GB"/>
              </w:rPr>
            </w:pPr>
            <w:r>
              <w:rPr>
                <w:rFonts w:ascii="Calibri" w:eastAsia="Times New Roman" w:hAnsi="Calibri" w:cs="Calibri"/>
                <w:b/>
                <w:bCs/>
                <w:lang w:val="en-GB"/>
              </w:rPr>
              <w:t>D</w:t>
            </w:r>
          </w:p>
        </w:tc>
      </w:tr>
      <w:tr w:rsidR="008B1457" w:rsidRPr="003E4111" w14:paraId="0255DE32" w14:textId="77777777" w:rsidTr="00C03AE8">
        <w:trPr>
          <w:trHeight w:val="315"/>
        </w:trPr>
        <w:tc>
          <w:tcPr>
            <w:tcW w:w="5000" w:type="pct"/>
            <w:gridSpan w:val="17"/>
            <w:tcBorders>
              <w:top w:val="nil"/>
              <w:left w:val="single" w:sz="8" w:space="0" w:color="auto"/>
              <w:bottom w:val="single" w:sz="8" w:space="0" w:color="auto"/>
              <w:right w:val="single" w:sz="8" w:space="0" w:color="000000"/>
            </w:tcBorders>
            <w:shd w:val="clear" w:color="000000" w:fill="E7E6E6"/>
            <w:noWrap/>
            <w:vAlign w:val="center"/>
            <w:hideMark/>
          </w:tcPr>
          <w:p w14:paraId="61047052" w14:textId="77777777" w:rsidR="00C9733B" w:rsidRPr="003E4111" w:rsidRDefault="00C9733B" w:rsidP="00C9733B">
            <w:pPr>
              <w:spacing w:after="0" w:line="240" w:lineRule="auto"/>
              <w:rPr>
                <w:rFonts w:ascii="Calibri" w:eastAsia="Times New Roman" w:hAnsi="Calibri" w:cs="Calibri"/>
                <w:b/>
                <w:bCs/>
                <w:lang w:val="en-GB"/>
              </w:rPr>
            </w:pPr>
            <w:r>
              <w:rPr>
                <w:rFonts w:ascii="Calibri" w:eastAsia="Times New Roman" w:hAnsi="Calibri" w:cs="Calibri"/>
                <w:b/>
                <w:bCs/>
                <w:lang w:val="en-GB"/>
              </w:rPr>
              <w:t>1. Gestion du programme et financement</w:t>
            </w:r>
          </w:p>
        </w:tc>
      </w:tr>
      <w:tr w:rsidR="00C03AE8" w:rsidRPr="003E4111" w14:paraId="3730CC6F" w14:textId="77777777" w:rsidTr="004A1D78">
        <w:trPr>
          <w:trHeight w:val="300"/>
        </w:trPr>
        <w:tc>
          <w:tcPr>
            <w:tcW w:w="780" w:type="pct"/>
            <w:vMerge w:val="restart"/>
            <w:tcBorders>
              <w:top w:val="nil"/>
              <w:left w:val="single" w:sz="8" w:space="0" w:color="auto"/>
              <w:bottom w:val="single" w:sz="4" w:space="0" w:color="auto"/>
              <w:right w:val="single" w:sz="4" w:space="0" w:color="auto"/>
            </w:tcBorders>
            <w:noWrap/>
            <w:vAlign w:val="center"/>
            <w:hideMark/>
          </w:tcPr>
          <w:p w14:paraId="3339E6E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 Politique et orientations</w:t>
            </w:r>
          </w:p>
        </w:tc>
        <w:tc>
          <w:tcPr>
            <w:tcW w:w="921" w:type="pct"/>
            <w:vMerge w:val="restart"/>
            <w:tcBorders>
              <w:top w:val="nil"/>
              <w:left w:val="single" w:sz="4" w:space="0" w:color="auto"/>
              <w:bottom w:val="single" w:sz="4" w:space="0" w:color="000000"/>
              <w:right w:val="single" w:sz="4" w:space="0" w:color="auto"/>
            </w:tcBorders>
            <w:vAlign w:val="center"/>
            <w:hideMark/>
          </w:tcPr>
          <w:p w14:paraId="4F5CE5DF" w14:textId="31E6750E"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1.1.1 Réviser les directives politiques du PEV et le cadre institutionnel existants</w:t>
            </w:r>
          </w:p>
        </w:tc>
        <w:tc>
          <w:tcPr>
            <w:tcW w:w="887" w:type="pct"/>
            <w:tcBorders>
              <w:top w:val="nil"/>
              <w:left w:val="nil"/>
              <w:bottom w:val="single" w:sz="4" w:space="0" w:color="auto"/>
              <w:right w:val="single" w:sz="4" w:space="0" w:color="auto"/>
            </w:tcBorders>
            <w:vAlign w:val="bottom"/>
            <w:hideMark/>
          </w:tcPr>
          <w:p w14:paraId="39EB695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1.1.1.1 Recruter un consultant</w:t>
            </w:r>
          </w:p>
        </w:tc>
        <w:tc>
          <w:tcPr>
            <w:tcW w:w="459" w:type="pct"/>
            <w:tcBorders>
              <w:top w:val="nil"/>
              <w:left w:val="nil"/>
              <w:bottom w:val="single" w:sz="4" w:space="0" w:color="auto"/>
              <w:right w:val="single" w:sz="4" w:space="0" w:color="auto"/>
            </w:tcBorders>
            <w:vAlign w:val="bottom"/>
            <w:hideMark/>
          </w:tcPr>
          <w:p w14:paraId="1734F37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vAlign w:val="bottom"/>
            <w:hideMark/>
          </w:tcPr>
          <w:p w14:paraId="656CF34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FBE870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6B4DBD0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05A827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B4B50D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368300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F06542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0D83CE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2A6569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254E0C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D40312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2AA462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2951838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7B93585D"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661F7CBD"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tcBorders>
              <w:top w:val="nil"/>
              <w:left w:val="single" w:sz="4" w:space="0" w:color="auto"/>
              <w:bottom w:val="single" w:sz="4" w:space="0" w:color="000000"/>
              <w:right w:val="single" w:sz="4" w:space="0" w:color="auto"/>
            </w:tcBorders>
            <w:vAlign w:val="center"/>
            <w:hideMark/>
          </w:tcPr>
          <w:p w14:paraId="61014443" w14:textId="77777777" w:rsidR="00C9733B" w:rsidRPr="003E4111" w:rsidRDefault="00C9733B" w:rsidP="00C9733B">
            <w:pPr>
              <w:spacing w:after="0" w:line="240" w:lineRule="auto"/>
              <w:rPr>
                <w:rFonts w:ascii="Calibri" w:eastAsia="Times New Roman" w:hAnsi="Calibri" w:cs="Calibri"/>
                <w:lang w:val="en-GB"/>
              </w:rPr>
            </w:pPr>
          </w:p>
        </w:tc>
        <w:tc>
          <w:tcPr>
            <w:tcW w:w="887" w:type="pct"/>
            <w:tcBorders>
              <w:top w:val="nil"/>
              <w:left w:val="nil"/>
              <w:bottom w:val="single" w:sz="4" w:space="0" w:color="auto"/>
              <w:right w:val="single" w:sz="4" w:space="0" w:color="auto"/>
            </w:tcBorders>
            <w:vAlign w:val="bottom"/>
            <w:hideMark/>
          </w:tcPr>
          <w:p w14:paraId="08A4A3DF" w14:textId="71257A97"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1.1.1.2 Organiser deux ateliers</w:t>
            </w:r>
          </w:p>
        </w:tc>
        <w:tc>
          <w:tcPr>
            <w:tcW w:w="459" w:type="pct"/>
            <w:tcBorders>
              <w:top w:val="nil"/>
              <w:left w:val="nil"/>
              <w:bottom w:val="single" w:sz="4" w:space="0" w:color="auto"/>
              <w:right w:val="single" w:sz="4" w:space="0" w:color="auto"/>
            </w:tcBorders>
            <w:vAlign w:val="bottom"/>
            <w:hideMark/>
          </w:tcPr>
          <w:p w14:paraId="2F2F5A3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vAlign w:val="bottom"/>
            <w:hideMark/>
          </w:tcPr>
          <w:p w14:paraId="46A485E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0B3042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EB24BD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91364F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8165CD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CF43B4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09231C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38BD71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6C656C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1FB111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7CA82A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F042E6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1E74A2B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05DC5868"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5EB1DAB9"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tcBorders>
              <w:top w:val="nil"/>
              <w:left w:val="single" w:sz="4" w:space="0" w:color="auto"/>
              <w:bottom w:val="single" w:sz="4" w:space="0" w:color="000000"/>
              <w:right w:val="single" w:sz="4" w:space="0" w:color="auto"/>
            </w:tcBorders>
            <w:vAlign w:val="center"/>
            <w:hideMark/>
          </w:tcPr>
          <w:p w14:paraId="6820DD9F" w14:textId="77777777" w:rsidR="00C9733B" w:rsidRPr="003E4111" w:rsidRDefault="00C9733B" w:rsidP="00C9733B">
            <w:pPr>
              <w:spacing w:after="0" w:line="240" w:lineRule="auto"/>
              <w:rPr>
                <w:rFonts w:ascii="Calibri" w:eastAsia="Times New Roman" w:hAnsi="Calibri" w:cs="Calibri"/>
                <w:lang w:val="en-GB"/>
              </w:rPr>
            </w:pPr>
          </w:p>
        </w:tc>
        <w:tc>
          <w:tcPr>
            <w:tcW w:w="887" w:type="pct"/>
            <w:tcBorders>
              <w:top w:val="nil"/>
              <w:left w:val="nil"/>
              <w:bottom w:val="single" w:sz="4" w:space="0" w:color="auto"/>
              <w:right w:val="single" w:sz="4" w:space="0" w:color="auto"/>
            </w:tcBorders>
            <w:vAlign w:val="bottom"/>
            <w:hideMark/>
          </w:tcPr>
          <w:p w14:paraId="4FE3049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1.1.1.3 Présenter la politique mise à jour au CCI</w:t>
            </w:r>
          </w:p>
        </w:tc>
        <w:tc>
          <w:tcPr>
            <w:tcW w:w="459" w:type="pct"/>
            <w:tcBorders>
              <w:top w:val="nil"/>
              <w:left w:val="nil"/>
              <w:bottom w:val="single" w:sz="4" w:space="0" w:color="auto"/>
              <w:right w:val="single" w:sz="4" w:space="0" w:color="auto"/>
            </w:tcBorders>
            <w:vAlign w:val="bottom"/>
            <w:hideMark/>
          </w:tcPr>
          <w:p w14:paraId="5334CB6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vAlign w:val="bottom"/>
            <w:hideMark/>
          </w:tcPr>
          <w:p w14:paraId="2B6D375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7F0F28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194EA6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8F2391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F849A2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D1B3EA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93FA77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A088AC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4C0A22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D196BF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34EB1C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D05EB3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171E70D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1FEBEBE7"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71382EE6"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val="restart"/>
            <w:tcBorders>
              <w:top w:val="nil"/>
              <w:left w:val="single" w:sz="4" w:space="0" w:color="auto"/>
              <w:bottom w:val="single" w:sz="4" w:space="0" w:color="000000"/>
              <w:right w:val="single" w:sz="4" w:space="0" w:color="auto"/>
            </w:tcBorders>
            <w:noWrap/>
            <w:vAlign w:val="bottom"/>
            <w:hideMark/>
          </w:tcPr>
          <w:p w14:paraId="136C125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1.1.2</w:t>
            </w:r>
          </w:p>
        </w:tc>
        <w:tc>
          <w:tcPr>
            <w:tcW w:w="887" w:type="pct"/>
            <w:tcBorders>
              <w:top w:val="nil"/>
              <w:left w:val="nil"/>
              <w:bottom w:val="single" w:sz="4" w:space="0" w:color="auto"/>
              <w:right w:val="single" w:sz="4" w:space="0" w:color="auto"/>
            </w:tcBorders>
            <w:noWrap/>
            <w:vAlign w:val="bottom"/>
            <w:hideMark/>
          </w:tcPr>
          <w:p w14:paraId="34082C8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1.1.2.1</w:t>
            </w:r>
          </w:p>
        </w:tc>
        <w:tc>
          <w:tcPr>
            <w:tcW w:w="459" w:type="pct"/>
            <w:tcBorders>
              <w:top w:val="nil"/>
              <w:left w:val="nil"/>
              <w:bottom w:val="single" w:sz="4" w:space="0" w:color="auto"/>
              <w:right w:val="single" w:sz="4" w:space="0" w:color="auto"/>
            </w:tcBorders>
            <w:noWrap/>
            <w:vAlign w:val="bottom"/>
            <w:hideMark/>
          </w:tcPr>
          <w:p w14:paraId="38A2301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411B701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4A71F3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A65F93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516AA9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19A529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8605E5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4106C5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519815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E85210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452068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9D241C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232B1C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1DDC1A5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65877568"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38C5C466"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tcBorders>
              <w:top w:val="nil"/>
              <w:left w:val="single" w:sz="4" w:space="0" w:color="auto"/>
              <w:bottom w:val="single" w:sz="4" w:space="0" w:color="000000"/>
              <w:right w:val="single" w:sz="4" w:space="0" w:color="auto"/>
            </w:tcBorders>
            <w:vAlign w:val="center"/>
            <w:hideMark/>
          </w:tcPr>
          <w:p w14:paraId="160C61D6" w14:textId="77777777" w:rsidR="00C9733B" w:rsidRPr="003E4111" w:rsidRDefault="00C9733B" w:rsidP="00C9733B">
            <w:pPr>
              <w:spacing w:after="0" w:line="240" w:lineRule="auto"/>
              <w:rPr>
                <w:rFonts w:ascii="Calibri" w:eastAsia="Times New Roman" w:hAnsi="Calibri" w:cs="Calibri"/>
                <w:lang w:val="en-GB"/>
              </w:rPr>
            </w:pPr>
          </w:p>
        </w:tc>
        <w:tc>
          <w:tcPr>
            <w:tcW w:w="887" w:type="pct"/>
            <w:tcBorders>
              <w:top w:val="nil"/>
              <w:left w:val="nil"/>
              <w:bottom w:val="single" w:sz="4" w:space="0" w:color="auto"/>
              <w:right w:val="single" w:sz="4" w:space="0" w:color="auto"/>
            </w:tcBorders>
            <w:noWrap/>
            <w:vAlign w:val="bottom"/>
            <w:hideMark/>
          </w:tcPr>
          <w:p w14:paraId="74120DF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1.1.2.2</w:t>
            </w:r>
          </w:p>
        </w:tc>
        <w:tc>
          <w:tcPr>
            <w:tcW w:w="459" w:type="pct"/>
            <w:tcBorders>
              <w:top w:val="nil"/>
              <w:left w:val="nil"/>
              <w:bottom w:val="single" w:sz="4" w:space="0" w:color="auto"/>
              <w:right w:val="single" w:sz="4" w:space="0" w:color="auto"/>
            </w:tcBorders>
            <w:noWrap/>
            <w:vAlign w:val="bottom"/>
            <w:hideMark/>
          </w:tcPr>
          <w:p w14:paraId="73AF3BB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249293C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63B167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3DA051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E02E54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021BF8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9BDCB3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1295B0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A965D9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591EE6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A72EEB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63D608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BAE4BF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58A5A3B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678002E2"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18AFF844"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val="restart"/>
            <w:tcBorders>
              <w:top w:val="nil"/>
              <w:left w:val="single" w:sz="4" w:space="0" w:color="auto"/>
              <w:bottom w:val="single" w:sz="4" w:space="0" w:color="000000"/>
              <w:right w:val="single" w:sz="4" w:space="0" w:color="auto"/>
            </w:tcBorders>
            <w:noWrap/>
            <w:vAlign w:val="bottom"/>
            <w:hideMark/>
          </w:tcPr>
          <w:p w14:paraId="31D4083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1,1,3</w:t>
            </w:r>
          </w:p>
        </w:tc>
        <w:tc>
          <w:tcPr>
            <w:tcW w:w="887" w:type="pct"/>
            <w:tcBorders>
              <w:top w:val="nil"/>
              <w:left w:val="nil"/>
              <w:bottom w:val="single" w:sz="4" w:space="0" w:color="auto"/>
              <w:right w:val="single" w:sz="4" w:space="0" w:color="auto"/>
            </w:tcBorders>
            <w:noWrap/>
            <w:vAlign w:val="bottom"/>
            <w:hideMark/>
          </w:tcPr>
          <w:p w14:paraId="2E4D0D9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5D0E1B6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013D892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0C324A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962478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A5EED1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6BB0BE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0C4C11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73041D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15B58B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867E68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503DF2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093AD4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C6C168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09AA5B5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60A2E885"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34FB7ADC"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tcBorders>
              <w:top w:val="nil"/>
              <w:left w:val="single" w:sz="4" w:space="0" w:color="auto"/>
              <w:bottom w:val="single" w:sz="4" w:space="0" w:color="000000"/>
              <w:right w:val="single" w:sz="4" w:space="0" w:color="auto"/>
            </w:tcBorders>
            <w:vAlign w:val="center"/>
            <w:hideMark/>
          </w:tcPr>
          <w:p w14:paraId="2EA50CD6" w14:textId="77777777" w:rsidR="00C9733B" w:rsidRPr="003E4111" w:rsidRDefault="00C9733B" w:rsidP="00C9733B">
            <w:pPr>
              <w:spacing w:after="0" w:line="240" w:lineRule="auto"/>
              <w:rPr>
                <w:rFonts w:ascii="Calibri" w:eastAsia="Times New Roman" w:hAnsi="Calibri" w:cs="Calibri"/>
                <w:lang w:val="en-GB"/>
              </w:rPr>
            </w:pPr>
          </w:p>
        </w:tc>
        <w:tc>
          <w:tcPr>
            <w:tcW w:w="887" w:type="pct"/>
            <w:tcBorders>
              <w:top w:val="nil"/>
              <w:left w:val="nil"/>
              <w:bottom w:val="single" w:sz="4" w:space="0" w:color="auto"/>
              <w:right w:val="single" w:sz="4" w:space="0" w:color="auto"/>
            </w:tcBorders>
            <w:noWrap/>
            <w:vAlign w:val="bottom"/>
            <w:hideMark/>
          </w:tcPr>
          <w:p w14:paraId="0CEA291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0E37057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6FD8685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C2886F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9CF4B3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08626E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58F00D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A1F6C2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28400E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D24AD9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324288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D33EFD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C846C9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F47795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74078C6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4BF54DE2" w14:textId="77777777" w:rsidTr="004A1D78">
        <w:trPr>
          <w:trHeight w:val="300"/>
        </w:trPr>
        <w:tc>
          <w:tcPr>
            <w:tcW w:w="780" w:type="pct"/>
            <w:vMerge w:val="restart"/>
            <w:tcBorders>
              <w:top w:val="nil"/>
              <w:left w:val="single" w:sz="8" w:space="0" w:color="auto"/>
              <w:bottom w:val="single" w:sz="4" w:space="0" w:color="auto"/>
              <w:right w:val="single" w:sz="4" w:space="0" w:color="auto"/>
            </w:tcBorders>
            <w:noWrap/>
            <w:vAlign w:val="center"/>
            <w:hideMark/>
          </w:tcPr>
          <w:p w14:paraId="64BF15B3" w14:textId="45DCF142"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1.2 Gouvernance et responsabilisation</w:t>
            </w:r>
          </w:p>
        </w:tc>
        <w:tc>
          <w:tcPr>
            <w:tcW w:w="921" w:type="pct"/>
            <w:tcBorders>
              <w:top w:val="nil"/>
              <w:left w:val="nil"/>
              <w:bottom w:val="single" w:sz="4" w:space="0" w:color="auto"/>
              <w:right w:val="single" w:sz="4" w:space="0" w:color="auto"/>
            </w:tcBorders>
            <w:noWrap/>
            <w:vAlign w:val="bottom"/>
            <w:hideMark/>
          </w:tcPr>
          <w:p w14:paraId="11B056A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1.2.1</w:t>
            </w:r>
          </w:p>
        </w:tc>
        <w:tc>
          <w:tcPr>
            <w:tcW w:w="887" w:type="pct"/>
            <w:tcBorders>
              <w:top w:val="nil"/>
              <w:left w:val="nil"/>
              <w:bottom w:val="single" w:sz="4" w:space="0" w:color="auto"/>
              <w:right w:val="single" w:sz="4" w:space="0" w:color="auto"/>
            </w:tcBorders>
            <w:noWrap/>
            <w:vAlign w:val="bottom"/>
            <w:hideMark/>
          </w:tcPr>
          <w:p w14:paraId="34F8603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378EFB6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034ED8A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2DAA11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863A79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220EBF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40A64E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DCED72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321B59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F4005F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631EA1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3ED420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00AD4B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A8E757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363C8CE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400BF2B2"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1CB9AF25"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1A80E25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1.2.2</w:t>
            </w:r>
          </w:p>
        </w:tc>
        <w:tc>
          <w:tcPr>
            <w:tcW w:w="887" w:type="pct"/>
            <w:tcBorders>
              <w:top w:val="nil"/>
              <w:left w:val="nil"/>
              <w:bottom w:val="single" w:sz="4" w:space="0" w:color="auto"/>
              <w:right w:val="single" w:sz="4" w:space="0" w:color="auto"/>
            </w:tcBorders>
            <w:noWrap/>
            <w:vAlign w:val="bottom"/>
            <w:hideMark/>
          </w:tcPr>
          <w:p w14:paraId="5D7779B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4B85737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59AA899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E6D7A5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8FC1C1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ACDDA1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634B8B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F9F10D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45598B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2D1711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7EC3E7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D24730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A5CD42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644313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011FE7C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4138BC16"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256A66FE"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7DFDD26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1.2.3</w:t>
            </w:r>
          </w:p>
        </w:tc>
        <w:tc>
          <w:tcPr>
            <w:tcW w:w="887" w:type="pct"/>
            <w:tcBorders>
              <w:top w:val="nil"/>
              <w:left w:val="nil"/>
              <w:bottom w:val="single" w:sz="4" w:space="0" w:color="auto"/>
              <w:right w:val="single" w:sz="4" w:space="0" w:color="auto"/>
            </w:tcBorders>
            <w:noWrap/>
            <w:vAlign w:val="bottom"/>
            <w:hideMark/>
          </w:tcPr>
          <w:p w14:paraId="0D7E634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44B2B5B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16F2060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DDEC8A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6C4CE1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7241CC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F6FF96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5BE828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8A19CA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B02997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DC54C6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51203A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F22387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EDC11A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1B9F16C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678EFDDB" w14:textId="77777777" w:rsidTr="004A1D78">
        <w:trPr>
          <w:trHeight w:val="300"/>
        </w:trPr>
        <w:tc>
          <w:tcPr>
            <w:tcW w:w="780" w:type="pct"/>
            <w:vMerge w:val="restart"/>
            <w:tcBorders>
              <w:top w:val="nil"/>
              <w:left w:val="single" w:sz="8" w:space="0" w:color="auto"/>
              <w:bottom w:val="single" w:sz="4" w:space="0" w:color="auto"/>
              <w:right w:val="single" w:sz="4" w:space="0" w:color="auto"/>
            </w:tcBorders>
            <w:noWrap/>
            <w:vAlign w:val="center"/>
            <w:hideMark/>
          </w:tcPr>
          <w:p w14:paraId="389466E4" w14:textId="1C5B6926"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1.3 Planification et approvisionnement</w:t>
            </w:r>
          </w:p>
        </w:tc>
        <w:tc>
          <w:tcPr>
            <w:tcW w:w="921" w:type="pct"/>
            <w:tcBorders>
              <w:top w:val="nil"/>
              <w:left w:val="nil"/>
              <w:bottom w:val="single" w:sz="4" w:space="0" w:color="auto"/>
              <w:right w:val="single" w:sz="4" w:space="0" w:color="auto"/>
            </w:tcBorders>
            <w:noWrap/>
            <w:vAlign w:val="bottom"/>
            <w:hideMark/>
          </w:tcPr>
          <w:p w14:paraId="303C1CE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1.3.1</w:t>
            </w:r>
          </w:p>
        </w:tc>
        <w:tc>
          <w:tcPr>
            <w:tcW w:w="887" w:type="pct"/>
            <w:tcBorders>
              <w:top w:val="nil"/>
              <w:left w:val="nil"/>
              <w:bottom w:val="single" w:sz="4" w:space="0" w:color="auto"/>
              <w:right w:val="single" w:sz="4" w:space="0" w:color="auto"/>
            </w:tcBorders>
            <w:noWrap/>
            <w:vAlign w:val="bottom"/>
            <w:hideMark/>
          </w:tcPr>
          <w:p w14:paraId="0D2ECA1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570B1F2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60B71CB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BD59AD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CA29F7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5CDA02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C86E4D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E060E0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955216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1EF0D6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AE165C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40B7DA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7E177F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FC527C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7995168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13D92BB9"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73ADA448"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6784434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1.3.2</w:t>
            </w:r>
          </w:p>
        </w:tc>
        <w:tc>
          <w:tcPr>
            <w:tcW w:w="887" w:type="pct"/>
            <w:tcBorders>
              <w:top w:val="nil"/>
              <w:left w:val="nil"/>
              <w:bottom w:val="single" w:sz="4" w:space="0" w:color="auto"/>
              <w:right w:val="single" w:sz="4" w:space="0" w:color="auto"/>
            </w:tcBorders>
            <w:noWrap/>
            <w:vAlign w:val="bottom"/>
            <w:hideMark/>
          </w:tcPr>
          <w:p w14:paraId="58170FE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07CAFC5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113EADF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CA5480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BC835B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AC08D4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7F8F60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503091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0817B9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26E684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0A4512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AC91BD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03D80B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2809BA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1ADFB96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79A3B3D5"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0D6F0744"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777671E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1.3.3</w:t>
            </w:r>
          </w:p>
        </w:tc>
        <w:tc>
          <w:tcPr>
            <w:tcW w:w="887" w:type="pct"/>
            <w:tcBorders>
              <w:top w:val="nil"/>
              <w:left w:val="nil"/>
              <w:bottom w:val="single" w:sz="4" w:space="0" w:color="auto"/>
              <w:right w:val="single" w:sz="4" w:space="0" w:color="auto"/>
            </w:tcBorders>
            <w:noWrap/>
            <w:vAlign w:val="bottom"/>
            <w:hideMark/>
          </w:tcPr>
          <w:p w14:paraId="15FB84B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6D1FB23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74045E8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6ABB27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3EA737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45BABB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BD65F8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A1B505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4E5664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F91A1B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0F6918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E398E8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11EC55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4864A4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7EDCD9F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66B08F96" w14:textId="77777777" w:rsidTr="004A1D78">
        <w:trPr>
          <w:trHeight w:val="600"/>
        </w:trPr>
        <w:tc>
          <w:tcPr>
            <w:tcW w:w="780" w:type="pct"/>
            <w:vMerge w:val="restart"/>
            <w:tcBorders>
              <w:top w:val="nil"/>
              <w:left w:val="single" w:sz="8" w:space="0" w:color="auto"/>
              <w:bottom w:val="single" w:sz="4" w:space="0" w:color="auto"/>
              <w:right w:val="single" w:sz="4" w:space="0" w:color="auto"/>
            </w:tcBorders>
            <w:noWrap/>
            <w:vAlign w:val="center"/>
            <w:hideMark/>
          </w:tcPr>
          <w:p w14:paraId="1836F0C9" w14:textId="79DD97EA"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1.4 Coordination des partenaires</w:t>
            </w:r>
          </w:p>
        </w:tc>
        <w:tc>
          <w:tcPr>
            <w:tcW w:w="921" w:type="pct"/>
            <w:vMerge w:val="restart"/>
            <w:tcBorders>
              <w:top w:val="nil"/>
              <w:left w:val="single" w:sz="4" w:space="0" w:color="auto"/>
              <w:bottom w:val="single" w:sz="4" w:space="0" w:color="000000"/>
              <w:right w:val="single" w:sz="4" w:space="0" w:color="auto"/>
            </w:tcBorders>
            <w:vAlign w:val="bottom"/>
            <w:hideMark/>
          </w:tcPr>
          <w:p w14:paraId="0EC012F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1.4.1 Renforcer la coordination entre le PEV national, les partenaires internationaux et les parties prenantes</w:t>
            </w:r>
          </w:p>
        </w:tc>
        <w:tc>
          <w:tcPr>
            <w:tcW w:w="887" w:type="pct"/>
            <w:tcBorders>
              <w:top w:val="nil"/>
              <w:left w:val="nil"/>
              <w:bottom w:val="single" w:sz="4" w:space="0" w:color="auto"/>
              <w:right w:val="single" w:sz="4" w:space="0" w:color="auto"/>
            </w:tcBorders>
            <w:vAlign w:val="bottom"/>
            <w:hideMark/>
          </w:tcPr>
          <w:p w14:paraId="79A4F75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1.4.1.1 Renforcer les capacités des membres du CCI sur leurs rôles et responsabilités</w:t>
            </w:r>
          </w:p>
        </w:tc>
        <w:tc>
          <w:tcPr>
            <w:tcW w:w="459" w:type="pct"/>
            <w:tcBorders>
              <w:top w:val="nil"/>
              <w:left w:val="nil"/>
              <w:bottom w:val="single" w:sz="4" w:space="0" w:color="auto"/>
              <w:right w:val="single" w:sz="4" w:space="0" w:color="auto"/>
            </w:tcBorders>
            <w:vAlign w:val="bottom"/>
            <w:hideMark/>
          </w:tcPr>
          <w:p w14:paraId="48B2458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vAlign w:val="bottom"/>
            <w:hideMark/>
          </w:tcPr>
          <w:p w14:paraId="7A226CC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5B3666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E6D71E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7B6E8D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F0F054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E4A3CB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1086D6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B5B083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E56747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5BE5D9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318F5F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FA1FB9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543DECC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3007A2C1"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1E8167C7" w14:textId="77777777" w:rsidR="00C9733B" w:rsidRPr="003E4111" w:rsidRDefault="00C9733B" w:rsidP="00C9733B">
            <w:pPr>
              <w:spacing w:after="0" w:line="240" w:lineRule="auto"/>
              <w:rPr>
                <w:rFonts w:ascii="Calibri" w:eastAsia="Times New Roman" w:hAnsi="Calibri" w:cs="Calibri"/>
                <w:lang w:val="en-GB"/>
              </w:rPr>
            </w:pPr>
          </w:p>
        </w:tc>
        <w:tc>
          <w:tcPr>
            <w:tcW w:w="921" w:type="pct"/>
            <w:vMerge/>
            <w:tcBorders>
              <w:top w:val="nil"/>
              <w:left w:val="single" w:sz="4" w:space="0" w:color="auto"/>
              <w:bottom w:val="single" w:sz="4" w:space="0" w:color="000000"/>
              <w:right w:val="single" w:sz="4" w:space="0" w:color="auto"/>
            </w:tcBorders>
            <w:vAlign w:val="center"/>
            <w:hideMark/>
          </w:tcPr>
          <w:p w14:paraId="6577018D" w14:textId="77777777" w:rsidR="00C9733B" w:rsidRPr="003E4111" w:rsidRDefault="00C9733B" w:rsidP="00C9733B">
            <w:pPr>
              <w:spacing w:after="0" w:line="240" w:lineRule="auto"/>
              <w:rPr>
                <w:rFonts w:ascii="Calibri" w:eastAsia="Times New Roman" w:hAnsi="Calibri" w:cs="Calibri"/>
                <w:lang w:val="en-GB"/>
              </w:rPr>
            </w:pPr>
          </w:p>
        </w:tc>
        <w:tc>
          <w:tcPr>
            <w:tcW w:w="887" w:type="pct"/>
            <w:tcBorders>
              <w:top w:val="nil"/>
              <w:left w:val="nil"/>
              <w:bottom w:val="single" w:sz="4" w:space="0" w:color="auto"/>
              <w:right w:val="single" w:sz="4" w:space="0" w:color="auto"/>
            </w:tcBorders>
            <w:vAlign w:val="bottom"/>
            <w:hideMark/>
          </w:tcPr>
          <w:p w14:paraId="21836A4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1.4.1.2 Organiser des réunions trimestrielles du CCI</w:t>
            </w:r>
          </w:p>
        </w:tc>
        <w:tc>
          <w:tcPr>
            <w:tcW w:w="459" w:type="pct"/>
            <w:tcBorders>
              <w:top w:val="nil"/>
              <w:left w:val="nil"/>
              <w:bottom w:val="single" w:sz="4" w:space="0" w:color="auto"/>
              <w:right w:val="single" w:sz="4" w:space="0" w:color="auto"/>
            </w:tcBorders>
            <w:vAlign w:val="bottom"/>
            <w:hideMark/>
          </w:tcPr>
          <w:p w14:paraId="4990B00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vAlign w:val="bottom"/>
            <w:hideMark/>
          </w:tcPr>
          <w:p w14:paraId="4EBF04D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vAlign w:val="bottom"/>
            <w:hideMark/>
          </w:tcPr>
          <w:p w14:paraId="112A953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9AA126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C91BE1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E36075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9C47B0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1B0C77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5DFCBF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5A05FA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4827EE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D4C549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4550BE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6DB7676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6E902139"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2FFB9E28"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62EF286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1.4.2</w:t>
            </w:r>
          </w:p>
        </w:tc>
        <w:tc>
          <w:tcPr>
            <w:tcW w:w="887" w:type="pct"/>
            <w:tcBorders>
              <w:top w:val="nil"/>
              <w:left w:val="nil"/>
              <w:bottom w:val="single" w:sz="4" w:space="0" w:color="auto"/>
              <w:right w:val="single" w:sz="4" w:space="0" w:color="auto"/>
            </w:tcBorders>
            <w:noWrap/>
            <w:vAlign w:val="bottom"/>
            <w:hideMark/>
          </w:tcPr>
          <w:p w14:paraId="0BEE5A1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5202768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4388E00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507F42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D2DE35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478625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961919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F1B8D4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F0879F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33C055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0A6E50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DAD1D6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54CD1E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F1E5A1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5A7250B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0EEA8460" w14:textId="77777777" w:rsidTr="004A1D78">
        <w:trPr>
          <w:trHeight w:val="300"/>
        </w:trPr>
        <w:tc>
          <w:tcPr>
            <w:tcW w:w="780" w:type="pct"/>
            <w:vMerge/>
            <w:tcBorders>
              <w:top w:val="nil"/>
              <w:left w:val="single" w:sz="8" w:space="0" w:color="auto"/>
              <w:bottom w:val="single" w:sz="4" w:space="0" w:color="auto"/>
              <w:right w:val="single" w:sz="4" w:space="0" w:color="auto"/>
            </w:tcBorders>
            <w:vAlign w:val="center"/>
            <w:hideMark/>
          </w:tcPr>
          <w:p w14:paraId="2A577B40"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791FFD5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1.4.3</w:t>
            </w:r>
          </w:p>
        </w:tc>
        <w:tc>
          <w:tcPr>
            <w:tcW w:w="887" w:type="pct"/>
            <w:tcBorders>
              <w:top w:val="nil"/>
              <w:left w:val="nil"/>
              <w:bottom w:val="single" w:sz="4" w:space="0" w:color="auto"/>
              <w:right w:val="single" w:sz="4" w:space="0" w:color="auto"/>
            </w:tcBorders>
            <w:noWrap/>
            <w:vAlign w:val="bottom"/>
            <w:hideMark/>
          </w:tcPr>
          <w:p w14:paraId="5B46200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2C47CCD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598935B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FDE3B0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B8BEA1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1A1419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25D01C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51A590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ED5653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B99A1F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FE73B2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4D5FAE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007235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CE2CB7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53A57E4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31D4E4DB" w14:textId="77777777" w:rsidTr="004A1D78">
        <w:trPr>
          <w:trHeight w:val="300"/>
        </w:trPr>
        <w:tc>
          <w:tcPr>
            <w:tcW w:w="780" w:type="pct"/>
            <w:vMerge w:val="restart"/>
            <w:tcBorders>
              <w:top w:val="nil"/>
              <w:left w:val="single" w:sz="8" w:space="0" w:color="auto"/>
              <w:bottom w:val="single" w:sz="8" w:space="0" w:color="000000"/>
              <w:right w:val="single" w:sz="4" w:space="0" w:color="auto"/>
            </w:tcBorders>
            <w:noWrap/>
            <w:vAlign w:val="center"/>
            <w:hideMark/>
          </w:tcPr>
          <w:p w14:paraId="55E4FFC9" w14:textId="0DA48F82"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1.5 Budgétisation et financement</w:t>
            </w:r>
          </w:p>
        </w:tc>
        <w:tc>
          <w:tcPr>
            <w:tcW w:w="921" w:type="pct"/>
            <w:tcBorders>
              <w:top w:val="nil"/>
              <w:left w:val="nil"/>
              <w:bottom w:val="single" w:sz="4" w:space="0" w:color="auto"/>
              <w:right w:val="single" w:sz="4" w:space="0" w:color="auto"/>
            </w:tcBorders>
            <w:noWrap/>
            <w:vAlign w:val="bottom"/>
            <w:hideMark/>
          </w:tcPr>
          <w:p w14:paraId="4D35A29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1.5.1</w:t>
            </w:r>
          </w:p>
        </w:tc>
        <w:tc>
          <w:tcPr>
            <w:tcW w:w="887" w:type="pct"/>
            <w:tcBorders>
              <w:top w:val="nil"/>
              <w:left w:val="nil"/>
              <w:bottom w:val="single" w:sz="4" w:space="0" w:color="auto"/>
              <w:right w:val="single" w:sz="4" w:space="0" w:color="auto"/>
            </w:tcBorders>
            <w:noWrap/>
            <w:vAlign w:val="bottom"/>
            <w:hideMark/>
          </w:tcPr>
          <w:p w14:paraId="1DABCCF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62E292C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2925592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8D9C88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75EE554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53498EA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47F1A59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C6B137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2D65BC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48BA6D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C8BDC1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C867C3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E578C7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FB4863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3B8D2BC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4A1D78" w:rsidRPr="003E4111" w14:paraId="5E0BEDC0" w14:textId="77777777" w:rsidTr="004A1D78">
        <w:trPr>
          <w:trHeight w:val="300"/>
        </w:trPr>
        <w:tc>
          <w:tcPr>
            <w:tcW w:w="780" w:type="pct"/>
            <w:vMerge/>
            <w:tcBorders>
              <w:top w:val="nil"/>
              <w:left w:val="single" w:sz="8" w:space="0" w:color="auto"/>
              <w:bottom w:val="single" w:sz="8" w:space="0" w:color="000000"/>
              <w:right w:val="single" w:sz="4" w:space="0" w:color="auto"/>
            </w:tcBorders>
            <w:vAlign w:val="center"/>
            <w:hideMark/>
          </w:tcPr>
          <w:p w14:paraId="4F5C798D"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4" w:space="0" w:color="auto"/>
              <w:right w:val="single" w:sz="4" w:space="0" w:color="auto"/>
            </w:tcBorders>
            <w:noWrap/>
            <w:vAlign w:val="bottom"/>
            <w:hideMark/>
          </w:tcPr>
          <w:p w14:paraId="29B007D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1.5.2</w:t>
            </w:r>
          </w:p>
        </w:tc>
        <w:tc>
          <w:tcPr>
            <w:tcW w:w="887" w:type="pct"/>
            <w:tcBorders>
              <w:top w:val="nil"/>
              <w:left w:val="nil"/>
              <w:bottom w:val="single" w:sz="4" w:space="0" w:color="auto"/>
              <w:right w:val="single" w:sz="4" w:space="0" w:color="auto"/>
            </w:tcBorders>
            <w:noWrap/>
            <w:vAlign w:val="bottom"/>
            <w:hideMark/>
          </w:tcPr>
          <w:p w14:paraId="61289E7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6E54F8C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4CD8BC3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31B86BC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B0CAD0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0056D4A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1E293F8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shd w:val="clear" w:color="000000" w:fill="D9E1F2"/>
            <w:noWrap/>
            <w:vAlign w:val="bottom"/>
            <w:hideMark/>
          </w:tcPr>
          <w:p w14:paraId="2F77A3C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BD2907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7FDCFA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F14BF2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9F6ABC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47283B3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D73C17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0CD18C9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3E54A50D" w14:textId="77777777" w:rsidTr="004A1D78">
        <w:trPr>
          <w:trHeight w:val="315"/>
        </w:trPr>
        <w:tc>
          <w:tcPr>
            <w:tcW w:w="780" w:type="pct"/>
            <w:vMerge/>
            <w:tcBorders>
              <w:top w:val="nil"/>
              <w:left w:val="single" w:sz="8" w:space="0" w:color="auto"/>
              <w:bottom w:val="single" w:sz="8" w:space="0" w:color="000000"/>
              <w:right w:val="single" w:sz="4" w:space="0" w:color="auto"/>
            </w:tcBorders>
            <w:vAlign w:val="center"/>
            <w:hideMark/>
          </w:tcPr>
          <w:p w14:paraId="0AACB79E" w14:textId="77777777" w:rsidR="00C9733B" w:rsidRPr="003E4111" w:rsidRDefault="00C9733B" w:rsidP="00C9733B">
            <w:pPr>
              <w:spacing w:after="0" w:line="240" w:lineRule="auto"/>
              <w:rPr>
                <w:rFonts w:ascii="Calibri" w:eastAsia="Times New Roman" w:hAnsi="Calibri" w:cs="Calibri"/>
                <w:lang w:val="en-GB"/>
              </w:rPr>
            </w:pPr>
          </w:p>
        </w:tc>
        <w:tc>
          <w:tcPr>
            <w:tcW w:w="921" w:type="pct"/>
            <w:tcBorders>
              <w:top w:val="nil"/>
              <w:left w:val="nil"/>
              <w:bottom w:val="single" w:sz="8" w:space="0" w:color="auto"/>
              <w:right w:val="single" w:sz="4" w:space="0" w:color="auto"/>
            </w:tcBorders>
            <w:noWrap/>
            <w:vAlign w:val="bottom"/>
            <w:hideMark/>
          </w:tcPr>
          <w:p w14:paraId="1F0CEC3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1.5.3</w:t>
            </w:r>
          </w:p>
        </w:tc>
        <w:tc>
          <w:tcPr>
            <w:tcW w:w="887" w:type="pct"/>
            <w:tcBorders>
              <w:top w:val="nil"/>
              <w:left w:val="nil"/>
              <w:bottom w:val="single" w:sz="8" w:space="0" w:color="auto"/>
              <w:right w:val="single" w:sz="4" w:space="0" w:color="auto"/>
            </w:tcBorders>
            <w:noWrap/>
            <w:vAlign w:val="bottom"/>
            <w:hideMark/>
          </w:tcPr>
          <w:p w14:paraId="4DCE95D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8" w:space="0" w:color="auto"/>
              <w:right w:val="single" w:sz="4" w:space="0" w:color="auto"/>
            </w:tcBorders>
            <w:noWrap/>
            <w:vAlign w:val="bottom"/>
            <w:hideMark/>
          </w:tcPr>
          <w:p w14:paraId="0957BBE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8" w:space="0" w:color="auto"/>
              <w:right w:val="single" w:sz="4" w:space="0" w:color="auto"/>
            </w:tcBorders>
            <w:noWrap/>
            <w:vAlign w:val="bottom"/>
            <w:hideMark/>
          </w:tcPr>
          <w:p w14:paraId="05D0D32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3742570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shd w:val="clear" w:color="000000" w:fill="D9E1F2"/>
            <w:noWrap/>
            <w:vAlign w:val="bottom"/>
            <w:hideMark/>
          </w:tcPr>
          <w:p w14:paraId="0710FCF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shd w:val="clear" w:color="000000" w:fill="D9E1F2"/>
            <w:noWrap/>
            <w:vAlign w:val="bottom"/>
            <w:hideMark/>
          </w:tcPr>
          <w:p w14:paraId="31C622C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shd w:val="clear" w:color="000000" w:fill="D9E1F2"/>
            <w:noWrap/>
            <w:vAlign w:val="bottom"/>
            <w:hideMark/>
          </w:tcPr>
          <w:p w14:paraId="1931980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1EA1BC3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3DBED0B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5C58E50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5957F9E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1F1A755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5513AE4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6F12557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8" w:space="0" w:color="auto"/>
            </w:tcBorders>
            <w:noWrap/>
            <w:vAlign w:val="bottom"/>
            <w:hideMark/>
          </w:tcPr>
          <w:p w14:paraId="2D66082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8B1457" w:rsidRPr="003E4111" w14:paraId="2BF424C5" w14:textId="77777777" w:rsidTr="00C03AE8">
        <w:trPr>
          <w:trHeight w:val="315"/>
        </w:trPr>
        <w:tc>
          <w:tcPr>
            <w:tcW w:w="5000" w:type="pct"/>
            <w:gridSpan w:val="17"/>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504CC37B" w14:textId="1EA56AB6" w:rsidR="00C9733B" w:rsidRPr="003E4111" w:rsidRDefault="00C9733B" w:rsidP="00B67F72">
            <w:pPr>
              <w:spacing w:after="0" w:line="240" w:lineRule="auto"/>
              <w:rPr>
                <w:rFonts w:ascii="Calibri" w:eastAsia="Times New Roman" w:hAnsi="Calibri" w:cs="Calibri"/>
                <w:b/>
                <w:bCs/>
                <w:lang w:val="en-GB"/>
              </w:rPr>
            </w:pPr>
            <w:r>
              <w:rPr>
                <w:rFonts w:ascii="Calibri" w:eastAsia="Times New Roman" w:hAnsi="Calibri" w:cs="Calibri"/>
                <w:b/>
                <w:bCs/>
                <w:lang w:val="en-GB"/>
              </w:rPr>
              <w:t>2. Gestion des ressources humaines</w:t>
            </w:r>
          </w:p>
        </w:tc>
      </w:tr>
      <w:tr w:rsidR="00C03AE8" w:rsidRPr="003E4111" w14:paraId="610DDB62" w14:textId="77777777" w:rsidTr="004A1D78">
        <w:trPr>
          <w:trHeight w:val="300"/>
        </w:trPr>
        <w:tc>
          <w:tcPr>
            <w:tcW w:w="780" w:type="pct"/>
            <w:tcBorders>
              <w:top w:val="nil"/>
              <w:left w:val="single" w:sz="8" w:space="0" w:color="auto"/>
              <w:bottom w:val="single" w:sz="4" w:space="0" w:color="auto"/>
              <w:right w:val="single" w:sz="4" w:space="0" w:color="auto"/>
            </w:tcBorders>
            <w:shd w:val="clear" w:color="000000" w:fill="FFFFFF"/>
            <w:noWrap/>
            <w:vAlign w:val="center"/>
            <w:hideMark/>
          </w:tcPr>
          <w:p w14:paraId="5033604C" w14:textId="2E341735"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2.1 Planification des ressources humaines</w:t>
            </w:r>
          </w:p>
        </w:tc>
        <w:tc>
          <w:tcPr>
            <w:tcW w:w="921" w:type="pct"/>
            <w:tcBorders>
              <w:top w:val="nil"/>
              <w:left w:val="nil"/>
              <w:bottom w:val="single" w:sz="4" w:space="0" w:color="auto"/>
              <w:right w:val="single" w:sz="4" w:space="0" w:color="auto"/>
            </w:tcBorders>
            <w:noWrap/>
            <w:vAlign w:val="bottom"/>
            <w:hideMark/>
          </w:tcPr>
          <w:p w14:paraId="5E022F6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887" w:type="pct"/>
            <w:tcBorders>
              <w:top w:val="nil"/>
              <w:left w:val="nil"/>
              <w:bottom w:val="single" w:sz="4" w:space="0" w:color="auto"/>
              <w:right w:val="single" w:sz="4" w:space="0" w:color="auto"/>
            </w:tcBorders>
            <w:noWrap/>
            <w:vAlign w:val="bottom"/>
            <w:hideMark/>
          </w:tcPr>
          <w:p w14:paraId="14E2776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4F0BD8E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148DD78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091872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09FA660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6287D8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A65326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74AC13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9E3AFE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EE0F97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7CFAA1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4BE10D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A99277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208C5AA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437E584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149D4D23" w14:textId="77777777" w:rsidTr="004A1D78">
        <w:trPr>
          <w:trHeight w:val="300"/>
        </w:trPr>
        <w:tc>
          <w:tcPr>
            <w:tcW w:w="780" w:type="pct"/>
            <w:tcBorders>
              <w:top w:val="nil"/>
              <w:left w:val="single" w:sz="8" w:space="0" w:color="auto"/>
              <w:bottom w:val="single" w:sz="4" w:space="0" w:color="auto"/>
              <w:right w:val="single" w:sz="4" w:space="0" w:color="auto"/>
            </w:tcBorders>
            <w:noWrap/>
            <w:vAlign w:val="center"/>
            <w:hideMark/>
          </w:tcPr>
          <w:p w14:paraId="6BA629E6" w14:textId="1F6B2B1E" w:rsidR="00C9733B" w:rsidRPr="003E4111" w:rsidRDefault="00C9733B" w:rsidP="00FD2C84">
            <w:pPr>
              <w:spacing w:after="0" w:line="240" w:lineRule="auto"/>
              <w:rPr>
                <w:rFonts w:ascii="Calibri" w:eastAsia="Times New Roman" w:hAnsi="Calibri" w:cs="Calibri"/>
                <w:lang w:val="en-GB"/>
              </w:rPr>
            </w:pPr>
            <w:r>
              <w:rPr>
                <w:rFonts w:ascii="Calibri" w:eastAsia="Times New Roman" w:hAnsi="Calibri" w:cs="Calibri"/>
                <w:lang w:val="en-GB"/>
              </w:rPr>
              <w:t>2.2 Renforcement des capacités</w:t>
            </w:r>
          </w:p>
        </w:tc>
        <w:tc>
          <w:tcPr>
            <w:tcW w:w="921" w:type="pct"/>
            <w:tcBorders>
              <w:top w:val="nil"/>
              <w:left w:val="nil"/>
              <w:bottom w:val="single" w:sz="4" w:space="0" w:color="auto"/>
              <w:right w:val="single" w:sz="4" w:space="0" w:color="auto"/>
            </w:tcBorders>
            <w:noWrap/>
            <w:vAlign w:val="bottom"/>
            <w:hideMark/>
          </w:tcPr>
          <w:p w14:paraId="60A23A9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887" w:type="pct"/>
            <w:tcBorders>
              <w:top w:val="nil"/>
              <w:left w:val="nil"/>
              <w:bottom w:val="single" w:sz="4" w:space="0" w:color="auto"/>
              <w:right w:val="single" w:sz="4" w:space="0" w:color="auto"/>
            </w:tcBorders>
            <w:noWrap/>
            <w:vAlign w:val="bottom"/>
            <w:hideMark/>
          </w:tcPr>
          <w:p w14:paraId="4AAE8B3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4" w:space="0" w:color="auto"/>
              <w:right w:val="single" w:sz="4" w:space="0" w:color="auto"/>
            </w:tcBorders>
            <w:noWrap/>
            <w:vAlign w:val="bottom"/>
            <w:hideMark/>
          </w:tcPr>
          <w:p w14:paraId="251EDCE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4" w:space="0" w:color="auto"/>
              <w:right w:val="single" w:sz="4" w:space="0" w:color="auto"/>
            </w:tcBorders>
            <w:noWrap/>
            <w:vAlign w:val="bottom"/>
            <w:hideMark/>
          </w:tcPr>
          <w:p w14:paraId="2C0E28D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640C70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E1FF6A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B45B3A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C0A62B1"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578E349"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19B4503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5755E7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72B6B07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659C6A8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3CB04205"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4" w:space="0" w:color="auto"/>
            </w:tcBorders>
            <w:noWrap/>
            <w:vAlign w:val="bottom"/>
            <w:hideMark/>
          </w:tcPr>
          <w:p w14:paraId="50E1866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4" w:space="0" w:color="auto"/>
              <w:right w:val="single" w:sz="8" w:space="0" w:color="auto"/>
            </w:tcBorders>
            <w:noWrap/>
            <w:vAlign w:val="bottom"/>
            <w:hideMark/>
          </w:tcPr>
          <w:p w14:paraId="76ED9C97"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r w:rsidR="00C03AE8" w:rsidRPr="003E4111" w14:paraId="44F07B67" w14:textId="77777777" w:rsidTr="004A1D78">
        <w:trPr>
          <w:trHeight w:val="315"/>
        </w:trPr>
        <w:tc>
          <w:tcPr>
            <w:tcW w:w="780" w:type="pct"/>
            <w:tcBorders>
              <w:top w:val="nil"/>
              <w:left w:val="single" w:sz="8" w:space="0" w:color="auto"/>
              <w:bottom w:val="single" w:sz="8" w:space="0" w:color="auto"/>
              <w:right w:val="single" w:sz="4" w:space="0" w:color="auto"/>
            </w:tcBorders>
            <w:noWrap/>
            <w:vAlign w:val="center"/>
            <w:hideMark/>
          </w:tcPr>
          <w:p w14:paraId="71A4E9F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lastRenderedPageBreak/>
              <w:t>2.3 Supervision et suivi des performances</w:t>
            </w:r>
          </w:p>
        </w:tc>
        <w:tc>
          <w:tcPr>
            <w:tcW w:w="921" w:type="pct"/>
            <w:tcBorders>
              <w:top w:val="nil"/>
              <w:left w:val="nil"/>
              <w:bottom w:val="single" w:sz="8" w:space="0" w:color="auto"/>
              <w:right w:val="single" w:sz="4" w:space="0" w:color="auto"/>
            </w:tcBorders>
            <w:noWrap/>
            <w:vAlign w:val="bottom"/>
            <w:hideMark/>
          </w:tcPr>
          <w:p w14:paraId="5EB18A8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887" w:type="pct"/>
            <w:tcBorders>
              <w:top w:val="nil"/>
              <w:left w:val="nil"/>
              <w:bottom w:val="single" w:sz="8" w:space="0" w:color="auto"/>
              <w:right w:val="single" w:sz="4" w:space="0" w:color="auto"/>
            </w:tcBorders>
            <w:noWrap/>
            <w:vAlign w:val="bottom"/>
            <w:hideMark/>
          </w:tcPr>
          <w:p w14:paraId="5C1CC53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459" w:type="pct"/>
            <w:tcBorders>
              <w:top w:val="nil"/>
              <w:left w:val="nil"/>
              <w:bottom w:val="single" w:sz="8" w:space="0" w:color="auto"/>
              <w:right w:val="single" w:sz="4" w:space="0" w:color="auto"/>
            </w:tcBorders>
            <w:noWrap/>
            <w:vAlign w:val="bottom"/>
            <w:hideMark/>
          </w:tcPr>
          <w:p w14:paraId="56C7D80E"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370" w:type="pct"/>
            <w:tcBorders>
              <w:top w:val="nil"/>
              <w:left w:val="nil"/>
              <w:bottom w:val="single" w:sz="8" w:space="0" w:color="auto"/>
              <w:right w:val="single" w:sz="4" w:space="0" w:color="auto"/>
            </w:tcBorders>
            <w:noWrap/>
            <w:vAlign w:val="bottom"/>
            <w:hideMark/>
          </w:tcPr>
          <w:p w14:paraId="4BB8669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7C441F44"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5C707C4C"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625D4E8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309B09A8"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46CE3FBB"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716FD0A2"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69A3BFAD"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49FD2E2F"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10E18EDA"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38320980"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4" w:space="0" w:color="auto"/>
            </w:tcBorders>
            <w:noWrap/>
            <w:vAlign w:val="bottom"/>
            <w:hideMark/>
          </w:tcPr>
          <w:p w14:paraId="72A35833"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c>
          <w:tcPr>
            <w:tcW w:w="132" w:type="pct"/>
            <w:tcBorders>
              <w:top w:val="nil"/>
              <w:left w:val="nil"/>
              <w:bottom w:val="single" w:sz="8" w:space="0" w:color="auto"/>
              <w:right w:val="single" w:sz="8" w:space="0" w:color="auto"/>
            </w:tcBorders>
            <w:noWrap/>
            <w:vAlign w:val="bottom"/>
            <w:hideMark/>
          </w:tcPr>
          <w:p w14:paraId="7F7BA186" w14:textId="77777777" w:rsidR="00C9733B" w:rsidRPr="003E4111" w:rsidRDefault="00C9733B" w:rsidP="00C9733B">
            <w:pPr>
              <w:spacing w:after="0" w:line="240" w:lineRule="auto"/>
              <w:rPr>
                <w:rFonts w:ascii="Calibri" w:eastAsia="Times New Roman" w:hAnsi="Calibri" w:cs="Calibri"/>
                <w:lang w:val="en-GB"/>
              </w:rPr>
            </w:pPr>
            <w:r>
              <w:rPr>
                <w:rFonts w:ascii="Calibri" w:eastAsia="Times New Roman" w:hAnsi="Calibri" w:cs="Calibri"/>
                <w:lang w:val="en-GB"/>
              </w:rPr>
              <w:t> </w:t>
            </w:r>
          </w:p>
        </w:tc>
      </w:tr>
    </w:tbl>
    <w:p w14:paraId="155473A3" w14:textId="7B3DE263" w:rsidR="00C03AE8" w:rsidRPr="003E4111" w:rsidRDefault="00DC1DC1" w:rsidP="00413C11">
      <w:pPr>
        <w:rPr>
          <w:b/>
          <w:bCs/>
          <w:szCs w:val="24"/>
          <w:lang w:val="en-GB"/>
        </w:rPr>
      </w:pPr>
      <w:r>
        <w:rPr>
          <w:szCs w:val="24"/>
          <w:lang w:val="en-GB"/>
        </w:rPr>
        <w:t xml:space="preserve">Voir le tableau complet avec toutes les composantes du PEV (c'est-à-dire y compris 3 à 7) dans la feuille </w:t>
      </w:r>
      <w:r>
        <w:rPr>
          <w:i/>
          <w:iCs/>
          <w:szCs w:val="24"/>
          <w:lang w:val="en-GB"/>
        </w:rPr>
        <w:t>POA</w:t>
      </w:r>
      <w:r>
        <w:rPr>
          <w:iCs/>
          <w:szCs w:val="24"/>
          <w:lang w:val="en-GB"/>
        </w:rPr>
        <w:t xml:space="preserve"> de la feuille </w:t>
      </w:r>
      <w:r>
        <w:rPr>
          <w:b/>
          <w:iCs/>
          <w:szCs w:val="24"/>
          <w:lang w:val="en-GB"/>
        </w:rPr>
        <w:t>Tableaux d'informations importantes</w:t>
      </w:r>
      <w:r>
        <w:rPr>
          <w:iCs/>
          <w:szCs w:val="24"/>
          <w:lang w:val="en-GB"/>
        </w:rPr>
        <w:t xml:space="preserve"> classeur.</w:t>
      </w:r>
    </w:p>
    <w:sectPr w:rsidR="00C03AE8" w:rsidRPr="003E4111" w:rsidSect="008E505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2D4841" w14:textId="77777777" w:rsidR="00876E47" w:rsidRDefault="00876E47" w:rsidP="00E04067">
      <w:pPr>
        <w:spacing w:after="0" w:line="240" w:lineRule="auto"/>
      </w:pPr>
      <w:r>
        <w:separator/>
      </w:r>
    </w:p>
  </w:endnote>
  <w:endnote w:type="continuationSeparator" w:id="0">
    <w:p w14:paraId="417BB8F4" w14:textId="77777777" w:rsidR="00876E47" w:rsidRDefault="00876E47" w:rsidP="00E04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07618083"/>
      <w:docPartObj>
        <w:docPartGallery w:val="Page Numbers (Bottom of Page)"/>
        <w:docPartUnique/>
      </w:docPartObj>
    </w:sdtPr>
    <w:sdtEndPr>
      <w:rPr>
        <w:noProof/>
      </w:rPr>
    </w:sdtEndPr>
    <w:sdtContent>
      <w:p w14:paraId="0C3720E7" w14:textId="4816E587" w:rsidR="001C3382" w:rsidRDefault="00994039">
        <w:pPr>
          <w:pStyle w:val="Footer"/>
          <w:jc w:val="right"/>
        </w:pPr>
        <w:r>
          <w:fldChar w:fldCharType="begin"/>
        </w:r>
        <w:r>
          <w:instrText xml:space="preserve"> PAGE   \* MERGEFORMAT </w:instrText>
        </w:r>
        <w:r>
          <w:fldChar w:fldCharType="separate"/>
        </w:r>
        <w:r w:rsidR="00BF1342">
          <w:rPr>
            <w:noProof/>
          </w:rPr>
          <w:t>1</w:t>
        </w:r>
        <w:r>
          <w:rPr>
            <w:noProof/>
          </w:rPr>
          <w:fldChar w:fldCharType="end"/>
        </w:r>
      </w:p>
    </w:sdtContent>
  </w:sdt>
  <w:p w14:paraId="39F5EE79" w14:textId="77777777" w:rsidR="001C3382" w:rsidRDefault="001C3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7FAF26" w14:textId="77777777" w:rsidR="00876E47" w:rsidRDefault="00876E47" w:rsidP="00E04067">
      <w:pPr>
        <w:spacing w:after="0" w:line="240" w:lineRule="auto"/>
      </w:pPr>
      <w:r>
        <w:separator/>
      </w:r>
    </w:p>
  </w:footnote>
  <w:footnote w:type="continuationSeparator" w:id="0">
    <w:p w14:paraId="2B24C181" w14:textId="77777777" w:rsidR="00876E47" w:rsidRDefault="00876E47" w:rsidP="00E04067">
      <w:pPr>
        <w:spacing w:after="0" w:line="240" w:lineRule="auto"/>
      </w:pPr>
      <w:r>
        <w:continuationSeparator/>
      </w:r>
    </w:p>
  </w:footnote>
  <w:footnote w:id="1">
    <w:p w14:paraId="0D987CF4" w14:textId="77777777" w:rsidR="003128E7" w:rsidRPr="00571546" w:rsidRDefault="003128E7" w:rsidP="003128E7">
      <w:pPr>
        <w:pStyle w:val="FootnoteText"/>
        <w:rPr>
          <w:lang w:val="en-GB"/>
        </w:rPr>
      </w:pPr>
      <w:r>
        <w:rPr>
          <w:rStyle w:val="FootnoteReference"/>
        </w:rPr>
        <w:footnoteRef/>
      </w:r>
      <w:r>
        <w:t xml:space="preserve"> Please see: </w:t>
      </w:r>
      <w:hyperlink r:id="rId1" w:history="1">
        <w:r w:rsidRPr="00571546">
          <w:rPr>
            <w:rStyle w:val="Hyperlink"/>
          </w:rPr>
          <w:t>https://www.who.int/publications/m/item/guide-and-workbook-for-conducting-a-situation-analysis-of-immunization-programme-performance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702B3"/>
    <w:multiLevelType w:val="hybridMultilevel"/>
    <w:tmpl w:val="95AECFD4"/>
    <w:lvl w:ilvl="0" w:tplc="D6A03102">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D56E3A"/>
    <w:multiLevelType w:val="hybridMultilevel"/>
    <w:tmpl w:val="A1BE6A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71A72"/>
    <w:multiLevelType w:val="hybridMultilevel"/>
    <w:tmpl w:val="32FC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4A7DB7"/>
    <w:multiLevelType w:val="multilevel"/>
    <w:tmpl w:val="49E8980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56B5EA9"/>
    <w:multiLevelType w:val="hybridMultilevel"/>
    <w:tmpl w:val="1314641C"/>
    <w:lvl w:ilvl="0" w:tplc="24F8A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928BF"/>
    <w:multiLevelType w:val="hybridMultilevel"/>
    <w:tmpl w:val="D100980E"/>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D02A8"/>
    <w:multiLevelType w:val="hybridMultilevel"/>
    <w:tmpl w:val="4E1C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B7E4F"/>
    <w:multiLevelType w:val="multilevel"/>
    <w:tmpl w:val="49FE0A1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A6B3670"/>
    <w:multiLevelType w:val="hybridMultilevel"/>
    <w:tmpl w:val="1314641C"/>
    <w:lvl w:ilvl="0" w:tplc="24F8A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942B7"/>
    <w:multiLevelType w:val="hybridMultilevel"/>
    <w:tmpl w:val="A5F07626"/>
    <w:lvl w:ilvl="0" w:tplc="3202F5A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677032"/>
    <w:multiLevelType w:val="multilevel"/>
    <w:tmpl w:val="1AF6A80C"/>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855E89"/>
    <w:multiLevelType w:val="hybridMultilevel"/>
    <w:tmpl w:val="E8A804C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3F76199"/>
    <w:multiLevelType w:val="multilevel"/>
    <w:tmpl w:val="1140443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4B025C0"/>
    <w:multiLevelType w:val="hybridMultilevel"/>
    <w:tmpl w:val="5136F5A8"/>
    <w:lvl w:ilvl="0" w:tplc="E91ECA30">
      <w:start w:val="4"/>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117F0"/>
    <w:multiLevelType w:val="multilevel"/>
    <w:tmpl w:val="EE4A40EC"/>
    <w:lvl w:ilvl="0">
      <w:start w:val="6"/>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6.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6820864"/>
    <w:multiLevelType w:val="multilevel"/>
    <w:tmpl w:val="2342EB28"/>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D73532"/>
    <w:multiLevelType w:val="hybridMultilevel"/>
    <w:tmpl w:val="18166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4E3F93"/>
    <w:multiLevelType w:val="hybridMultilevel"/>
    <w:tmpl w:val="FAF41550"/>
    <w:lvl w:ilvl="0" w:tplc="BE4CEC32">
      <w:start w:val="6"/>
      <w:numFmt w:val="decimal"/>
      <w:lvlText w:val="%1."/>
      <w:lvlJc w:val="left"/>
      <w:pPr>
        <w:ind w:left="1080" w:hanging="720"/>
      </w:pPr>
      <w:rPr>
        <w:rFonts w:eastAsiaTheme="minorHAnsi"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D42348"/>
    <w:multiLevelType w:val="hybridMultilevel"/>
    <w:tmpl w:val="871237FA"/>
    <w:lvl w:ilvl="0" w:tplc="09B261B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9C6510"/>
    <w:multiLevelType w:val="hybridMultilevel"/>
    <w:tmpl w:val="C2027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F635BD"/>
    <w:multiLevelType w:val="hybridMultilevel"/>
    <w:tmpl w:val="9346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E1320"/>
    <w:multiLevelType w:val="multilevel"/>
    <w:tmpl w:val="B450F1CE"/>
    <w:lvl w:ilvl="0">
      <w:start w:val="6"/>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5FF33E0"/>
    <w:multiLevelType w:val="hybridMultilevel"/>
    <w:tmpl w:val="CC4E6432"/>
    <w:lvl w:ilvl="0" w:tplc="09B261B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3A1E2D"/>
    <w:multiLevelType w:val="hybridMultilevel"/>
    <w:tmpl w:val="F53809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BE6916"/>
    <w:multiLevelType w:val="hybridMultilevel"/>
    <w:tmpl w:val="9C0E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86D2F"/>
    <w:multiLevelType w:val="hybridMultilevel"/>
    <w:tmpl w:val="F8F8EF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6B5394"/>
    <w:multiLevelType w:val="hybridMultilevel"/>
    <w:tmpl w:val="211EF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3B9460D"/>
    <w:multiLevelType w:val="hybridMultilevel"/>
    <w:tmpl w:val="2E9C720E"/>
    <w:lvl w:ilvl="0" w:tplc="F3BAED32">
      <w:start w:val="6"/>
      <w:numFmt w:val="decimal"/>
      <w:lvlText w:val="%1."/>
      <w:lvlJc w:val="left"/>
      <w:pPr>
        <w:ind w:left="720" w:hanging="360"/>
      </w:pPr>
      <w:rPr>
        <w:rFonts w:eastAsiaTheme="minorHAnsi"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5BD3849"/>
    <w:multiLevelType w:val="hybridMultilevel"/>
    <w:tmpl w:val="D116CCDC"/>
    <w:lvl w:ilvl="0" w:tplc="7D968264">
      <w:start w:val="6"/>
      <w:numFmt w:val="decimal"/>
      <w:lvlText w:val="%1."/>
      <w:lvlJc w:val="left"/>
      <w:pPr>
        <w:ind w:left="1080" w:hanging="720"/>
      </w:pPr>
      <w:rPr>
        <w:rFonts w:eastAsiaTheme="minorHAnsi"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6A3544"/>
    <w:multiLevelType w:val="multilevel"/>
    <w:tmpl w:val="705E428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37C0896"/>
    <w:multiLevelType w:val="multilevel"/>
    <w:tmpl w:val="2C54E508"/>
    <w:lvl w:ilvl="0">
      <w:start w:val="6"/>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46E3DD5"/>
    <w:multiLevelType w:val="hybridMultilevel"/>
    <w:tmpl w:val="37BC76B0"/>
    <w:lvl w:ilvl="0" w:tplc="90A48E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65B1B"/>
    <w:multiLevelType w:val="multilevel"/>
    <w:tmpl w:val="A2A05ADA"/>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732496"/>
    <w:multiLevelType w:val="hybridMultilevel"/>
    <w:tmpl w:val="949A675C"/>
    <w:lvl w:ilvl="0" w:tplc="0FE06A0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AD140D9"/>
    <w:multiLevelType w:val="hybridMultilevel"/>
    <w:tmpl w:val="15D63B06"/>
    <w:lvl w:ilvl="0" w:tplc="B936D5F0">
      <w:start w:val="1"/>
      <w:numFmt w:val="bullet"/>
      <w:lvlText w:val="•"/>
      <w:lvlJc w:val="left"/>
      <w:pPr>
        <w:tabs>
          <w:tab w:val="num" w:pos="720"/>
        </w:tabs>
        <w:ind w:left="720" w:hanging="360"/>
      </w:pPr>
      <w:rPr>
        <w:rFonts w:ascii="Arial" w:hAnsi="Arial" w:hint="default"/>
      </w:rPr>
    </w:lvl>
    <w:lvl w:ilvl="1" w:tplc="008A1D0C" w:tentative="1">
      <w:start w:val="1"/>
      <w:numFmt w:val="bullet"/>
      <w:lvlText w:val="•"/>
      <w:lvlJc w:val="left"/>
      <w:pPr>
        <w:tabs>
          <w:tab w:val="num" w:pos="1440"/>
        </w:tabs>
        <w:ind w:left="1440" w:hanging="360"/>
      </w:pPr>
      <w:rPr>
        <w:rFonts w:ascii="Arial" w:hAnsi="Arial" w:hint="default"/>
      </w:rPr>
    </w:lvl>
    <w:lvl w:ilvl="2" w:tplc="D88CF120" w:tentative="1">
      <w:start w:val="1"/>
      <w:numFmt w:val="bullet"/>
      <w:lvlText w:val="•"/>
      <w:lvlJc w:val="left"/>
      <w:pPr>
        <w:tabs>
          <w:tab w:val="num" w:pos="2160"/>
        </w:tabs>
        <w:ind w:left="2160" w:hanging="360"/>
      </w:pPr>
      <w:rPr>
        <w:rFonts w:ascii="Arial" w:hAnsi="Arial" w:hint="default"/>
      </w:rPr>
    </w:lvl>
    <w:lvl w:ilvl="3" w:tplc="16E01700" w:tentative="1">
      <w:start w:val="1"/>
      <w:numFmt w:val="bullet"/>
      <w:lvlText w:val="•"/>
      <w:lvlJc w:val="left"/>
      <w:pPr>
        <w:tabs>
          <w:tab w:val="num" w:pos="2880"/>
        </w:tabs>
        <w:ind w:left="2880" w:hanging="360"/>
      </w:pPr>
      <w:rPr>
        <w:rFonts w:ascii="Arial" w:hAnsi="Arial" w:hint="default"/>
      </w:rPr>
    </w:lvl>
    <w:lvl w:ilvl="4" w:tplc="BFCEC890" w:tentative="1">
      <w:start w:val="1"/>
      <w:numFmt w:val="bullet"/>
      <w:lvlText w:val="•"/>
      <w:lvlJc w:val="left"/>
      <w:pPr>
        <w:tabs>
          <w:tab w:val="num" w:pos="3600"/>
        </w:tabs>
        <w:ind w:left="3600" w:hanging="360"/>
      </w:pPr>
      <w:rPr>
        <w:rFonts w:ascii="Arial" w:hAnsi="Arial" w:hint="default"/>
      </w:rPr>
    </w:lvl>
    <w:lvl w:ilvl="5" w:tplc="F2D6A140" w:tentative="1">
      <w:start w:val="1"/>
      <w:numFmt w:val="bullet"/>
      <w:lvlText w:val="•"/>
      <w:lvlJc w:val="left"/>
      <w:pPr>
        <w:tabs>
          <w:tab w:val="num" w:pos="4320"/>
        </w:tabs>
        <w:ind w:left="4320" w:hanging="360"/>
      </w:pPr>
      <w:rPr>
        <w:rFonts w:ascii="Arial" w:hAnsi="Arial" w:hint="default"/>
      </w:rPr>
    </w:lvl>
    <w:lvl w:ilvl="6" w:tplc="894E0B9E" w:tentative="1">
      <w:start w:val="1"/>
      <w:numFmt w:val="bullet"/>
      <w:lvlText w:val="•"/>
      <w:lvlJc w:val="left"/>
      <w:pPr>
        <w:tabs>
          <w:tab w:val="num" w:pos="5040"/>
        </w:tabs>
        <w:ind w:left="5040" w:hanging="360"/>
      </w:pPr>
      <w:rPr>
        <w:rFonts w:ascii="Arial" w:hAnsi="Arial" w:hint="default"/>
      </w:rPr>
    </w:lvl>
    <w:lvl w:ilvl="7" w:tplc="12C0B98E" w:tentative="1">
      <w:start w:val="1"/>
      <w:numFmt w:val="bullet"/>
      <w:lvlText w:val="•"/>
      <w:lvlJc w:val="left"/>
      <w:pPr>
        <w:tabs>
          <w:tab w:val="num" w:pos="5760"/>
        </w:tabs>
        <w:ind w:left="5760" w:hanging="360"/>
      </w:pPr>
      <w:rPr>
        <w:rFonts w:ascii="Arial" w:hAnsi="Arial" w:hint="default"/>
      </w:rPr>
    </w:lvl>
    <w:lvl w:ilvl="8" w:tplc="354E5A4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FA22544"/>
    <w:multiLevelType w:val="hybridMultilevel"/>
    <w:tmpl w:val="CAA21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F8448D"/>
    <w:multiLevelType w:val="hybridMultilevel"/>
    <w:tmpl w:val="717E7AAC"/>
    <w:lvl w:ilvl="0" w:tplc="34E22482">
      <w:numFmt w:val="bullet"/>
      <w:lvlText w:val="–"/>
      <w:lvlJc w:val="left"/>
      <w:pPr>
        <w:ind w:left="1080" w:hanging="360"/>
      </w:pPr>
      <w:rPr>
        <w:rFonts w:ascii="Calibri" w:eastAsia="Times New Roman" w:hAnsi="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3574E70"/>
    <w:multiLevelType w:val="hybridMultilevel"/>
    <w:tmpl w:val="E19E2C32"/>
    <w:lvl w:ilvl="0" w:tplc="04090001">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0562FF"/>
    <w:multiLevelType w:val="hybridMultilevel"/>
    <w:tmpl w:val="13C83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42C429B"/>
    <w:multiLevelType w:val="hybridMultilevel"/>
    <w:tmpl w:val="CF905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4930B3"/>
    <w:multiLevelType w:val="multilevel"/>
    <w:tmpl w:val="DC4606D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C0A06E9"/>
    <w:multiLevelType w:val="hybridMultilevel"/>
    <w:tmpl w:val="179059F4"/>
    <w:lvl w:ilvl="0" w:tplc="A5704CF0">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0C44FAC"/>
    <w:multiLevelType w:val="hybridMultilevel"/>
    <w:tmpl w:val="A856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446A4E"/>
    <w:multiLevelType w:val="hybridMultilevel"/>
    <w:tmpl w:val="109451D2"/>
    <w:lvl w:ilvl="0" w:tplc="09B261B4">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55516F"/>
    <w:multiLevelType w:val="hybridMultilevel"/>
    <w:tmpl w:val="BD38BF1A"/>
    <w:lvl w:ilvl="0" w:tplc="09B261B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AC40821"/>
    <w:multiLevelType w:val="hybridMultilevel"/>
    <w:tmpl w:val="F9C6E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D95442"/>
    <w:multiLevelType w:val="hybridMultilevel"/>
    <w:tmpl w:val="58D09BEE"/>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7FE12D7B"/>
    <w:multiLevelType w:val="hybridMultilevel"/>
    <w:tmpl w:val="119AC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40413505">
    <w:abstractNumId w:val="4"/>
  </w:num>
  <w:num w:numId="2" w16cid:durableId="476726396">
    <w:abstractNumId w:val="23"/>
  </w:num>
  <w:num w:numId="3" w16cid:durableId="696538244">
    <w:abstractNumId w:val="29"/>
  </w:num>
  <w:num w:numId="4" w16cid:durableId="148986640">
    <w:abstractNumId w:val="3"/>
  </w:num>
  <w:num w:numId="5" w16cid:durableId="2028823197">
    <w:abstractNumId w:val="21"/>
  </w:num>
  <w:num w:numId="6" w16cid:durableId="1078281639">
    <w:abstractNumId w:val="7"/>
  </w:num>
  <w:num w:numId="7" w16cid:durableId="915743380">
    <w:abstractNumId w:val="41"/>
  </w:num>
  <w:num w:numId="8" w16cid:durableId="846554055">
    <w:abstractNumId w:val="9"/>
  </w:num>
  <w:num w:numId="9" w16cid:durableId="1789351540">
    <w:abstractNumId w:val="5"/>
  </w:num>
  <w:num w:numId="10" w16cid:durableId="313032058">
    <w:abstractNumId w:val="12"/>
  </w:num>
  <w:num w:numId="11" w16cid:durableId="1379939862">
    <w:abstractNumId w:val="40"/>
  </w:num>
  <w:num w:numId="12" w16cid:durableId="804660562">
    <w:abstractNumId w:val="13"/>
  </w:num>
  <w:num w:numId="13" w16cid:durableId="548884421">
    <w:abstractNumId w:val="37"/>
  </w:num>
  <w:num w:numId="14" w16cid:durableId="465508296">
    <w:abstractNumId w:val="1"/>
  </w:num>
  <w:num w:numId="15" w16cid:durableId="156117222">
    <w:abstractNumId w:val="31"/>
  </w:num>
  <w:num w:numId="16" w16cid:durableId="1046493869">
    <w:abstractNumId w:val="25"/>
  </w:num>
  <w:num w:numId="17" w16cid:durableId="330137078">
    <w:abstractNumId w:val="8"/>
  </w:num>
  <w:num w:numId="18" w16cid:durableId="505289777">
    <w:abstractNumId w:val="38"/>
  </w:num>
  <w:num w:numId="19" w16cid:durableId="1064062150">
    <w:abstractNumId w:val="47"/>
  </w:num>
  <w:num w:numId="20" w16cid:durableId="142428278">
    <w:abstractNumId w:val="39"/>
  </w:num>
  <w:num w:numId="21" w16cid:durableId="900679820">
    <w:abstractNumId w:val="46"/>
    <w:lvlOverride w:ilvl="0">
      <w:startOverride w:val="1"/>
    </w:lvlOverride>
    <w:lvlOverride w:ilvl="1"/>
    <w:lvlOverride w:ilvl="2"/>
    <w:lvlOverride w:ilvl="3"/>
    <w:lvlOverride w:ilvl="4"/>
    <w:lvlOverride w:ilvl="5"/>
    <w:lvlOverride w:ilvl="6"/>
    <w:lvlOverride w:ilvl="7"/>
    <w:lvlOverride w:ilvl="8"/>
  </w:num>
  <w:num w:numId="22" w16cid:durableId="1433091249">
    <w:abstractNumId w:val="30"/>
  </w:num>
  <w:num w:numId="23" w16cid:durableId="1837643637">
    <w:abstractNumId w:val="14"/>
  </w:num>
  <w:num w:numId="24" w16cid:durableId="1029910817">
    <w:abstractNumId w:val="45"/>
  </w:num>
  <w:num w:numId="25" w16cid:durableId="1662196073">
    <w:abstractNumId w:val="22"/>
  </w:num>
  <w:num w:numId="26" w16cid:durableId="1720592895">
    <w:abstractNumId w:val="44"/>
  </w:num>
  <w:num w:numId="27" w16cid:durableId="1117527064">
    <w:abstractNumId w:val="43"/>
  </w:num>
  <w:num w:numId="28" w16cid:durableId="1586260708">
    <w:abstractNumId w:val="18"/>
  </w:num>
  <w:num w:numId="29" w16cid:durableId="1749964668">
    <w:abstractNumId w:val="2"/>
  </w:num>
  <w:num w:numId="30" w16cid:durableId="543297028">
    <w:abstractNumId w:val="26"/>
  </w:num>
  <w:num w:numId="31" w16cid:durableId="1723867996">
    <w:abstractNumId w:val="11"/>
  </w:num>
  <w:num w:numId="32" w16cid:durableId="1683434707">
    <w:abstractNumId w:val="19"/>
  </w:num>
  <w:num w:numId="33" w16cid:durableId="828056013">
    <w:abstractNumId w:val="35"/>
  </w:num>
  <w:num w:numId="34" w16cid:durableId="649674590">
    <w:abstractNumId w:val="0"/>
  </w:num>
  <w:num w:numId="35" w16cid:durableId="361708992">
    <w:abstractNumId w:val="36"/>
  </w:num>
  <w:num w:numId="36" w16cid:durableId="1121460412">
    <w:abstractNumId w:val="27"/>
  </w:num>
  <w:num w:numId="37" w16cid:durableId="548418267">
    <w:abstractNumId w:val="10"/>
  </w:num>
  <w:num w:numId="38" w16cid:durableId="169564928">
    <w:abstractNumId w:val="15"/>
  </w:num>
  <w:num w:numId="39" w16cid:durableId="1270355434">
    <w:abstractNumId w:val="17"/>
  </w:num>
  <w:num w:numId="40" w16cid:durableId="1640381884">
    <w:abstractNumId w:val="32"/>
  </w:num>
  <w:num w:numId="41" w16cid:durableId="1127159877">
    <w:abstractNumId w:val="28"/>
  </w:num>
  <w:num w:numId="42" w16cid:durableId="1698235257">
    <w:abstractNumId w:val="42"/>
  </w:num>
  <w:num w:numId="43" w16cid:durableId="402875656">
    <w:abstractNumId w:val="16"/>
  </w:num>
  <w:num w:numId="44" w16cid:durableId="1525316977">
    <w:abstractNumId w:val="20"/>
  </w:num>
  <w:num w:numId="45" w16cid:durableId="655498042">
    <w:abstractNumId w:val="24"/>
  </w:num>
  <w:num w:numId="46" w16cid:durableId="2006391981">
    <w:abstractNumId w:val="34"/>
  </w:num>
  <w:num w:numId="47" w16cid:durableId="785197431">
    <w:abstractNumId w:val="33"/>
  </w:num>
  <w:num w:numId="48" w16cid:durableId="1108161272">
    <w:abstractNumId w:val="6"/>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7E"/>
    <w:rsid w:val="00000332"/>
    <w:rsid w:val="00000410"/>
    <w:rsid w:val="0000079A"/>
    <w:rsid w:val="000007DA"/>
    <w:rsid w:val="00001B10"/>
    <w:rsid w:val="00002412"/>
    <w:rsid w:val="00004B1B"/>
    <w:rsid w:val="00006266"/>
    <w:rsid w:val="00006322"/>
    <w:rsid w:val="00007B19"/>
    <w:rsid w:val="00007ED1"/>
    <w:rsid w:val="00010CD6"/>
    <w:rsid w:val="00012670"/>
    <w:rsid w:val="00014577"/>
    <w:rsid w:val="000161D7"/>
    <w:rsid w:val="000179AE"/>
    <w:rsid w:val="000211ED"/>
    <w:rsid w:val="0002267C"/>
    <w:rsid w:val="00022F0D"/>
    <w:rsid w:val="00024EE3"/>
    <w:rsid w:val="0002656D"/>
    <w:rsid w:val="00031359"/>
    <w:rsid w:val="000316A5"/>
    <w:rsid w:val="00031D55"/>
    <w:rsid w:val="000331E4"/>
    <w:rsid w:val="00033881"/>
    <w:rsid w:val="00033957"/>
    <w:rsid w:val="00033AC9"/>
    <w:rsid w:val="000354EA"/>
    <w:rsid w:val="00035647"/>
    <w:rsid w:val="00037121"/>
    <w:rsid w:val="00037397"/>
    <w:rsid w:val="000373C4"/>
    <w:rsid w:val="00037771"/>
    <w:rsid w:val="00041362"/>
    <w:rsid w:val="000415A7"/>
    <w:rsid w:val="00041A9C"/>
    <w:rsid w:val="00043894"/>
    <w:rsid w:val="0004420E"/>
    <w:rsid w:val="00044AD5"/>
    <w:rsid w:val="00046C31"/>
    <w:rsid w:val="000473FB"/>
    <w:rsid w:val="00047885"/>
    <w:rsid w:val="000518CE"/>
    <w:rsid w:val="00051FDF"/>
    <w:rsid w:val="0005317E"/>
    <w:rsid w:val="00053BEB"/>
    <w:rsid w:val="000542F4"/>
    <w:rsid w:val="0005454E"/>
    <w:rsid w:val="00054E92"/>
    <w:rsid w:val="00055187"/>
    <w:rsid w:val="00055586"/>
    <w:rsid w:val="0005574C"/>
    <w:rsid w:val="00056157"/>
    <w:rsid w:val="0005663D"/>
    <w:rsid w:val="000570F3"/>
    <w:rsid w:val="00060A24"/>
    <w:rsid w:val="00060CDD"/>
    <w:rsid w:val="0006185D"/>
    <w:rsid w:val="00061F2A"/>
    <w:rsid w:val="000620B9"/>
    <w:rsid w:val="000623B1"/>
    <w:rsid w:val="000634C9"/>
    <w:rsid w:val="000638C9"/>
    <w:rsid w:val="00063B56"/>
    <w:rsid w:val="00063DF1"/>
    <w:rsid w:val="0006433D"/>
    <w:rsid w:val="00064917"/>
    <w:rsid w:val="00064C72"/>
    <w:rsid w:val="00065306"/>
    <w:rsid w:val="00065FE9"/>
    <w:rsid w:val="00066446"/>
    <w:rsid w:val="000664DC"/>
    <w:rsid w:val="000666A8"/>
    <w:rsid w:val="0006679E"/>
    <w:rsid w:val="00067398"/>
    <w:rsid w:val="00070198"/>
    <w:rsid w:val="000702A7"/>
    <w:rsid w:val="00070762"/>
    <w:rsid w:val="00071DE3"/>
    <w:rsid w:val="000725FF"/>
    <w:rsid w:val="000728E4"/>
    <w:rsid w:val="00072AC3"/>
    <w:rsid w:val="00072ADC"/>
    <w:rsid w:val="00072BD9"/>
    <w:rsid w:val="00072E17"/>
    <w:rsid w:val="000730D3"/>
    <w:rsid w:val="0007320E"/>
    <w:rsid w:val="00073F14"/>
    <w:rsid w:val="00074E81"/>
    <w:rsid w:val="000750F5"/>
    <w:rsid w:val="00075F91"/>
    <w:rsid w:val="000763A4"/>
    <w:rsid w:val="00076A51"/>
    <w:rsid w:val="000771C5"/>
    <w:rsid w:val="000775AA"/>
    <w:rsid w:val="00081129"/>
    <w:rsid w:val="0008147E"/>
    <w:rsid w:val="000814FF"/>
    <w:rsid w:val="00081664"/>
    <w:rsid w:val="0008318F"/>
    <w:rsid w:val="00083373"/>
    <w:rsid w:val="00083863"/>
    <w:rsid w:val="000844F2"/>
    <w:rsid w:val="00084DD5"/>
    <w:rsid w:val="000861E0"/>
    <w:rsid w:val="000873A5"/>
    <w:rsid w:val="00092440"/>
    <w:rsid w:val="00092DDE"/>
    <w:rsid w:val="00094B79"/>
    <w:rsid w:val="000966D0"/>
    <w:rsid w:val="00096766"/>
    <w:rsid w:val="000969AE"/>
    <w:rsid w:val="00097391"/>
    <w:rsid w:val="000979B2"/>
    <w:rsid w:val="00097B82"/>
    <w:rsid w:val="000A0204"/>
    <w:rsid w:val="000A096C"/>
    <w:rsid w:val="000A19D2"/>
    <w:rsid w:val="000A226A"/>
    <w:rsid w:val="000A2BB9"/>
    <w:rsid w:val="000A3CA3"/>
    <w:rsid w:val="000A414D"/>
    <w:rsid w:val="000A466E"/>
    <w:rsid w:val="000A61CA"/>
    <w:rsid w:val="000A7350"/>
    <w:rsid w:val="000B089B"/>
    <w:rsid w:val="000B14D8"/>
    <w:rsid w:val="000B1524"/>
    <w:rsid w:val="000B15FD"/>
    <w:rsid w:val="000B174A"/>
    <w:rsid w:val="000B183E"/>
    <w:rsid w:val="000B1C64"/>
    <w:rsid w:val="000B46F2"/>
    <w:rsid w:val="000B4A95"/>
    <w:rsid w:val="000B5718"/>
    <w:rsid w:val="000B59CC"/>
    <w:rsid w:val="000B671F"/>
    <w:rsid w:val="000B6DDF"/>
    <w:rsid w:val="000B6E1F"/>
    <w:rsid w:val="000B712E"/>
    <w:rsid w:val="000B75F8"/>
    <w:rsid w:val="000B7997"/>
    <w:rsid w:val="000B7D31"/>
    <w:rsid w:val="000C12FE"/>
    <w:rsid w:val="000C18A6"/>
    <w:rsid w:val="000C1916"/>
    <w:rsid w:val="000C1C8C"/>
    <w:rsid w:val="000C235C"/>
    <w:rsid w:val="000C236C"/>
    <w:rsid w:val="000C296A"/>
    <w:rsid w:val="000C5445"/>
    <w:rsid w:val="000C5BFA"/>
    <w:rsid w:val="000C5D96"/>
    <w:rsid w:val="000C67E4"/>
    <w:rsid w:val="000C7724"/>
    <w:rsid w:val="000C7D7A"/>
    <w:rsid w:val="000C7E2D"/>
    <w:rsid w:val="000D072C"/>
    <w:rsid w:val="000D07D4"/>
    <w:rsid w:val="000D0E04"/>
    <w:rsid w:val="000D102B"/>
    <w:rsid w:val="000D144A"/>
    <w:rsid w:val="000D2581"/>
    <w:rsid w:val="000D3D7B"/>
    <w:rsid w:val="000D3EB4"/>
    <w:rsid w:val="000D5043"/>
    <w:rsid w:val="000D5FEB"/>
    <w:rsid w:val="000D6AB1"/>
    <w:rsid w:val="000D737B"/>
    <w:rsid w:val="000E00B5"/>
    <w:rsid w:val="000E0A72"/>
    <w:rsid w:val="000E0B4E"/>
    <w:rsid w:val="000E1EE1"/>
    <w:rsid w:val="000E3EF8"/>
    <w:rsid w:val="000E469C"/>
    <w:rsid w:val="000E677D"/>
    <w:rsid w:val="000E68A1"/>
    <w:rsid w:val="000E70E6"/>
    <w:rsid w:val="000F1557"/>
    <w:rsid w:val="000F2055"/>
    <w:rsid w:val="000F27FB"/>
    <w:rsid w:val="000F3248"/>
    <w:rsid w:val="000F43D2"/>
    <w:rsid w:val="000F4446"/>
    <w:rsid w:val="000F518D"/>
    <w:rsid w:val="000F739F"/>
    <w:rsid w:val="0010098C"/>
    <w:rsid w:val="00102775"/>
    <w:rsid w:val="0010412C"/>
    <w:rsid w:val="001042DE"/>
    <w:rsid w:val="001044CF"/>
    <w:rsid w:val="00104FAC"/>
    <w:rsid w:val="00107925"/>
    <w:rsid w:val="00107CFB"/>
    <w:rsid w:val="00107DFB"/>
    <w:rsid w:val="0011057F"/>
    <w:rsid w:val="00110584"/>
    <w:rsid w:val="00110D43"/>
    <w:rsid w:val="0011101B"/>
    <w:rsid w:val="00111964"/>
    <w:rsid w:val="00111F40"/>
    <w:rsid w:val="00112826"/>
    <w:rsid w:val="001130F3"/>
    <w:rsid w:val="00113C5F"/>
    <w:rsid w:val="0011480B"/>
    <w:rsid w:val="00114BE7"/>
    <w:rsid w:val="00114F33"/>
    <w:rsid w:val="00116146"/>
    <w:rsid w:val="00116514"/>
    <w:rsid w:val="00117193"/>
    <w:rsid w:val="00117447"/>
    <w:rsid w:val="001200D7"/>
    <w:rsid w:val="00120D2B"/>
    <w:rsid w:val="001210F5"/>
    <w:rsid w:val="00121F53"/>
    <w:rsid w:val="00122381"/>
    <w:rsid w:val="0012264B"/>
    <w:rsid w:val="00122D1A"/>
    <w:rsid w:val="00123808"/>
    <w:rsid w:val="00123BBC"/>
    <w:rsid w:val="00123C95"/>
    <w:rsid w:val="00123D38"/>
    <w:rsid w:val="001252FD"/>
    <w:rsid w:val="00126BAD"/>
    <w:rsid w:val="001303D0"/>
    <w:rsid w:val="00131D23"/>
    <w:rsid w:val="0013219B"/>
    <w:rsid w:val="001337F8"/>
    <w:rsid w:val="00133EC2"/>
    <w:rsid w:val="00134590"/>
    <w:rsid w:val="00134BE6"/>
    <w:rsid w:val="00134D52"/>
    <w:rsid w:val="001355B9"/>
    <w:rsid w:val="0013596F"/>
    <w:rsid w:val="00135D6B"/>
    <w:rsid w:val="00136E92"/>
    <w:rsid w:val="001370FC"/>
    <w:rsid w:val="001375B7"/>
    <w:rsid w:val="00137F84"/>
    <w:rsid w:val="00140006"/>
    <w:rsid w:val="00141331"/>
    <w:rsid w:val="00142A3B"/>
    <w:rsid w:val="00142D06"/>
    <w:rsid w:val="0014468C"/>
    <w:rsid w:val="00144B97"/>
    <w:rsid w:val="001456C8"/>
    <w:rsid w:val="00146038"/>
    <w:rsid w:val="00147AE4"/>
    <w:rsid w:val="00151748"/>
    <w:rsid w:val="001517D7"/>
    <w:rsid w:val="00151955"/>
    <w:rsid w:val="00151C02"/>
    <w:rsid w:val="0015225A"/>
    <w:rsid w:val="001526E1"/>
    <w:rsid w:val="00153908"/>
    <w:rsid w:val="0015438E"/>
    <w:rsid w:val="00154687"/>
    <w:rsid w:val="00155CEC"/>
    <w:rsid w:val="00156012"/>
    <w:rsid w:val="00156B89"/>
    <w:rsid w:val="0015759C"/>
    <w:rsid w:val="00157FB1"/>
    <w:rsid w:val="00157FC0"/>
    <w:rsid w:val="00160327"/>
    <w:rsid w:val="001603E8"/>
    <w:rsid w:val="001611D8"/>
    <w:rsid w:val="0016143D"/>
    <w:rsid w:val="00161F0A"/>
    <w:rsid w:val="00164097"/>
    <w:rsid w:val="00165882"/>
    <w:rsid w:val="00166237"/>
    <w:rsid w:val="00166DD6"/>
    <w:rsid w:val="00171083"/>
    <w:rsid w:val="00171F6B"/>
    <w:rsid w:val="00172511"/>
    <w:rsid w:val="001733B3"/>
    <w:rsid w:val="0017441B"/>
    <w:rsid w:val="001744B0"/>
    <w:rsid w:val="0017636D"/>
    <w:rsid w:val="0018038C"/>
    <w:rsid w:val="00181000"/>
    <w:rsid w:val="00182058"/>
    <w:rsid w:val="00182DDB"/>
    <w:rsid w:val="001834BC"/>
    <w:rsid w:val="0018355A"/>
    <w:rsid w:val="001838C2"/>
    <w:rsid w:val="00183A48"/>
    <w:rsid w:val="00183AF3"/>
    <w:rsid w:val="00183D02"/>
    <w:rsid w:val="001844BE"/>
    <w:rsid w:val="001849D3"/>
    <w:rsid w:val="00184A6E"/>
    <w:rsid w:val="0018514A"/>
    <w:rsid w:val="00185360"/>
    <w:rsid w:val="001854E4"/>
    <w:rsid w:val="00185739"/>
    <w:rsid w:val="00186C60"/>
    <w:rsid w:val="00187596"/>
    <w:rsid w:val="00187DE1"/>
    <w:rsid w:val="001906BE"/>
    <w:rsid w:val="00190CE2"/>
    <w:rsid w:val="00190EDB"/>
    <w:rsid w:val="0019165A"/>
    <w:rsid w:val="001938F7"/>
    <w:rsid w:val="001943D7"/>
    <w:rsid w:val="001944C4"/>
    <w:rsid w:val="00195A10"/>
    <w:rsid w:val="00196CE8"/>
    <w:rsid w:val="001A0B20"/>
    <w:rsid w:val="001A1F3D"/>
    <w:rsid w:val="001A204E"/>
    <w:rsid w:val="001A2D24"/>
    <w:rsid w:val="001A340D"/>
    <w:rsid w:val="001A5F5C"/>
    <w:rsid w:val="001A6373"/>
    <w:rsid w:val="001A65C0"/>
    <w:rsid w:val="001A76D6"/>
    <w:rsid w:val="001A7DF4"/>
    <w:rsid w:val="001B0C71"/>
    <w:rsid w:val="001B0DD5"/>
    <w:rsid w:val="001B285A"/>
    <w:rsid w:val="001B56FE"/>
    <w:rsid w:val="001B650A"/>
    <w:rsid w:val="001B6D74"/>
    <w:rsid w:val="001C013A"/>
    <w:rsid w:val="001C0894"/>
    <w:rsid w:val="001C2C3F"/>
    <w:rsid w:val="001C3382"/>
    <w:rsid w:val="001C364E"/>
    <w:rsid w:val="001C4310"/>
    <w:rsid w:val="001C4884"/>
    <w:rsid w:val="001C499D"/>
    <w:rsid w:val="001C4DBD"/>
    <w:rsid w:val="001C54E2"/>
    <w:rsid w:val="001C56FE"/>
    <w:rsid w:val="001C5945"/>
    <w:rsid w:val="001C7345"/>
    <w:rsid w:val="001C794E"/>
    <w:rsid w:val="001C7E1D"/>
    <w:rsid w:val="001D03E1"/>
    <w:rsid w:val="001D1169"/>
    <w:rsid w:val="001D13EB"/>
    <w:rsid w:val="001D1FC4"/>
    <w:rsid w:val="001D2D73"/>
    <w:rsid w:val="001D33C1"/>
    <w:rsid w:val="001D3573"/>
    <w:rsid w:val="001D4BFD"/>
    <w:rsid w:val="001D4C98"/>
    <w:rsid w:val="001D613B"/>
    <w:rsid w:val="001D65A6"/>
    <w:rsid w:val="001E06FB"/>
    <w:rsid w:val="001E0F9A"/>
    <w:rsid w:val="001E19C4"/>
    <w:rsid w:val="001E254F"/>
    <w:rsid w:val="001E3407"/>
    <w:rsid w:val="001E36BB"/>
    <w:rsid w:val="001E3A97"/>
    <w:rsid w:val="001E41BA"/>
    <w:rsid w:val="001E45AB"/>
    <w:rsid w:val="001E538C"/>
    <w:rsid w:val="001E6989"/>
    <w:rsid w:val="001E6B60"/>
    <w:rsid w:val="001E7940"/>
    <w:rsid w:val="001E7E49"/>
    <w:rsid w:val="001E7EB0"/>
    <w:rsid w:val="001F10F6"/>
    <w:rsid w:val="001F11A4"/>
    <w:rsid w:val="001F15C2"/>
    <w:rsid w:val="001F2D31"/>
    <w:rsid w:val="001F2DE1"/>
    <w:rsid w:val="001F38A3"/>
    <w:rsid w:val="001F56F8"/>
    <w:rsid w:val="001F5BBC"/>
    <w:rsid w:val="001F5D8E"/>
    <w:rsid w:val="001F6D23"/>
    <w:rsid w:val="001F7793"/>
    <w:rsid w:val="002004E0"/>
    <w:rsid w:val="002011D5"/>
    <w:rsid w:val="002021D6"/>
    <w:rsid w:val="00202D5F"/>
    <w:rsid w:val="002033BA"/>
    <w:rsid w:val="00204314"/>
    <w:rsid w:val="00204C3E"/>
    <w:rsid w:val="00205CC3"/>
    <w:rsid w:val="00206E2C"/>
    <w:rsid w:val="002074B3"/>
    <w:rsid w:val="002074F3"/>
    <w:rsid w:val="00210A71"/>
    <w:rsid w:val="00212091"/>
    <w:rsid w:val="0021326F"/>
    <w:rsid w:val="002139D8"/>
    <w:rsid w:val="00214223"/>
    <w:rsid w:val="00214373"/>
    <w:rsid w:val="00214D82"/>
    <w:rsid w:val="002152C9"/>
    <w:rsid w:val="00215D06"/>
    <w:rsid w:val="002174EE"/>
    <w:rsid w:val="002200DB"/>
    <w:rsid w:val="002214C9"/>
    <w:rsid w:val="002218DA"/>
    <w:rsid w:val="00221E16"/>
    <w:rsid w:val="00224118"/>
    <w:rsid w:val="002244EA"/>
    <w:rsid w:val="002246B9"/>
    <w:rsid w:val="0022595E"/>
    <w:rsid w:val="002272E2"/>
    <w:rsid w:val="002276D6"/>
    <w:rsid w:val="0023064E"/>
    <w:rsid w:val="00230DF8"/>
    <w:rsid w:val="002312A3"/>
    <w:rsid w:val="00232BD1"/>
    <w:rsid w:val="00233BA0"/>
    <w:rsid w:val="002340C9"/>
    <w:rsid w:val="00234586"/>
    <w:rsid w:val="0023527E"/>
    <w:rsid w:val="0023556C"/>
    <w:rsid w:val="00235A3C"/>
    <w:rsid w:val="002365BD"/>
    <w:rsid w:val="0023731A"/>
    <w:rsid w:val="0023789C"/>
    <w:rsid w:val="00237F38"/>
    <w:rsid w:val="00240725"/>
    <w:rsid w:val="002408C8"/>
    <w:rsid w:val="0024101F"/>
    <w:rsid w:val="00241F62"/>
    <w:rsid w:val="0024200A"/>
    <w:rsid w:val="002440EF"/>
    <w:rsid w:val="00244145"/>
    <w:rsid w:val="002450A5"/>
    <w:rsid w:val="00246740"/>
    <w:rsid w:val="00246B44"/>
    <w:rsid w:val="00247BA5"/>
    <w:rsid w:val="00250741"/>
    <w:rsid w:val="00250FF3"/>
    <w:rsid w:val="00251F6E"/>
    <w:rsid w:val="00252173"/>
    <w:rsid w:val="00252265"/>
    <w:rsid w:val="0025366C"/>
    <w:rsid w:val="00253D94"/>
    <w:rsid w:val="00254257"/>
    <w:rsid w:val="002602A3"/>
    <w:rsid w:val="00260A85"/>
    <w:rsid w:val="0026210C"/>
    <w:rsid w:val="002649C3"/>
    <w:rsid w:val="00266CEE"/>
    <w:rsid w:val="00266FB4"/>
    <w:rsid w:val="00267957"/>
    <w:rsid w:val="00267C18"/>
    <w:rsid w:val="002708A6"/>
    <w:rsid w:val="002708F0"/>
    <w:rsid w:val="0027152A"/>
    <w:rsid w:val="00271572"/>
    <w:rsid w:val="00271A11"/>
    <w:rsid w:val="00272687"/>
    <w:rsid w:val="00272910"/>
    <w:rsid w:val="00272F84"/>
    <w:rsid w:val="00273FBE"/>
    <w:rsid w:val="00275668"/>
    <w:rsid w:val="00275E11"/>
    <w:rsid w:val="00277D1C"/>
    <w:rsid w:val="00280D83"/>
    <w:rsid w:val="0028291F"/>
    <w:rsid w:val="00282BEF"/>
    <w:rsid w:val="0028342C"/>
    <w:rsid w:val="002843CC"/>
    <w:rsid w:val="00286164"/>
    <w:rsid w:val="00290AB5"/>
    <w:rsid w:val="00290CFB"/>
    <w:rsid w:val="00291FEC"/>
    <w:rsid w:val="00292506"/>
    <w:rsid w:val="0029383A"/>
    <w:rsid w:val="0029389E"/>
    <w:rsid w:val="002947AC"/>
    <w:rsid w:val="002950E8"/>
    <w:rsid w:val="002956B3"/>
    <w:rsid w:val="002957BD"/>
    <w:rsid w:val="00295D63"/>
    <w:rsid w:val="002970B6"/>
    <w:rsid w:val="00297400"/>
    <w:rsid w:val="002A03A2"/>
    <w:rsid w:val="002A058A"/>
    <w:rsid w:val="002A0AE6"/>
    <w:rsid w:val="002A113D"/>
    <w:rsid w:val="002A1349"/>
    <w:rsid w:val="002A1E9C"/>
    <w:rsid w:val="002A23D4"/>
    <w:rsid w:val="002A2804"/>
    <w:rsid w:val="002A29D7"/>
    <w:rsid w:val="002A2C40"/>
    <w:rsid w:val="002A2F6A"/>
    <w:rsid w:val="002A3307"/>
    <w:rsid w:val="002A3822"/>
    <w:rsid w:val="002A39B4"/>
    <w:rsid w:val="002A43E4"/>
    <w:rsid w:val="002A5176"/>
    <w:rsid w:val="002A54C6"/>
    <w:rsid w:val="002A557F"/>
    <w:rsid w:val="002A5D31"/>
    <w:rsid w:val="002A6544"/>
    <w:rsid w:val="002A679A"/>
    <w:rsid w:val="002A7F75"/>
    <w:rsid w:val="002B0BD4"/>
    <w:rsid w:val="002B1EF9"/>
    <w:rsid w:val="002B23DF"/>
    <w:rsid w:val="002B2D13"/>
    <w:rsid w:val="002B3DFC"/>
    <w:rsid w:val="002B45CC"/>
    <w:rsid w:val="002B4A9D"/>
    <w:rsid w:val="002B4BB2"/>
    <w:rsid w:val="002B5B4A"/>
    <w:rsid w:val="002B66B6"/>
    <w:rsid w:val="002B6B0F"/>
    <w:rsid w:val="002B6C79"/>
    <w:rsid w:val="002B6C94"/>
    <w:rsid w:val="002B77EA"/>
    <w:rsid w:val="002B785F"/>
    <w:rsid w:val="002B7D05"/>
    <w:rsid w:val="002C027D"/>
    <w:rsid w:val="002C03FE"/>
    <w:rsid w:val="002C14C8"/>
    <w:rsid w:val="002C1D5A"/>
    <w:rsid w:val="002C1DC5"/>
    <w:rsid w:val="002C20B4"/>
    <w:rsid w:val="002C2CE8"/>
    <w:rsid w:val="002C58A7"/>
    <w:rsid w:val="002C5D40"/>
    <w:rsid w:val="002C6A6A"/>
    <w:rsid w:val="002C6B3E"/>
    <w:rsid w:val="002C7949"/>
    <w:rsid w:val="002D01A0"/>
    <w:rsid w:val="002D2910"/>
    <w:rsid w:val="002D4F1A"/>
    <w:rsid w:val="002D50B6"/>
    <w:rsid w:val="002D51D6"/>
    <w:rsid w:val="002D5463"/>
    <w:rsid w:val="002D6694"/>
    <w:rsid w:val="002E07B3"/>
    <w:rsid w:val="002E1BFC"/>
    <w:rsid w:val="002E2847"/>
    <w:rsid w:val="002E5AE9"/>
    <w:rsid w:val="002E65D1"/>
    <w:rsid w:val="002F0534"/>
    <w:rsid w:val="002F1C54"/>
    <w:rsid w:val="002F36A3"/>
    <w:rsid w:val="002F4646"/>
    <w:rsid w:val="002F65F5"/>
    <w:rsid w:val="002F7126"/>
    <w:rsid w:val="002F7934"/>
    <w:rsid w:val="002F7DDC"/>
    <w:rsid w:val="00302AA1"/>
    <w:rsid w:val="00302EB9"/>
    <w:rsid w:val="0030503F"/>
    <w:rsid w:val="00305B09"/>
    <w:rsid w:val="00310AB5"/>
    <w:rsid w:val="003110D8"/>
    <w:rsid w:val="003111C0"/>
    <w:rsid w:val="00312240"/>
    <w:rsid w:val="003128E7"/>
    <w:rsid w:val="00312B1C"/>
    <w:rsid w:val="00312C33"/>
    <w:rsid w:val="00312DA6"/>
    <w:rsid w:val="00314557"/>
    <w:rsid w:val="00314D2F"/>
    <w:rsid w:val="003165ED"/>
    <w:rsid w:val="003167C9"/>
    <w:rsid w:val="00316D1F"/>
    <w:rsid w:val="0031730B"/>
    <w:rsid w:val="003178B0"/>
    <w:rsid w:val="00317A08"/>
    <w:rsid w:val="00317D52"/>
    <w:rsid w:val="0032091C"/>
    <w:rsid w:val="00324E28"/>
    <w:rsid w:val="00325A03"/>
    <w:rsid w:val="00325A34"/>
    <w:rsid w:val="00326FC5"/>
    <w:rsid w:val="00326FD7"/>
    <w:rsid w:val="00327029"/>
    <w:rsid w:val="0032723B"/>
    <w:rsid w:val="0032775D"/>
    <w:rsid w:val="00327760"/>
    <w:rsid w:val="00327D67"/>
    <w:rsid w:val="0033012A"/>
    <w:rsid w:val="003305EA"/>
    <w:rsid w:val="00330A45"/>
    <w:rsid w:val="003330F5"/>
    <w:rsid w:val="00333836"/>
    <w:rsid w:val="00333D10"/>
    <w:rsid w:val="00336A34"/>
    <w:rsid w:val="00336E99"/>
    <w:rsid w:val="003418CA"/>
    <w:rsid w:val="003419A2"/>
    <w:rsid w:val="00342BB2"/>
    <w:rsid w:val="003431BB"/>
    <w:rsid w:val="003434A0"/>
    <w:rsid w:val="00343B8F"/>
    <w:rsid w:val="003443DA"/>
    <w:rsid w:val="00344831"/>
    <w:rsid w:val="003448DD"/>
    <w:rsid w:val="003454BA"/>
    <w:rsid w:val="003454C3"/>
    <w:rsid w:val="00345B73"/>
    <w:rsid w:val="00345CF0"/>
    <w:rsid w:val="0034661F"/>
    <w:rsid w:val="00351739"/>
    <w:rsid w:val="00351D83"/>
    <w:rsid w:val="00351E89"/>
    <w:rsid w:val="00352005"/>
    <w:rsid w:val="00352811"/>
    <w:rsid w:val="003531D8"/>
    <w:rsid w:val="0035327D"/>
    <w:rsid w:val="003534FD"/>
    <w:rsid w:val="00353777"/>
    <w:rsid w:val="00353AC4"/>
    <w:rsid w:val="00353CB3"/>
    <w:rsid w:val="00355239"/>
    <w:rsid w:val="003557DB"/>
    <w:rsid w:val="00356546"/>
    <w:rsid w:val="003600D7"/>
    <w:rsid w:val="00360E88"/>
    <w:rsid w:val="0036107D"/>
    <w:rsid w:val="00361383"/>
    <w:rsid w:val="00361C81"/>
    <w:rsid w:val="00362B8A"/>
    <w:rsid w:val="003651D3"/>
    <w:rsid w:val="0036533B"/>
    <w:rsid w:val="00365D2D"/>
    <w:rsid w:val="00366EEE"/>
    <w:rsid w:val="003675EC"/>
    <w:rsid w:val="00367677"/>
    <w:rsid w:val="00371D06"/>
    <w:rsid w:val="00372B01"/>
    <w:rsid w:val="00372BD0"/>
    <w:rsid w:val="00373B4B"/>
    <w:rsid w:val="003745BD"/>
    <w:rsid w:val="00375A4B"/>
    <w:rsid w:val="00375E08"/>
    <w:rsid w:val="00376605"/>
    <w:rsid w:val="0037668C"/>
    <w:rsid w:val="0037671D"/>
    <w:rsid w:val="00376835"/>
    <w:rsid w:val="00377F3E"/>
    <w:rsid w:val="003804E9"/>
    <w:rsid w:val="00380F94"/>
    <w:rsid w:val="00381218"/>
    <w:rsid w:val="0038145D"/>
    <w:rsid w:val="00381D04"/>
    <w:rsid w:val="003825F7"/>
    <w:rsid w:val="00382954"/>
    <w:rsid w:val="00383138"/>
    <w:rsid w:val="0038446F"/>
    <w:rsid w:val="00384AAA"/>
    <w:rsid w:val="00384B22"/>
    <w:rsid w:val="00384C2E"/>
    <w:rsid w:val="00385BC8"/>
    <w:rsid w:val="003866FB"/>
    <w:rsid w:val="003875BD"/>
    <w:rsid w:val="003900B2"/>
    <w:rsid w:val="0039069D"/>
    <w:rsid w:val="00390F51"/>
    <w:rsid w:val="00392503"/>
    <w:rsid w:val="00393439"/>
    <w:rsid w:val="003946DA"/>
    <w:rsid w:val="003947E1"/>
    <w:rsid w:val="00395813"/>
    <w:rsid w:val="00395BC9"/>
    <w:rsid w:val="00395D1D"/>
    <w:rsid w:val="00395F99"/>
    <w:rsid w:val="00396771"/>
    <w:rsid w:val="003979A8"/>
    <w:rsid w:val="003A3F26"/>
    <w:rsid w:val="003A3F4C"/>
    <w:rsid w:val="003A438F"/>
    <w:rsid w:val="003A5036"/>
    <w:rsid w:val="003A54A9"/>
    <w:rsid w:val="003A554D"/>
    <w:rsid w:val="003A56F3"/>
    <w:rsid w:val="003A7EEE"/>
    <w:rsid w:val="003B0EF6"/>
    <w:rsid w:val="003B2175"/>
    <w:rsid w:val="003B2562"/>
    <w:rsid w:val="003B354A"/>
    <w:rsid w:val="003B5487"/>
    <w:rsid w:val="003B5DEA"/>
    <w:rsid w:val="003B64ED"/>
    <w:rsid w:val="003B757F"/>
    <w:rsid w:val="003B7A3E"/>
    <w:rsid w:val="003C0284"/>
    <w:rsid w:val="003C15EF"/>
    <w:rsid w:val="003C1C78"/>
    <w:rsid w:val="003C38F5"/>
    <w:rsid w:val="003C3945"/>
    <w:rsid w:val="003C3B5C"/>
    <w:rsid w:val="003C3F50"/>
    <w:rsid w:val="003C6E3C"/>
    <w:rsid w:val="003D0191"/>
    <w:rsid w:val="003D0A90"/>
    <w:rsid w:val="003D1E28"/>
    <w:rsid w:val="003D3527"/>
    <w:rsid w:val="003D4521"/>
    <w:rsid w:val="003D4BA7"/>
    <w:rsid w:val="003D549A"/>
    <w:rsid w:val="003D5824"/>
    <w:rsid w:val="003D590A"/>
    <w:rsid w:val="003D5A33"/>
    <w:rsid w:val="003D5DAF"/>
    <w:rsid w:val="003D60BD"/>
    <w:rsid w:val="003D6164"/>
    <w:rsid w:val="003D7A66"/>
    <w:rsid w:val="003D7E7D"/>
    <w:rsid w:val="003E0821"/>
    <w:rsid w:val="003E14A1"/>
    <w:rsid w:val="003E14C7"/>
    <w:rsid w:val="003E1D6E"/>
    <w:rsid w:val="003E2177"/>
    <w:rsid w:val="003E22E2"/>
    <w:rsid w:val="003E2F03"/>
    <w:rsid w:val="003E349E"/>
    <w:rsid w:val="003E380A"/>
    <w:rsid w:val="003E393C"/>
    <w:rsid w:val="003E4111"/>
    <w:rsid w:val="003E447B"/>
    <w:rsid w:val="003E4564"/>
    <w:rsid w:val="003E4BC5"/>
    <w:rsid w:val="003E5A84"/>
    <w:rsid w:val="003E6A25"/>
    <w:rsid w:val="003E708C"/>
    <w:rsid w:val="003E7660"/>
    <w:rsid w:val="003E7729"/>
    <w:rsid w:val="003E785A"/>
    <w:rsid w:val="003E7C0C"/>
    <w:rsid w:val="003F030D"/>
    <w:rsid w:val="003F0A79"/>
    <w:rsid w:val="003F0AC5"/>
    <w:rsid w:val="003F0F99"/>
    <w:rsid w:val="003F12E9"/>
    <w:rsid w:val="003F1CB0"/>
    <w:rsid w:val="003F2E83"/>
    <w:rsid w:val="003F4F46"/>
    <w:rsid w:val="003F697E"/>
    <w:rsid w:val="003F69CE"/>
    <w:rsid w:val="003F6D48"/>
    <w:rsid w:val="003F750A"/>
    <w:rsid w:val="003F7F45"/>
    <w:rsid w:val="0040029D"/>
    <w:rsid w:val="00400445"/>
    <w:rsid w:val="00400D42"/>
    <w:rsid w:val="00401C26"/>
    <w:rsid w:val="00402B1C"/>
    <w:rsid w:val="00403287"/>
    <w:rsid w:val="00404DB4"/>
    <w:rsid w:val="00404E14"/>
    <w:rsid w:val="00405274"/>
    <w:rsid w:val="0040542B"/>
    <w:rsid w:val="004061CA"/>
    <w:rsid w:val="00406707"/>
    <w:rsid w:val="004069C1"/>
    <w:rsid w:val="00406BAC"/>
    <w:rsid w:val="00407A28"/>
    <w:rsid w:val="00410243"/>
    <w:rsid w:val="004103E0"/>
    <w:rsid w:val="004112C7"/>
    <w:rsid w:val="00411731"/>
    <w:rsid w:val="0041292A"/>
    <w:rsid w:val="00413579"/>
    <w:rsid w:val="0041398C"/>
    <w:rsid w:val="00413C11"/>
    <w:rsid w:val="00414041"/>
    <w:rsid w:val="00414629"/>
    <w:rsid w:val="00414E4C"/>
    <w:rsid w:val="0041514E"/>
    <w:rsid w:val="004203CA"/>
    <w:rsid w:val="00420A7F"/>
    <w:rsid w:val="00420B14"/>
    <w:rsid w:val="004211F9"/>
    <w:rsid w:val="004220BE"/>
    <w:rsid w:val="004229B4"/>
    <w:rsid w:val="00422A4B"/>
    <w:rsid w:val="00423033"/>
    <w:rsid w:val="00423F88"/>
    <w:rsid w:val="004244EF"/>
    <w:rsid w:val="00425E0C"/>
    <w:rsid w:val="00426545"/>
    <w:rsid w:val="00427D62"/>
    <w:rsid w:val="00432A6E"/>
    <w:rsid w:val="00433736"/>
    <w:rsid w:val="00433CF7"/>
    <w:rsid w:val="00435E9F"/>
    <w:rsid w:val="004367E7"/>
    <w:rsid w:val="00440328"/>
    <w:rsid w:val="004403E6"/>
    <w:rsid w:val="00441A56"/>
    <w:rsid w:val="0044303E"/>
    <w:rsid w:val="00443589"/>
    <w:rsid w:val="00444BBA"/>
    <w:rsid w:val="004456BD"/>
    <w:rsid w:val="00445D67"/>
    <w:rsid w:val="00446A44"/>
    <w:rsid w:val="00446C97"/>
    <w:rsid w:val="004477F0"/>
    <w:rsid w:val="00450085"/>
    <w:rsid w:val="00450603"/>
    <w:rsid w:val="00451A6D"/>
    <w:rsid w:val="00452C80"/>
    <w:rsid w:val="00454262"/>
    <w:rsid w:val="00454281"/>
    <w:rsid w:val="00454350"/>
    <w:rsid w:val="00454DAE"/>
    <w:rsid w:val="004552B1"/>
    <w:rsid w:val="004554DB"/>
    <w:rsid w:val="004557E8"/>
    <w:rsid w:val="00455F74"/>
    <w:rsid w:val="00456483"/>
    <w:rsid w:val="00456D78"/>
    <w:rsid w:val="00456F9B"/>
    <w:rsid w:val="00457571"/>
    <w:rsid w:val="00460379"/>
    <w:rsid w:val="0046173F"/>
    <w:rsid w:val="004627B2"/>
    <w:rsid w:val="00462B35"/>
    <w:rsid w:val="00462B63"/>
    <w:rsid w:val="00463766"/>
    <w:rsid w:val="00463F74"/>
    <w:rsid w:val="0046461D"/>
    <w:rsid w:val="00465A19"/>
    <w:rsid w:val="00467542"/>
    <w:rsid w:val="00467BFE"/>
    <w:rsid w:val="00471173"/>
    <w:rsid w:val="0047125D"/>
    <w:rsid w:val="00473FD1"/>
    <w:rsid w:val="0047440E"/>
    <w:rsid w:val="00476295"/>
    <w:rsid w:val="00476343"/>
    <w:rsid w:val="0047649B"/>
    <w:rsid w:val="00476CD5"/>
    <w:rsid w:val="00477365"/>
    <w:rsid w:val="0048015E"/>
    <w:rsid w:val="004806AE"/>
    <w:rsid w:val="00481E91"/>
    <w:rsid w:val="00482FE4"/>
    <w:rsid w:val="00483FD5"/>
    <w:rsid w:val="004845D0"/>
    <w:rsid w:val="0048659C"/>
    <w:rsid w:val="00486AB1"/>
    <w:rsid w:val="00487105"/>
    <w:rsid w:val="00487C2E"/>
    <w:rsid w:val="00491F7B"/>
    <w:rsid w:val="0049216D"/>
    <w:rsid w:val="004931F1"/>
    <w:rsid w:val="004933DE"/>
    <w:rsid w:val="00493C74"/>
    <w:rsid w:val="00495068"/>
    <w:rsid w:val="004A037D"/>
    <w:rsid w:val="004A05CF"/>
    <w:rsid w:val="004A1D78"/>
    <w:rsid w:val="004A1EDC"/>
    <w:rsid w:val="004A2456"/>
    <w:rsid w:val="004A2B96"/>
    <w:rsid w:val="004A3055"/>
    <w:rsid w:val="004A313E"/>
    <w:rsid w:val="004A3347"/>
    <w:rsid w:val="004A52F6"/>
    <w:rsid w:val="004A6450"/>
    <w:rsid w:val="004A6A8C"/>
    <w:rsid w:val="004A6C43"/>
    <w:rsid w:val="004A78E9"/>
    <w:rsid w:val="004B12E0"/>
    <w:rsid w:val="004B35FD"/>
    <w:rsid w:val="004B432F"/>
    <w:rsid w:val="004B48AF"/>
    <w:rsid w:val="004B64A7"/>
    <w:rsid w:val="004B69E2"/>
    <w:rsid w:val="004B726B"/>
    <w:rsid w:val="004B77DB"/>
    <w:rsid w:val="004B7CB5"/>
    <w:rsid w:val="004C3ACD"/>
    <w:rsid w:val="004C407E"/>
    <w:rsid w:val="004C445A"/>
    <w:rsid w:val="004C4B21"/>
    <w:rsid w:val="004C4CA3"/>
    <w:rsid w:val="004C5A28"/>
    <w:rsid w:val="004C5FC9"/>
    <w:rsid w:val="004C63BE"/>
    <w:rsid w:val="004D06DE"/>
    <w:rsid w:val="004D0B16"/>
    <w:rsid w:val="004D0E4B"/>
    <w:rsid w:val="004D19B0"/>
    <w:rsid w:val="004D1DCF"/>
    <w:rsid w:val="004D1E31"/>
    <w:rsid w:val="004D2E3D"/>
    <w:rsid w:val="004D346B"/>
    <w:rsid w:val="004D3708"/>
    <w:rsid w:val="004D3BA2"/>
    <w:rsid w:val="004D3E3B"/>
    <w:rsid w:val="004D42F0"/>
    <w:rsid w:val="004D46DD"/>
    <w:rsid w:val="004D47BD"/>
    <w:rsid w:val="004D4898"/>
    <w:rsid w:val="004D6E37"/>
    <w:rsid w:val="004D7562"/>
    <w:rsid w:val="004E1253"/>
    <w:rsid w:val="004E1A20"/>
    <w:rsid w:val="004E2D20"/>
    <w:rsid w:val="004E301F"/>
    <w:rsid w:val="004E466D"/>
    <w:rsid w:val="004E51F9"/>
    <w:rsid w:val="004E77DE"/>
    <w:rsid w:val="004E7CE5"/>
    <w:rsid w:val="004F030B"/>
    <w:rsid w:val="004F0A8B"/>
    <w:rsid w:val="004F0C9F"/>
    <w:rsid w:val="004F0D60"/>
    <w:rsid w:val="004F12CE"/>
    <w:rsid w:val="004F17D9"/>
    <w:rsid w:val="004F2A1C"/>
    <w:rsid w:val="004F4D1E"/>
    <w:rsid w:val="004F5B8E"/>
    <w:rsid w:val="004F5F18"/>
    <w:rsid w:val="004F70E5"/>
    <w:rsid w:val="00500320"/>
    <w:rsid w:val="005016E3"/>
    <w:rsid w:val="00502338"/>
    <w:rsid w:val="0050263B"/>
    <w:rsid w:val="00502D6A"/>
    <w:rsid w:val="00503917"/>
    <w:rsid w:val="005045F5"/>
    <w:rsid w:val="00505446"/>
    <w:rsid w:val="00505569"/>
    <w:rsid w:val="00505587"/>
    <w:rsid w:val="00505E38"/>
    <w:rsid w:val="00506DD1"/>
    <w:rsid w:val="005070DF"/>
    <w:rsid w:val="00507303"/>
    <w:rsid w:val="00507C58"/>
    <w:rsid w:val="005105D7"/>
    <w:rsid w:val="005111C0"/>
    <w:rsid w:val="00511257"/>
    <w:rsid w:val="0051159A"/>
    <w:rsid w:val="00511F26"/>
    <w:rsid w:val="00511F94"/>
    <w:rsid w:val="0051373E"/>
    <w:rsid w:val="00514F53"/>
    <w:rsid w:val="00515498"/>
    <w:rsid w:val="00515566"/>
    <w:rsid w:val="00515DC3"/>
    <w:rsid w:val="00517AAE"/>
    <w:rsid w:val="00520898"/>
    <w:rsid w:val="00520FB5"/>
    <w:rsid w:val="00521749"/>
    <w:rsid w:val="005226A7"/>
    <w:rsid w:val="00522FC0"/>
    <w:rsid w:val="00523B8F"/>
    <w:rsid w:val="00524D87"/>
    <w:rsid w:val="00525016"/>
    <w:rsid w:val="00526A4C"/>
    <w:rsid w:val="00526EFD"/>
    <w:rsid w:val="00527651"/>
    <w:rsid w:val="0053024A"/>
    <w:rsid w:val="005312A2"/>
    <w:rsid w:val="005330CA"/>
    <w:rsid w:val="005333C7"/>
    <w:rsid w:val="005336A8"/>
    <w:rsid w:val="005340CF"/>
    <w:rsid w:val="0053468B"/>
    <w:rsid w:val="005347E1"/>
    <w:rsid w:val="00535382"/>
    <w:rsid w:val="00535E8C"/>
    <w:rsid w:val="00535FA2"/>
    <w:rsid w:val="00535FE2"/>
    <w:rsid w:val="00542E6E"/>
    <w:rsid w:val="005441A5"/>
    <w:rsid w:val="00544C31"/>
    <w:rsid w:val="00546E41"/>
    <w:rsid w:val="00546E64"/>
    <w:rsid w:val="00547AE8"/>
    <w:rsid w:val="00552189"/>
    <w:rsid w:val="0055354B"/>
    <w:rsid w:val="00553641"/>
    <w:rsid w:val="00554540"/>
    <w:rsid w:val="00554A52"/>
    <w:rsid w:val="005555E0"/>
    <w:rsid w:val="005566A5"/>
    <w:rsid w:val="0056097D"/>
    <w:rsid w:val="00561DE6"/>
    <w:rsid w:val="00561ED5"/>
    <w:rsid w:val="00562290"/>
    <w:rsid w:val="0056267D"/>
    <w:rsid w:val="00563514"/>
    <w:rsid w:val="00563A38"/>
    <w:rsid w:val="00563B6F"/>
    <w:rsid w:val="0056419F"/>
    <w:rsid w:val="00565C40"/>
    <w:rsid w:val="00565ECE"/>
    <w:rsid w:val="00566F10"/>
    <w:rsid w:val="005678FD"/>
    <w:rsid w:val="00567EB5"/>
    <w:rsid w:val="00570FFD"/>
    <w:rsid w:val="00571546"/>
    <w:rsid w:val="00573168"/>
    <w:rsid w:val="005735F6"/>
    <w:rsid w:val="005756FA"/>
    <w:rsid w:val="00575B2C"/>
    <w:rsid w:val="005769F4"/>
    <w:rsid w:val="00580B39"/>
    <w:rsid w:val="0058120F"/>
    <w:rsid w:val="005812B3"/>
    <w:rsid w:val="0058137F"/>
    <w:rsid w:val="00581D15"/>
    <w:rsid w:val="00581EED"/>
    <w:rsid w:val="00582233"/>
    <w:rsid w:val="005837D6"/>
    <w:rsid w:val="00584035"/>
    <w:rsid w:val="00584340"/>
    <w:rsid w:val="00584801"/>
    <w:rsid w:val="00584D48"/>
    <w:rsid w:val="0058547A"/>
    <w:rsid w:val="0058564B"/>
    <w:rsid w:val="0058574E"/>
    <w:rsid w:val="005858C1"/>
    <w:rsid w:val="005865DF"/>
    <w:rsid w:val="0058729F"/>
    <w:rsid w:val="00587D22"/>
    <w:rsid w:val="005911FE"/>
    <w:rsid w:val="00591216"/>
    <w:rsid w:val="00591520"/>
    <w:rsid w:val="00592A20"/>
    <w:rsid w:val="00592BA7"/>
    <w:rsid w:val="00593747"/>
    <w:rsid w:val="00593816"/>
    <w:rsid w:val="0059494E"/>
    <w:rsid w:val="00595584"/>
    <w:rsid w:val="00595D80"/>
    <w:rsid w:val="005975B1"/>
    <w:rsid w:val="00597E00"/>
    <w:rsid w:val="005A0485"/>
    <w:rsid w:val="005A172D"/>
    <w:rsid w:val="005A266E"/>
    <w:rsid w:val="005A2715"/>
    <w:rsid w:val="005A2C8E"/>
    <w:rsid w:val="005A4017"/>
    <w:rsid w:val="005A444C"/>
    <w:rsid w:val="005A4C1F"/>
    <w:rsid w:val="005A51CC"/>
    <w:rsid w:val="005A7EA4"/>
    <w:rsid w:val="005B2678"/>
    <w:rsid w:val="005B321F"/>
    <w:rsid w:val="005B39C6"/>
    <w:rsid w:val="005B50AD"/>
    <w:rsid w:val="005B54CF"/>
    <w:rsid w:val="005B5BE0"/>
    <w:rsid w:val="005B5E36"/>
    <w:rsid w:val="005B626C"/>
    <w:rsid w:val="005B6E8B"/>
    <w:rsid w:val="005B741D"/>
    <w:rsid w:val="005B79FC"/>
    <w:rsid w:val="005B7AED"/>
    <w:rsid w:val="005C0176"/>
    <w:rsid w:val="005C1442"/>
    <w:rsid w:val="005C1518"/>
    <w:rsid w:val="005C17B9"/>
    <w:rsid w:val="005C19FF"/>
    <w:rsid w:val="005C1A18"/>
    <w:rsid w:val="005C31E4"/>
    <w:rsid w:val="005C3205"/>
    <w:rsid w:val="005C5220"/>
    <w:rsid w:val="005C5462"/>
    <w:rsid w:val="005C57BD"/>
    <w:rsid w:val="005C646B"/>
    <w:rsid w:val="005C6DB8"/>
    <w:rsid w:val="005C7104"/>
    <w:rsid w:val="005D0527"/>
    <w:rsid w:val="005D06ED"/>
    <w:rsid w:val="005D13F3"/>
    <w:rsid w:val="005D1CBB"/>
    <w:rsid w:val="005D1DCC"/>
    <w:rsid w:val="005D27DD"/>
    <w:rsid w:val="005D2817"/>
    <w:rsid w:val="005D2B1E"/>
    <w:rsid w:val="005D2B31"/>
    <w:rsid w:val="005D30B2"/>
    <w:rsid w:val="005D5600"/>
    <w:rsid w:val="005D581A"/>
    <w:rsid w:val="005D5885"/>
    <w:rsid w:val="005D6D2B"/>
    <w:rsid w:val="005D7F19"/>
    <w:rsid w:val="005E0013"/>
    <w:rsid w:val="005E01A1"/>
    <w:rsid w:val="005E12BF"/>
    <w:rsid w:val="005E167A"/>
    <w:rsid w:val="005E1B6A"/>
    <w:rsid w:val="005E2BA3"/>
    <w:rsid w:val="005E46D0"/>
    <w:rsid w:val="005E5927"/>
    <w:rsid w:val="005E5AF4"/>
    <w:rsid w:val="005E6518"/>
    <w:rsid w:val="005E6B48"/>
    <w:rsid w:val="005E6E86"/>
    <w:rsid w:val="005E724B"/>
    <w:rsid w:val="005E78E5"/>
    <w:rsid w:val="005F0156"/>
    <w:rsid w:val="005F044A"/>
    <w:rsid w:val="005F1812"/>
    <w:rsid w:val="005F1959"/>
    <w:rsid w:val="005F1C77"/>
    <w:rsid w:val="005F1D68"/>
    <w:rsid w:val="005F2963"/>
    <w:rsid w:val="005F2A39"/>
    <w:rsid w:val="005F43EE"/>
    <w:rsid w:val="005F4DEE"/>
    <w:rsid w:val="005F5D4C"/>
    <w:rsid w:val="005F6A75"/>
    <w:rsid w:val="005F7CCC"/>
    <w:rsid w:val="0060106D"/>
    <w:rsid w:val="00601119"/>
    <w:rsid w:val="00601EE7"/>
    <w:rsid w:val="0060356E"/>
    <w:rsid w:val="00603EC1"/>
    <w:rsid w:val="00604316"/>
    <w:rsid w:val="00604778"/>
    <w:rsid w:val="0060477D"/>
    <w:rsid w:val="00604A9A"/>
    <w:rsid w:val="0060664D"/>
    <w:rsid w:val="0060674F"/>
    <w:rsid w:val="00606AFC"/>
    <w:rsid w:val="00606B93"/>
    <w:rsid w:val="00606E41"/>
    <w:rsid w:val="00606ED8"/>
    <w:rsid w:val="00607601"/>
    <w:rsid w:val="006109F0"/>
    <w:rsid w:val="00610EFE"/>
    <w:rsid w:val="0061214C"/>
    <w:rsid w:val="006123BC"/>
    <w:rsid w:val="00612FD8"/>
    <w:rsid w:val="00613CB4"/>
    <w:rsid w:val="00614244"/>
    <w:rsid w:val="00614C24"/>
    <w:rsid w:val="0061572F"/>
    <w:rsid w:val="00615C4C"/>
    <w:rsid w:val="00615E09"/>
    <w:rsid w:val="00616C03"/>
    <w:rsid w:val="006172BC"/>
    <w:rsid w:val="006172C8"/>
    <w:rsid w:val="00617AFE"/>
    <w:rsid w:val="00620363"/>
    <w:rsid w:val="00620CFC"/>
    <w:rsid w:val="00621506"/>
    <w:rsid w:val="00621F4C"/>
    <w:rsid w:val="00622A87"/>
    <w:rsid w:val="00624968"/>
    <w:rsid w:val="0062598D"/>
    <w:rsid w:val="00625BEA"/>
    <w:rsid w:val="00625EE5"/>
    <w:rsid w:val="006260FC"/>
    <w:rsid w:val="0062682F"/>
    <w:rsid w:val="00626DED"/>
    <w:rsid w:val="00630560"/>
    <w:rsid w:val="0063073A"/>
    <w:rsid w:val="00630E3D"/>
    <w:rsid w:val="00631739"/>
    <w:rsid w:val="00631A8F"/>
    <w:rsid w:val="00632BE7"/>
    <w:rsid w:val="00632D04"/>
    <w:rsid w:val="00632F0E"/>
    <w:rsid w:val="00633608"/>
    <w:rsid w:val="00633932"/>
    <w:rsid w:val="00634681"/>
    <w:rsid w:val="006350F7"/>
    <w:rsid w:val="00635914"/>
    <w:rsid w:val="00635B3D"/>
    <w:rsid w:val="006374AF"/>
    <w:rsid w:val="0064059D"/>
    <w:rsid w:val="00640E4A"/>
    <w:rsid w:val="0064291F"/>
    <w:rsid w:val="0064308E"/>
    <w:rsid w:val="0064383C"/>
    <w:rsid w:val="0064406C"/>
    <w:rsid w:val="00644E7E"/>
    <w:rsid w:val="0064525D"/>
    <w:rsid w:val="00645522"/>
    <w:rsid w:val="00645D06"/>
    <w:rsid w:val="0064757D"/>
    <w:rsid w:val="0064795C"/>
    <w:rsid w:val="00650610"/>
    <w:rsid w:val="006507DC"/>
    <w:rsid w:val="006515C6"/>
    <w:rsid w:val="00651A2D"/>
    <w:rsid w:val="00651B84"/>
    <w:rsid w:val="00651CA2"/>
    <w:rsid w:val="00651FD4"/>
    <w:rsid w:val="006526C1"/>
    <w:rsid w:val="006526EE"/>
    <w:rsid w:val="00652F00"/>
    <w:rsid w:val="0065411C"/>
    <w:rsid w:val="006543C8"/>
    <w:rsid w:val="006544DC"/>
    <w:rsid w:val="006579E3"/>
    <w:rsid w:val="00660A4B"/>
    <w:rsid w:val="00662307"/>
    <w:rsid w:val="006628A3"/>
    <w:rsid w:val="00662BF4"/>
    <w:rsid w:val="006630AB"/>
    <w:rsid w:val="00663934"/>
    <w:rsid w:val="00664926"/>
    <w:rsid w:val="0066508E"/>
    <w:rsid w:val="00665360"/>
    <w:rsid w:val="00666ADF"/>
    <w:rsid w:val="00666BE9"/>
    <w:rsid w:val="00667164"/>
    <w:rsid w:val="00667C8C"/>
    <w:rsid w:val="00667E1C"/>
    <w:rsid w:val="006703C8"/>
    <w:rsid w:val="00670AC6"/>
    <w:rsid w:val="00671755"/>
    <w:rsid w:val="00671DA1"/>
    <w:rsid w:val="006723EF"/>
    <w:rsid w:val="00674150"/>
    <w:rsid w:val="00675461"/>
    <w:rsid w:val="00675D26"/>
    <w:rsid w:val="00676CDB"/>
    <w:rsid w:val="00677786"/>
    <w:rsid w:val="00684738"/>
    <w:rsid w:val="0068492A"/>
    <w:rsid w:val="00684A4B"/>
    <w:rsid w:val="00690D78"/>
    <w:rsid w:val="00691227"/>
    <w:rsid w:val="006941C7"/>
    <w:rsid w:val="00695C74"/>
    <w:rsid w:val="006965EF"/>
    <w:rsid w:val="00697330"/>
    <w:rsid w:val="006A0364"/>
    <w:rsid w:val="006A08C7"/>
    <w:rsid w:val="006A0B9E"/>
    <w:rsid w:val="006A16BE"/>
    <w:rsid w:val="006A199C"/>
    <w:rsid w:val="006A20EE"/>
    <w:rsid w:val="006A2190"/>
    <w:rsid w:val="006A24F1"/>
    <w:rsid w:val="006A2871"/>
    <w:rsid w:val="006A2D29"/>
    <w:rsid w:val="006A2E8A"/>
    <w:rsid w:val="006A3031"/>
    <w:rsid w:val="006A3D1D"/>
    <w:rsid w:val="006A3E9F"/>
    <w:rsid w:val="006A4561"/>
    <w:rsid w:val="006A4A82"/>
    <w:rsid w:val="006A4CC9"/>
    <w:rsid w:val="006A5D11"/>
    <w:rsid w:val="006A5EB0"/>
    <w:rsid w:val="006A6383"/>
    <w:rsid w:val="006A74F2"/>
    <w:rsid w:val="006A7758"/>
    <w:rsid w:val="006A7E4D"/>
    <w:rsid w:val="006B064B"/>
    <w:rsid w:val="006B070A"/>
    <w:rsid w:val="006B12BA"/>
    <w:rsid w:val="006B16A3"/>
    <w:rsid w:val="006B19F3"/>
    <w:rsid w:val="006B27BA"/>
    <w:rsid w:val="006B39FB"/>
    <w:rsid w:val="006B4633"/>
    <w:rsid w:val="006B68A6"/>
    <w:rsid w:val="006B69B5"/>
    <w:rsid w:val="006B751E"/>
    <w:rsid w:val="006B7C87"/>
    <w:rsid w:val="006C2A37"/>
    <w:rsid w:val="006C2AB1"/>
    <w:rsid w:val="006C2E74"/>
    <w:rsid w:val="006C31E5"/>
    <w:rsid w:val="006C4017"/>
    <w:rsid w:val="006C5339"/>
    <w:rsid w:val="006C551E"/>
    <w:rsid w:val="006C57F7"/>
    <w:rsid w:val="006C5BD4"/>
    <w:rsid w:val="006C64B9"/>
    <w:rsid w:val="006C6894"/>
    <w:rsid w:val="006C6C76"/>
    <w:rsid w:val="006C73DD"/>
    <w:rsid w:val="006C7AC5"/>
    <w:rsid w:val="006D2AA8"/>
    <w:rsid w:val="006D3749"/>
    <w:rsid w:val="006D3B2F"/>
    <w:rsid w:val="006D44CD"/>
    <w:rsid w:val="006D49F8"/>
    <w:rsid w:val="006D65DF"/>
    <w:rsid w:val="006D6780"/>
    <w:rsid w:val="006D755B"/>
    <w:rsid w:val="006D7785"/>
    <w:rsid w:val="006D7B9E"/>
    <w:rsid w:val="006E0515"/>
    <w:rsid w:val="006E0B96"/>
    <w:rsid w:val="006E10D6"/>
    <w:rsid w:val="006E17CB"/>
    <w:rsid w:val="006E23EC"/>
    <w:rsid w:val="006E32B7"/>
    <w:rsid w:val="006E3E04"/>
    <w:rsid w:val="006E425E"/>
    <w:rsid w:val="006E4DC1"/>
    <w:rsid w:val="006E534B"/>
    <w:rsid w:val="006E58C6"/>
    <w:rsid w:val="006E5B6B"/>
    <w:rsid w:val="006E6C3D"/>
    <w:rsid w:val="006F0828"/>
    <w:rsid w:val="006F12D8"/>
    <w:rsid w:val="006F138B"/>
    <w:rsid w:val="006F18A7"/>
    <w:rsid w:val="006F22DC"/>
    <w:rsid w:val="006F376D"/>
    <w:rsid w:val="006F3F25"/>
    <w:rsid w:val="006F48A7"/>
    <w:rsid w:val="006F5351"/>
    <w:rsid w:val="006F5B9B"/>
    <w:rsid w:val="006F6539"/>
    <w:rsid w:val="006F78FA"/>
    <w:rsid w:val="007008FD"/>
    <w:rsid w:val="00700D0D"/>
    <w:rsid w:val="00701641"/>
    <w:rsid w:val="0070187F"/>
    <w:rsid w:val="0070223C"/>
    <w:rsid w:val="00702515"/>
    <w:rsid w:val="00702AD1"/>
    <w:rsid w:val="00702D54"/>
    <w:rsid w:val="00703F78"/>
    <w:rsid w:val="00704085"/>
    <w:rsid w:val="007043F8"/>
    <w:rsid w:val="007049E2"/>
    <w:rsid w:val="00704DC6"/>
    <w:rsid w:val="00704EE9"/>
    <w:rsid w:val="00705209"/>
    <w:rsid w:val="00705765"/>
    <w:rsid w:val="00706746"/>
    <w:rsid w:val="00706EA4"/>
    <w:rsid w:val="00707346"/>
    <w:rsid w:val="007073FF"/>
    <w:rsid w:val="00707B07"/>
    <w:rsid w:val="00707CB8"/>
    <w:rsid w:val="00710015"/>
    <w:rsid w:val="00712541"/>
    <w:rsid w:val="0071294F"/>
    <w:rsid w:val="00713D6D"/>
    <w:rsid w:val="00714C85"/>
    <w:rsid w:val="00714EB4"/>
    <w:rsid w:val="00715DEF"/>
    <w:rsid w:val="007161B0"/>
    <w:rsid w:val="00716739"/>
    <w:rsid w:val="00716770"/>
    <w:rsid w:val="00717E4E"/>
    <w:rsid w:val="00720B66"/>
    <w:rsid w:val="00721BD6"/>
    <w:rsid w:val="00721CCE"/>
    <w:rsid w:val="007222D0"/>
    <w:rsid w:val="007227C5"/>
    <w:rsid w:val="0072280C"/>
    <w:rsid w:val="00723400"/>
    <w:rsid w:val="00723FC7"/>
    <w:rsid w:val="0072443F"/>
    <w:rsid w:val="00724BD6"/>
    <w:rsid w:val="00724DBF"/>
    <w:rsid w:val="00730246"/>
    <w:rsid w:val="00730C18"/>
    <w:rsid w:val="0073141A"/>
    <w:rsid w:val="007316C0"/>
    <w:rsid w:val="00731C44"/>
    <w:rsid w:val="00732203"/>
    <w:rsid w:val="00732DE5"/>
    <w:rsid w:val="0073378E"/>
    <w:rsid w:val="00733844"/>
    <w:rsid w:val="00733F97"/>
    <w:rsid w:val="0073447B"/>
    <w:rsid w:val="007354AC"/>
    <w:rsid w:val="0073594A"/>
    <w:rsid w:val="00735BAA"/>
    <w:rsid w:val="00735C0D"/>
    <w:rsid w:val="00736539"/>
    <w:rsid w:val="007377E0"/>
    <w:rsid w:val="00740EF8"/>
    <w:rsid w:val="00741C07"/>
    <w:rsid w:val="00742247"/>
    <w:rsid w:val="00742574"/>
    <w:rsid w:val="00743645"/>
    <w:rsid w:val="00744305"/>
    <w:rsid w:val="00745B95"/>
    <w:rsid w:val="0074612B"/>
    <w:rsid w:val="00746D01"/>
    <w:rsid w:val="0074797B"/>
    <w:rsid w:val="00750FCC"/>
    <w:rsid w:val="00752743"/>
    <w:rsid w:val="007527AD"/>
    <w:rsid w:val="00752E79"/>
    <w:rsid w:val="00753D59"/>
    <w:rsid w:val="00754B7B"/>
    <w:rsid w:val="0075545C"/>
    <w:rsid w:val="007554C8"/>
    <w:rsid w:val="00755B01"/>
    <w:rsid w:val="00755E23"/>
    <w:rsid w:val="00756C0B"/>
    <w:rsid w:val="00756E21"/>
    <w:rsid w:val="00757851"/>
    <w:rsid w:val="0076118A"/>
    <w:rsid w:val="00761A16"/>
    <w:rsid w:val="00762109"/>
    <w:rsid w:val="00763A19"/>
    <w:rsid w:val="00763E76"/>
    <w:rsid w:val="00764429"/>
    <w:rsid w:val="00765464"/>
    <w:rsid w:val="00766CE8"/>
    <w:rsid w:val="00766FC7"/>
    <w:rsid w:val="00767A9C"/>
    <w:rsid w:val="00767C58"/>
    <w:rsid w:val="00770C26"/>
    <w:rsid w:val="00771792"/>
    <w:rsid w:val="00773561"/>
    <w:rsid w:val="00773E91"/>
    <w:rsid w:val="00774204"/>
    <w:rsid w:val="0077473D"/>
    <w:rsid w:val="007747BA"/>
    <w:rsid w:val="0077629B"/>
    <w:rsid w:val="007768E1"/>
    <w:rsid w:val="00781359"/>
    <w:rsid w:val="007817BB"/>
    <w:rsid w:val="007830B1"/>
    <w:rsid w:val="007832C3"/>
    <w:rsid w:val="007854AA"/>
    <w:rsid w:val="0078551D"/>
    <w:rsid w:val="0078565D"/>
    <w:rsid w:val="00785712"/>
    <w:rsid w:val="00785B2E"/>
    <w:rsid w:val="00785F63"/>
    <w:rsid w:val="00787E9E"/>
    <w:rsid w:val="0079076D"/>
    <w:rsid w:val="0079077B"/>
    <w:rsid w:val="007912EC"/>
    <w:rsid w:val="00791AE9"/>
    <w:rsid w:val="00791E07"/>
    <w:rsid w:val="0079272D"/>
    <w:rsid w:val="00792CD5"/>
    <w:rsid w:val="00793A29"/>
    <w:rsid w:val="00795292"/>
    <w:rsid w:val="0079538C"/>
    <w:rsid w:val="0079633E"/>
    <w:rsid w:val="00796FF6"/>
    <w:rsid w:val="007A017C"/>
    <w:rsid w:val="007A039F"/>
    <w:rsid w:val="007A1918"/>
    <w:rsid w:val="007A3E33"/>
    <w:rsid w:val="007A42F0"/>
    <w:rsid w:val="007A490E"/>
    <w:rsid w:val="007A4F83"/>
    <w:rsid w:val="007A5068"/>
    <w:rsid w:val="007A5272"/>
    <w:rsid w:val="007A7CE9"/>
    <w:rsid w:val="007B07E2"/>
    <w:rsid w:val="007B13D8"/>
    <w:rsid w:val="007B380F"/>
    <w:rsid w:val="007B4099"/>
    <w:rsid w:val="007B421D"/>
    <w:rsid w:val="007B4FA4"/>
    <w:rsid w:val="007B51D9"/>
    <w:rsid w:val="007B67D0"/>
    <w:rsid w:val="007C0CC6"/>
    <w:rsid w:val="007C149B"/>
    <w:rsid w:val="007C19E3"/>
    <w:rsid w:val="007C1A11"/>
    <w:rsid w:val="007C2A9A"/>
    <w:rsid w:val="007C36CF"/>
    <w:rsid w:val="007C3CBD"/>
    <w:rsid w:val="007C6408"/>
    <w:rsid w:val="007C6E26"/>
    <w:rsid w:val="007D104F"/>
    <w:rsid w:val="007D1C9F"/>
    <w:rsid w:val="007D46C5"/>
    <w:rsid w:val="007D54E0"/>
    <w:rsid w:val="007D5FFF"/>
    <w:rsid w:val="007D6072"/>
    <w:rsid w:val="007D6447"/>
    <w:rsid w:val="007D6835"/>
    <w:rsid w:val="007D6A5C"/>
    <w:rsid w:val="007D6B13"/>
    <w:rsid w:val="007E04C8"/>
    <w:rsid w:val="007E0C5F"/>
    <w:rsid w:val="007E1236"/>
    <w:rsid w:val="007E1975"/>
    <w:rsid w:val="007E2961"/>
    <w:rsid w:val="007E33D9"/>
    <w:rsid w:val="007E3407"/>
    <w:rsid w:val="007E373E"/>
    <w:rsid w:val="007E3926"/>
    <w:rsid w:val="007E3C74"/>
    <w:rsid w:val="007E3D23"/>
    <w:rsid w:val="007E517B"/>
    <w:rsid w:val="007E5192"/>
    <w:rsid w:val="007E54C1"/>
    <w:rsid w:val="007E54F2"/>
    <w:rsid w:val="007E5583"/>
    <w:rsid w:val="007E7C43"/>
    <w:rsid w:val="007E7CA0"/>
    <w:rsid w:val="007E7E6C"/>
    <w:rsid w:val="007E7FC6"/>
    <w:rsid w:val="007F075B"/>
    <w:rsid w:val="007F0937"/>
    <w:rsid w:val="007F0942"/>
    <w:rsid w:val="007F0E2C"/>
    <w:rsid w:val="007F1853"/>
    <w:rsid w:val="007F22A5"/>
    <w:rsid w:val="007F3006"/>
    <w:rsid w:val="007F5C45"/>
    <w:rsid w:val="007F7593"/>
    <w:rsid w:val="008008BF"/>
    <w:rsid w:val="00800F27"/>
    <w:rsid w:val="0080128A"/>
    <w:rsid w:val="00802DE4"/>
    <w:rsid w:val="00803504"/>
    <w:rsid w:val="00803F57"/>
    <w:rsid w:val="00804919"/>
    <w:rsid w:val="0080502A"/>
    <w:rsid w:val="008055BE"/>
    <w:rsid w:val="00806ED8"/>
    <w:rsid w:val="0080700F"/>
    <w:rsid w:val="00807C7F"/>
    <w:rsid w:val="00811223"/>
    <w:rsid w:val="00811502"/>
    <w:rsid w:val="00811D50"/>
    <w:rsid w:val="00812D3F"/>
    <w:rsid w:val="008132A8"/>
    <w:rsid w:val="008134F8"/>
    <w:rsid w:val="00814BA7"/>
    <w:rsid w:val="0081521A"/>
    <w:rsid w:val="008153E9"/>
    <w:rsid w:val="00820339"/>
    <w:rsid w:val="00820789"/>
    <w:rsid w:val="00820919"/>
    <w:rsid w:val="008213AD"/>
    <w:rsid w:val="00821770"/>
    <w:rsid w:val="00822E7D"/>
    <w:rsid w:val="00823641"/>
    <w:rsid w:val="00823BF8"/>
    <w:rsid w:val="0082531A"/>
    <w:rsid w:val="00825996"/>
    <w:rsid w:val="00825EEE"/>
    <w:rsid w:val="00827775"/>
    <w:rsid w:val="00827927"/>
    <w:rsid w:val="008279DB"/>
    <w:rsid w:val="00830071"/>
    <w:rsid w:val="00830C22"/>
    <w:rsid w:val="00831849"/>
    <w:rsid w:val="0083288D"/>
    <w:rsid w:val="00833D20"/>
    <w:rsid w:val="0083464B"/>
    <w:rsid w:val="00835EDA"/>
    <w:rsid w:val="00836949"/>
    <w:rsid w:val="0083762B"/>
    <w:rsid w:val="00840789"/>
    <w:rsid w:val="00840E18"/>
    <w:rsid w:val="0084141D"/>
    <w:rsid w:val="00841448"/>
    <w:rsid w:val="0084165C"/>
    <w:rsid w:val="00841CC2"/>
    <w:rsid w:val="00842127"/>
    <w:rsid w:val="00842416"/>
    <w:rsid w:val="008436CC"/>
    <w:rsid w:val="0084472F"/>
    <w:rsid w:val="0084492A"/>
    <w:rsid w:val="008449AD"/>
    <w:rsid w:val="00845469"/>
    <w:rsid w:val="0084552A"/>
    <w:rsid w:val="00845EA3"/>
    <w:rsid w:val="00846495"/>
    <w:rsid w:val="008468A9"/>
    <w:rsid w:val="00847FCC"/>
    <w:rsid w:val="00850B2C"/>
    <w:rsid w:val="008511A0"/>
    <w:rsid w:val="008515AC"/>
    <w:rsid w:val="008520FD"/>
    <w:rsid w:val="008524A2"/>
    <w:rsid w:val="00852DBE"/>
    <w:rsid w:val="008532F9"/>
    <w:rsid w:val="00854290"/>
    <w:rsid w:val="00854F4F"/>
    <w:rsid w:val="0085536F"/>
    <w:rsid w:val="008563CB"/>
    <w:rsid w:val="00856A9A"/>
    <w:rsid w:val="00856C1C"/>
    <w:rsid w:val="0085760C"/>
    <w:rsid w:val="00857866"/>
    <w:rsid w:val="00861B3A"/>
    <w:rsid w:val="008626BD"/>
    <w:rsid w:val="00862E2F"/>
    <w:rsid w:val="008632DE"/>
    <w:rsid w:val="008633B5"/>
    <w:rsid w:val="00863B01"/>
    <w:rsid w:val="0086542E"/>
    <w:rsid w:val="0086611B"/>
    <w:rsid w:val="00867321"/>
    <w:rsid w:val="00867701"/>
    <w:rsid w:val="0087184E"/>
    <w:rsid w:val="00871C47"/>
    <w:rsid w:val="008733EB"/>
    <w:rsid w:val="00873EA2"/>
    <w:rsid w:val="00874F25"/>
    <w:rsid w:val="00874F7E"/>
    <w:rsid w:val="0087524A"/>
    <w:rsid w:val="00876348"/>
    <w:rsid w:val="0087660B"/>
    <w:rsid w:val="00876E47"/>
    <w:rsid w:val="008771BF"/>
    <w:rsid w:val="00880914"/>
    <w:rsid w:val="008813CD"/>
    <w:rsid w:val="00882B07"/>
    <w:rsid w:val="00883116"/>
    <w:rsid w:val="00883816"/>
    <w:rsid w:val="00884FB9"/>
    <w:rsid w:val="00885C8E"/>
    <w:rsid w:val="00885EAD"/>
    <w:rsid w:val="00886E4F"/>
    <w:rsid w:val="0088712C"/>
    <w:rsid w:val="00887411"/>
    <w:rsid w:val="0088786C"/>
    <w:rsid w:val="00890DC5"/>
    <w:rsid w:val="0089231B"/>
    <w:rsid w:val="00893F59"/>
    <w:rsid w:val="00894FB3"/>
    <w:rsid w:val="0089556C"/>
    <w:rsid w:val="00896CDB"/>
    <w:rsid w:val="00896F1B"/>
    <w:rsid w:val="00896FE1"/>
    <w:rsid w:val="008973C9"/>
    <w:rsid w:val="00897B14"/>
    <w:rsid w:val="008A0447"/>
    <w:rsid w:val="008A0A91"/>
    <w:rsid w:val="008A1970"/>
    <w:rsid w:val="008A2380"/>
    <w:rsid w:val="008A2668"/>
    <w:rsid w:val="008A32D8"/>
    <w:rsid w:val="008A4663"/>
    <w:rsid w:val="008A5DB1"/>
    <w:rsid w:val="008A631F"/>
    <w:rsid w:val="008A75D8"/>
    <w:rsid w:val="008A7852"/>
    <w:rsid w:val="008A7FB6"/>
    <w:rsid w:val="008B04CE"/>
    <w:rsid w:val="008B0A84"/>
    <w:rsid w:val="008B1457"/>
    <w:rsid w:val="008B4260"/>
    <w:rsid w:val="008B468A"/>
    <w:rsid w:val="008B4C0E"/>
    <w:rsid w:val="008B4E4C"/>
    <w:rsid w:val="008B50E9"/>
    <w:rsid w:val="008B63AC"/>
    <w:rsid w:val="008C1136"/>
    <w:rsid w:val="008C12F3"/>
    <w:rsid w:val="008C1CAA"/>
    <w:rsid w:val="008C207A"/>
    <w:rsid w:val="008C23C0"/>
    <w:rsid w:val="008C28BC"/>
    <w:rsid w:val="008C2DDF"/>
    <w:rsid w:val="008C3287"/>
    <w:rsid w:val="008C474E"/>
    <w:rsid w:val="008C48BD"/>
    <w:rsid w:val="008C577A"/>
    <w:rsid w:val="008C5A63"/>
    <w:rsid w:val="008C66FC"/>
    <w:rsid w:val="008D0498"/>
    <w:rsid w:val="008D19B5"/>
    <w:rsid w:val="008D35BB"/>
    <w:rsid w:val="008D3C42"/>
    <w:rsid w:val="008D3E15"/>
    <w:rsid w:val="008D4D97"/>
    <w:rsid w:val="008D5912"/>
    <w:rsid w:val="008D5A06"/>
    <w:rsid w:val="008D6C95"/>
    <w:rsid w:val="008D75E0"/>
    <w:rsid w:val="008D770C"/>
    <w:rsid w:val="008E2F3E"/>
    <w:rsid w:val="008E3064"/>
    <w:rsid w:val="008E32D2"/>
    <w:rsid w:val="008E39EB"/>
    <w:rsid w:val="008E444D"/>
    <w:rsid w:val="008E47BF"/>
    <w:rsid w:val="008E4AB6"/>
    <w:rsid w:val="008E5055"/>
    <w:rsid w:val="008E5119"/>
    <w:rsid w:val="008F12CF"/>
    <w:rsid w:val="008F139E"/>
    <w:rsid w:val="008F1DA1"/>
    <w:rsid w:val="008F378E"/>
    <w:rsid w:val="008F3B31"/>
    <w:rsid w:val="008F3E70"/>
    <w:rsid w:val="008F47A9"/>
    <w:rsid w:val="008F4B56"/>
    <w:rsid w:val="008F4C93"/>
    <w:rsid w:val="008F50DE"/>
    <w:rsid w:val="008F7293"/>
    <w:rsid w:val="00900776"/>
    <w:rsid w:val="00900B12"/>
    <w:rsid w:val="00900F1F"/>
    <w:rsid w:val="00901396"/>
    <w:rsid w:val="0090142F"/>
    <w:rsid w:val="00901A58"/>
    <w:rsid w:val="00901B29"/>
    <w:rsid w:val="0090272D"/>
    <w:rsid w:val="00903160"/>
    <w:rsid w:val="00903C55"/>
    <w:rsid w:val="00904606"/>
    <w:rsid w:val="00904AD4"/>
    <w:rsid w:val="00906E93"/>
    <w:rsid w:val="00907384"/>
    <w:rsid w:val="00907D08"/>
    <w:rsid w:val="00910FB9"/>
    <w:rsid w:val="009112FB"/>
    <w:rsid w:val="00911A5A"/>
    <w:rsid w:val="00911E12"/>
    <w:rsid w:val="009125E0"/>
    <w:rsid w:val="00912A76"/>
    <w:rsid w:val="00913572"/>
    <w:rsid w:val="0091429B"/>
    <w:rsid w:val="00914C61"/>
    <w:rsid w:val="00914DF0"/>
    <w:rsid w:val="009156B9"/>
    <w:rsid w:val="00916645"/>
    <w:rsid w:val="00916652"/>
    <w:rsid w:val="009171B8"/>
    <w:rsid w:val="0092051C"/>
    <w:rsid w:val="00921108"/>
    <w:rsid w:val="00922B6E"/>
    <w:rsid w:val="0092310A"/>
    <w:rsid w:val="00923C93"/>
    <w:rsid w:val="009261FE"/>
    <w:rsid w:val="009269AA"/>
    <w:rsid w:val="00926C21"/>
    <w:rsid w:val="00926F85"/>
    <w:rsid w:val="0092749F"/>
    <w:rsid w:val="0092760E"/>
    <w:rsid w:val="0092782B"/>
    <w:rsid w:val="00930D12"/>
    <w:rsid w:val="00931966"/>
    <w:rsid w:val="009326C1"/>
    <w:rsid w:val="00932FCE"/>
    <w:rsid w:val="00933E93"/>
    <w:rsid w:val="00934957"/>
    <w:rsid w:val="00935405"/>
    <w:rsid w:val="00936CC4"/>
    <w:rsid w:val="00936E8F"/>
    <w:rsid w:val="009370AC"/>
    <w:rsid w:val="0093732A"/>
    <w:rsid w:val="0093777F"/>
    <w:rsid w:val="00940199"/>
    <w:rsid w:val="009407B4"/>
    <w:rsid w:val="00941FA5"/>
    <w:rsid w:val="00942E01"/>
    <w:rsid w:val="00943CF0"/>
    <w:rsid w:val="00943DA4"/>
    <w:rsid w:val="00943DB5"/>
    <w:rsid w:val="00943F61"/>
    <w:rsid w:val="009442FF"/>
    <w:rsid w:val="009450B1"/>
    <w:rsid w:val="00945CFE"/>
    <w:rsid w:val="0094601A"/>
    <w:rsid w:val="00946057"/>
    <w:rsid w:val="0094620F"/>
    <w:rsid w:val="00946829"/>
    <w:rsid w:val="0094699A"/>
    <w:rsid w:val="0095064E"/>
    <w:rsid w:val="009512A3"/>
    <w:rsid w:val="00951464"/>
    <w:rsid w:val="00951623"/>
    <w:rsid w:val="00952A26"/>
    <w:rsid w:val="009541FF"/>
    <w:rsid w:val="009543D5"/>
    <w:rsid w:val="00955DB9"/>
    <w:rsid w:val="00960A60"/>
    <w:rsid w:val="00960A85"/>
    <w:rsid w:val="009618F1"/>
    <w:rsid w:val="00961C0D"/>
    <w:rsid w:val="00961CD5"/>
    <w:rsid w:val="00963A2F"/>
    <w:rsid w:val="009646D4"/>
    <w:rsid w:val="0096522B"/>
    <w:rsid w:val="009673D9"/>
    <w:rsid w:val="009679A5"/>
    <w:rsid w:val="00967EBF"/>
    <w:rsid w:val="00970E74"/>
    <w:rsid w:val="00971052"/>
    <w:rsid w:val="00971CF7"/>
    <w:rsid w:val="00971F2F"/>
    <w:rsid w:val="00972774"/>
    <w:rsid w:val="00972796"/>
    <w:rsid w:val="00973F4E"/>
    <w:rsid w:val="00974941"/>
    <w:rsid w:val="009749BE"/>
    <w:rsid w:val="00975F8C"/>
    <w:rsid w:val="00980280"/>
    <w:rsid w:val="00980807"/>
    <w:rsid w:val="0098092B"/>
    <w:rsid w:val="00980D94"/>
    <w:rsid w:val="009815B6"/>
    <w:rsid w:val="0098181A"/>
    <w:rsid w:val="00981CB8"/>
    <w:rsid w:val="00982310"/>
    <w:rsid w:val="00982740"/>
    <w:rsid w:val="00983042"/>
    <w:rsid w:val="00983DB0"/>
    <w:rsid w:val="00984234"/>
    <w:rsid w:val="00984EAB"/>
    <w:rsid w:val="00987994"/>
    <w:rsid w:val="00987C92"/>
    <w:rsid w:val="00990159"/>
    <w:rsid w:val="00990DE7"/>
    <w:rsid w:val="00990E8B"/>
    <w:rsid w:val="00992067"/>
    <w:rsid w:val="00992611"/>
    <w:rsid w:val="0099272D"/>
    <w:rsid w:val="00993442"/>
    <w:rsid w:val="0099363D"/>
    <w:rsid w:val="00994039"/>
    <w:rsid w:val="009942F9"/>
    <w:rsid w:val="00994D66"/>
    <w:rsid w:val="00994FC5"/>
    <w:rsid w:val="009952A4"/>
    <w:rsid w:val="0099634C"/>
    <w:rsid w:val="009974DD"/>
    <w:rsid w:val="009976C6"/>
    <w:rsid w:val="009A0FC5"/>
    <w:rsid w:val="009A1239"/>
    <w:rsid w:val="009A167A"/>
    <w:rsid w:val="009A1A9D"/>
    <w:rsid w:val="009A326D"/>
    <w:rsid w:val="009A36AF"/>
    <w:rsid w:val="009A508A"/>
    <w:rsid w:val="009A585A"/>
    <w:rsid w:val="009A6944"/>
    <w:rsid w:val="009A7271"/>
    <w:rsid w:val="009B073B"/>
    <w:rsid w:val="009B0811"/>
    <w:rsid w:val="009B09E7"/>
    <w:rsid w:val="009B0A3A"/>
    <w:rsid w:val="009B1625"/>
    <w:rsid w:val="009B275B"/>
    <w:rsid w:val="009B2DE8"/>
    <w:rsid w:val="009B363D"/>
    <w:rsid w:val="009B3A30"/>
    <w:rsid w:val="009B4065"/>
    <w:rsid w:val="009B41A0"/>
    <w:rsid w:val="009B42E8"/>
    <w:rsid w:val="009B66B1"/>
    <w:rsid w:val="009B686B"/>
    <w:rsid w:val="009B736A"/>
    <w:rsid w:val="009B7423"/>
    <w:rsid w:val="009B7D62"/>
    <w:rsid w:val="009C1B08"/>
    <w:rsid w:val="009C3709"/>
    <w:rsid w:val="009C54D4"/>
    <w:rsid w:val="009C5A94"/>
    <w:rsid w:val="009C728E"/>
    <w:rsid w:val="009D04E2"/>
    <w:rsid w:val="009D062A"/>
    <w:rsid w:val="009D062D"/>
    <w:rsid w:val="009D4043"/>
    <w:rsid w:val="009D489F"/>
    <w:rsid w:val="009D5557"/>
    <w:rsid w:val="009D5F5F"/>
    <w:rsid w:val="009D67D2"/>
    <w:rsid w:val="009D6C66"/>
    <w:rsid w:val="009D7424"/>
    <w:rsid w:val="009D74CA"/>
    <w:rsid w:val="009E0417"/>
    <w:rsid w:val="009E12E1"/>
    <w:rsid w:val="009E1630"/>
    <w:rsid w:val="009E1E18"/>
    <w:rsid w:val="009E2A93"/>
    <w:rsid w:val="009E3133"/>
    <w:rsid w:val="009E4297"/>
    <w:rsid w:val="009E4B63"/>
    <w:rsid w:val="009E6431"/>
    <w:rsid w:val="009E7869"/>
    <w:rsid w:val="009E7E72"/>
    <w:rsid w:val="009F0AE7"/>
    <w:rsid w:val="009F107A"/>
    <w:rsid w:val="009F1E6C"/>
    <w:rsid w:val="009F3565"/>
    <w:rsid w:val="009F3953"/>
    <w:rsid w:val="009F3CB9"/>
    <w:rsid w:val="009F4168"/>
    <w:rsid w:val="009F4B6E"/>
    <w:rsid w:val="009F6BEB"/>
    <w:rsid w:val="009F6EE1"/>
    <w:rsid w:val="009F7E8A"/>
    <w:rsid w:val="00A0002B"/>
    <w:rsid w:val="00A0150A"/>
    <w:rsid w:val="00A028E2"/>
    <w:rsid w:val="00A03356"/>
    <w:rsid w:val="00A0675A"/>
    <w:rsid w:val="00A06F44"/>
    <w:rsid w:val="00A070AC"/>
    <w:rsid w:val="00A070CC"/>
    <w:rsid w:val="00A07104"/>
    <w:rsid w:val="00A0742A"/>
    <w:rsid w:val="00A07AC9"/>
    <w:rsid w:val="00A11190"/>
    <w:rsid w:val="00A11D2A"/>
    <w:rsid w:val="00A124D6"/>
    <w:rsid w:val="00A12966"/>
    <w:rsid w:val="00A12976"/>
    <w:rsid w:val="00A135D7"/>
    <w:rsid w:val="00A14A4F"/>
    <w:rsid w:val="00A14A52"/>
    <w:rsid w:val="00A14AA1"/>
    <w:rsid w:val="00A15C1D"/>
    <w:rsid w:val="00A20F71"/>
    <w:rsid w:val="00A22D14"/>
    <w:rsid w:val="00A2354C"/>
    <w:rsid w:val="00A24DAB"/>
    <w:rsid w:val="00A25E48"/>
    <w:rsid w:val="00A26E10"/>
    <w:rsid w:val="00A27754"/>
    <w:rsid w:val="00A27ADB"/>
    <w:rsid w:val="00A311C6"/>
    <w:rsid w:val="00A31429"/>
    <w:rsid w:val="00A3169C"/>
    <w:rsid w:val="00A316FB"/>
    <w:rsid w:val="00A32EF8"/>
    <w:rsid w:val="00A34CC9"/>
    <w:rsid w:val="00A36D63"/>
    <w:rsid w:val="00A374A3"/>
    <w:rsid w:val="00A37860"/>
    <w:rsid w:val="00A37BC4"/>
    <w:rsid w:val="00A407CE"/>
    <w:rsid w:val="00A41C71"/>
    <w:rsid w:val="00A42FA8"/>
    <w:rsid w:val="00A43C24"/>
    <w:rsid w:val="00A44068"/>
    <w:rsid w:val="00A44A02"/>
    <w:rsid w:val="00A45C91"/>
    <w:rsid w:val="00A5058F"/>
    <w:rsid w:val="00A505A2"/>
    <w:rsid w:val="00A506A6"/>
    <w:rsid w:val="00A52237"/>
    <w:rsid w:val="00A52A8A"/>
    <w:rsid w:val="00A532DB"/>
    <w:rsid w:val="00A53587"/>
    <w:rsid w:val="00A539F5"/>
    <w:rsid w:val="00A543FD"/>
    <w:rsid w:val="00A5601D"/>
    <w:rsid w:val="00A57682"/>
    <w:rsid w:val="00A57ACA"/>
    <w:rsid w:val="00A57F24"/>
    <w:rsid w:val="00A6001D"/>
    <w:rsid w:val="00A60E14"/>
    <w:rsid w:val="00A611A2"/>
    <w:rsid w:val="00A6139D"/>
    <w:rsid w:val="00A615F9"/>
    <w:rsid w:val="00A633B3"/>
    <w:rsid w:val="00A63593"/>
    <w:rsid w:val="00A65A40"/>
    <w:rsid w:val="00A65EFE"/>
    <w:rsid w:val="00A73319"/>
    <w:rsid w:val="00A733CA"/>
    <w:rsid w:val="00A7390A"/>
    <w:rsid w:val="00A73B0B"/>
    <w:rsid w:val="00A765DB"/>
    <w:rsid w:val="00A76C37"/>
    <w:rsid w:val="00A7709F"/>
    <w:rsid w:val="00A77428"/>
    <w:rsid w:val="00A7773D"/>
    <w:rsid w:val="00A7778D"/>
    <w:rsid w:val="00A779DF"/>
    <w:rsid w:val="00A80A0C"/>
    <w:rsid w:val="00A80CA8"/>
    <w:rsid w:val="00A81CA8"/>
    <w:rsid w:val="00A833E8"/>
    <w:rsid w:val="00A83C33"/>
    <w:rsid w:val="00A84193"/>
    <w:rsid w:val="00A84B76"/>
    <w:rsid w:val="00A85AB0"/>
    <w:rsid w:val="00A85D44"/>
    <w:rsid w:val="00A863FA"/>
    <w:rsid w:val="00A868DA"/>
    <w:rsid w:val="00A87BAE"/>
    <w:rsid w:val="00A90441"/>
    <w:rsid w:val="00A90ADB"/>
    <w:rsid w:val="00A90F0D"/>
    <w:rsid w:val="00A9102B"/>
    <w:rsid w:val="00A919B0"/>
    <w:rsid w:val="00A945AF"/>
    <w:rsid w:val="00A950BC"/>
    <w:rsid w:val="00A954AE"/>
    <w:rsid w:val="00A9619E"/>
    <w:rsid w:val="00A975F9"/>
    <w:rsid w:val="00AA0A0C"/>
    <w:rsid w:val="00AA0E9D"/>
    <w:rsid w:val="00AA1018"/>
    <w:rsid w:val="00AA14FF"/>
    <w:rsid w:val="00AA1D48"/>
    <w:rsid w:val="00AA2BE7"/>
    <w:rsid w:val="00AA2C9E"/>
    <w:rsid w:val="00AA2E80"/>
    <w:rsid w:val="00AA478F"/>
    <w:rsid w:val="00AA5842"/>
    <w:rsid w:val="00AA603A"/>
    <w:rsid w:val="00AA6452"/>
    <w:rsid w:val="00AA64EF"/>
    <w:rsid w:val="00AA67DB"/>
    <w:rsid w:val="00AA7888"/>
    <w:rsid w:val="00AA7952"/>
    <w:rsid w:val="00AA7AA2"/>
    <w:rsid w:val="00AA7C35"/>
    <w:rsid w:val="00AB039B"/>
    <w:rsid w:val="00AB0BE4"/>
    <w:rsid w:val="00AB1478"/>
    <w:rsid w:val="00AB1C63"/>
    <w:rsid w:val="00AB2527"/>
    <w:rsid w:val="00AB3EBC"/>
    <w:rsid w:val="00AB40E4"/>
    <w:rsid w:val="00AB481B"/>
    <w:rsid w:val="00AB4E02"/>
    <w:rsid w:val="00AB5876"/>
    <w:rsid w:val="00AB7787"/>
    <w:rsid w:val="00AC0C88"/>
    <w:rsid w:val="00AC252E"/>
    <w:rsid w:val="00AC3C62"/>
    <w:rsid w:val="00AC67BB"/>
    <w:rsid w:val="00AD2C5B"/>
    <w:rsid w:val="00AD2FB6"/>
    <w:rsid w:val="00AD3CEC"/>
    <w:rsid w:val="00AD5330"/>
    <w:rsid w:val="00AD55FB"/>
    <w:rsid w:val="00AD5723"/>
    <w:rsid w:val="00AD6A09"/>
    <w:rsid w:val="00AD76E5"/>
    <w:rsid w:val="00AD7D1E"/>
    <w:rsid w:val="00AE0BB6"/>
    <w:rsid w:val="00AE16D7"/>
    <w:rsid w:val="00AE19DE"/>
    <w:rsid w:val="00AE37DE"/>
    <w:rsid w:val="00AE3EF4"/>
    <w:rsid w:val="00AE4F50"/>
    <w:rsid w:val="00AE50E6"/>
    <w:rsid w:val="00AE52FF"/>
    <w:rsid w:val="00AE6B5E"/>
    <w:rsid w:val="00AE705A"/>
    <w:rsid w:val="00AE7369"/>
    <w:rsid w:val="00AF0369"/>
    <w:rsid w:val="00AF2785"/>
    <w:rsid w:val="00AF2A69"/>
    <w:rsid w:val="00AF2C57"/>
    <w:rsid w:val="00AF2D83"/>
    <w:rsid w:val="00AF322B"/>
    <w:rsid w:val="00AF3560"/>
    <w:rsid w:val="00AF5399"/>
    <w:rsid w:val="00AF669F"/>
    <w:rsid w:val="00AF6A8D"/>
    <w:rsid w:val="00AF7175"/>
    <w:rsid w:val="00AF770A"/>
    <w:rsid w:val="00AF7B48"/>
    <w:rsid w:val="00AF7E23"/>
    <w:rsid w:val="00B012B3"/>
    <w:rsid w:val="00B0219F"/>
    <w:rsid w:val="00B0261A"/>
    <w:rsid w:val="00B03E7A"/>
    <w:rsid w:val="00B0539A"/>
    <w:rsid w:val="00B061CC"/>
    <w:rsid w:val="00B06416"/>
    <w:rsid w:val="00B0720E"/>
    <w:rsid w:val="00B073D8"/>
    <w:rsid w:val="00B07933"/>
    <w:rsid w:val="00B11F9C"/>
    <w:rsid w:val="00B12F1E"/>
    <w:rsid w:val="00B12F38"/>
    <w:rsid w:val="00B130A5"/>
    <w:rsid w:val="00B13896"/>
    <w:rsid w:val="00B1391E"/>
    <w:rsid w:val="00B15275"/>
    <w:rsid w:val="00B171C7"/>
    <w:rsid w:val="00B17AC3"/>
    <w:rsid w:val="00B202DB"/>
    <w:rsid w:val="00B20A58"/>
    <w:rsid w:val="00B2165B"/>
    <w:rsid w:val="00B218BA"/>
    <w:rsid w:val="00B2196F"/>
    <w:rsid w:val="00B21C33"/>
    <w:rsid w:val="00B235E9"/>
    <w:rsid w:val="00B2386C"/>
    <w:rsid w:val="00B23A4F"/>
    <w:rsid w:val="00B24068"/>
    <w:rsid w:val="00B24334"/>
    <w:rsid w:val="00B25A2A"/>
    <w:rsid w:val="00B25B40"/>
    <w:rsid w:val="00B26493"/>
    <w:rsid w:val="00B279BC"/>
    <w:rsid w:val="00B314BA"/>
    <w:rsid w:val="00B3171A"/>
    <w:rsid w:val="00B337FF"/>
    <w:rsid w:val="00B33880"/>
    <w:rsid w:val="00B33D04"/>
    <w:rsid w:val="00B342D9"/>
    <w:rsid w:val="00B34875"/>
    <w:rsid w:val="00B34ECE"/>
    <w:rsid w:val="00B352AE"/>
    <w:rsid w:val="00B352DE"/>
    <w:rsid w:val="00B35355"/>
    <w:rsid w:val="00B358DD"/>
    <w:rsid w:val="00B36C06"/>
    <w:rsid w:val="00B36F56"/>
    <w:rsid w:val="00B37F60"/>
    <w:rsid w:val="00B37FA8"/>
    <w:rsid w:val="00B40E72"/>
    <w:rsid w:val="00B417E7"/>
    <w:rsid w:val="00B42EDA"/>
    <w:rsid w:val="00B43030"/>
    <w:rsid w:val="00B43FD0"/>
    <w:rsid w:val="00B4474E"/>
    <w:rsid w:val="00B4493B"/>
    <w:rsid w:val="00B44CD1"/>
    <w:rsid w:val="00B45595"/>
    <w:rsid w:val="00B45929"/>
    <w:rsid w:val="00B46396"/>
    <w:rsid w:val="00B5064A"/>
    <w:rsid w:val="00B50B2C"/>
    <w:rsid w:val="00B51149"/>
    <w:rsid w:val="00B516FB"/>
    <w:rsid w:val="00B52187"/>
    <w:rsid w:val="00B5229F"/>
    <w:rsid w:val="00B52301"/>
    <w:rsid w:val="00B54636"/>
    <w:rsid w:val="00B54A96"/>
    <w:rsid w:val="00B55982"/>
    <w:rsid w:val="00B56B7C"/>
    <w:rsid w:val="00B579A5"/>
    <w:rsid w:val="00B60913"/>
    <w:rsid w:val="00B60E51"/>
    <w:rsid w:val="00B617C2"/>
    <w:rsid w:val="00B618DD"/>
    <w:rsid w:val="00B62DB0"/>
    <w:rsid w:val="00B632E7"/>
    <w:rsid w:val="00B634E6"/>
    <w:rsid w:val="00B63903"/>
    <w:rsid w:val="00B645F5"/>
    <w:rsid w:val="00B67F72"/>
    <w:rsid w:val="00B70065"/>
    <w:rsid w:val="00B700DE"/>
    <w:rsid w:val="00B71B57"/>
    <w:rsid w:val="00B7223E"/>
    <w:rsid w:val="00B730A8"/>
    <w:rsid w:val="00B73DE0"/>
    <w:rsid w:val="00B74323"/>
    <w:rsid w:val="00B74908"/>
    <w:rsid w:val="00B770DD"/>
    <w:rsid w:val="00B77138"/>
    <w:rsid w:val="00B80892"/>
    <w:rsid w:val="00B80A1F"/>
    <w:rsid w:val="00B8279E"/>
    <w:rsid w:val="00B82943"/>
    <w:rsid w:val="00B82C0E"/>
    <w:rsid w:val="00B82EAB"/>
    <w:rsid w:val="00B82F67"/>
    <w:rsid w:val="00B83BAC"/>
    <w:rsid w:val="00B840C5"/>
    <w:rsid w:val="00B84AC9"/>
    <w:rsid w:val="00B8526A"/>
    <w:rsid w:val="00B85B4C"/>
    <w:rsid w:val="00B85F96"/>
    <w:rsid w:val="00B860A8"/>
    <w:rsid w:val="00B90191"/>
    <w:rsid w:val="00B90B58"/>
    <w:rsid w:val="00B9121E"/>
    <w:rsid w:val="00B91460"/>
    <w:rsid w:val="00B916AF"/>
    <w:rsid w:val="00B92320"/>
    <w:rsid w:val="00B92C21"/>
    <w:rsid w:val="00B930A0"/>
    <w:rsid w:val="00B938F4"/>
    <w:rsid w:val="00B93B93"/>
    <w:rsid w:val="00B942DD"/>
    <w:rsid w:val="00B964E5"/>
    <w:rsid w:val="00B979EA"/>
    <w:rsid w:val="00BA04D1"/>
    <w:rsid w:val="00BA277C"/>
    <w:rsid w:val="00BA3561"/>
    <w:rsid w:val="00BA36D4"/>
    <w:rsid w:val="00BA4E8A"/>
    <w:rsid w:val="00BA57D3"/>
    <w:rsid w:val="00BA5D13"/>
    <w:rsid w:val="00BA5D34"/>
    <w:rsid w:val="00BA61FF"/>
    <w:rsid w:val="00BA6712"/>
    <w:rsid w:val="00BA7008"/>
    <w:rsid w:val="00BA76B3"/>
    <w:rsid w:val="00BA7C7F"/>
    <w:rsid w:val="00BB0765"/>
    <w:rsid w:val="00BB08B8"/>
    <w:rsid w:val="00BB1567"/>
    <w:rsid w:val="00BB1C75"/>
    <w:rsid w:val="00BB375A"/>
    <w:rsid w:val="00BB3C3A"/>
    <w:rsid w:val="00BB3E39"/>
    <w:rsid w:val="00BB4728"/>
    <w:rsid w:val="00BB4798"/>
    <w:rsid w:val="00BB5DD2"/>
    <w:rsid w:val="00BB657F"/>
    <w:rsid w:val="00BC0C2F"/>
    <w:rsid w:val="00BC0ED6"/>
    <w:rsid w:val="00BC11EB"/>
    <w:rsid w:val="00BC1208"/>
    <w:rsid w:val="00BC18F2"/>
    <w:rsid w:val="00BC1EBF"/>
    <w:rsid w:val="00BC31BF"/>
    <w:rsid w:val="00BC3703"/>
    <w:rsid w:val="00BC4A9F"/>
    <w:rsid w:val="00BC56B1"/>
    <w:rsid w:val="00BC56EE"/>
    <w:rsid w:val="00BC654B"/>
    <w:rsid w:val="00BC65C2"/>
    <w:rsid w:val="00BC6AF9"/>
    <w:rsid w:val="00BC7CB7"/>
    <w:rsid w:val="00BD1851"/>
    <w:rsid w:val="00BD2257"/>
    <w:rsid w:val="00BD34E5"/>
    <w:rsid w:val="00BD4797"/>
    <w:rsid w:val="00BD538B"/>
    <w:rsid w:val="00BD616F"/>
    <w:rsid w:val="00BD62D7"/>
    <w:rsid w:val="00BD7E11"/>
    <w:rsid w:val="00BE1327"/>
    <w:rsid w:val="00BE16BC"/>
    <w:rsid w:val="00BE18A4"/>
    <w:rsid w:val="00BE25A4"/>
    <w:rsid w:val="00BE31E4"/>
    <w:rsid w:val="00BE35D5"/>
    <w:rsid w:val="00BE45BD"/>
    <w:rsid w:val="00BE467E"/>
    <w:rsid w:val="00BE4849"/>
    <w:rsid w:val="00BE5F67"/>
    <w:rsid w:val="00BE6B09"/>
    <w:rsid w:val="00BE6EAC"/>
    <w:rsid w:val="00BE7B9E"/>
    <w:rsid w:val="00BE7E87"/>
    <w:rsid w:val="00BF1117"/>
    <w:rsid w:val="00BF1342"/>
    <w:rsid w:val="00BF2780"/>
    <w:rsid w:val="00BF306D"/>
    <w:rsid w:val="00BF5FAF"/>
    <w:rsid w:val="00BF66F7"/>
    <w:rsid w:val="00BF7565"/>
    <w:rsid w:val="00BF7AC9"/>
    <w:rsid w:val="00BF7AF8"/>
    <w:rsid w:val="00C0063C"/>
    <w:rsid w:val="00C00CDC"/>
    <w:rsid w:val="00C010D5"/>
    <w:rsid w:val="00C0175A"/>
    <w:rsid w:val="00C039D0"/>
    <w:rsid w:val="00C03AE8"/>
    <w:rsid w:val="00C04EF1"/>
    <w:rsid w:val="00C0500E"/>
    <w:rsid w:val="00C053EF"/>
    <w:rsid w:val="00C06142"/>
    <w:rsid w:val="00C06974"/>
    <w:rsid w:val="00C1048F"/>
    <w:rsid w:val="00C11EA8"/>
    <w:rsid w:val="00C12376"/>
    <w:rsid w:val="00C12FFB"/>
    <w:rsid w:val="00C13BD3"/>
    <w:rsid w:val="00C15067"/>
    <w:rsid w:val="00C15C9F"/>
    <w:rsid w:val="00C20AC2"/>
    <w:rsid w:val="00C213DE"/>
    <w:rsid w:val="00C21C49"/>
    <w:rsid w:val="00C21C5F"/>
    <w:rsid w:val="00C2216A"/>
    <w:rsid w:val="00C22429"/>
    <w:rsid w:val="00C22531"/>
    <w:rsid w:val="00C226F6"/>
    <w:rsid w:val="00C22C2E"/>
    <w:rsid w:val="00C22FED"/>
    <w:rsid w:val="00C23CDD"/>
    <w:rsid w:val="00C24265"/>
    <w:rsid w:val="00C24375"/>
    <w:rsid w:val="00C2440C"/>
    <w:rsid w:val="00C249E6"/>
    <w:rsid w:val="00C24A20"/>
    <w:rsid w:val="00C264F0"/>
    <w:rsid w:val="00C27816"/>
    <w:rsid w:val="00C27826"/>
    <w:rsid w:val="00C30D2C"/>
    <w:rsid w:val="00C31304"/>
    <w:rsid w:val="00C31411"/>
    <w:rsid w:val="00C314F9"/>
    <w:rsid w:val="00C316CB"/>
    <w:rsid w:val="00C3180A"/>
    <w:rsid w:val="00C328CF"/>
    <w:rsid w:val="00C32D36"/>
    <w:rsid w:val="00C33959"/>
    <w:rsid w:val="00C353A2"/>
    <w:rsid w:val="00C354FB"/>
    <w:rsid w:val="00C36088"/>
    <w:rsid w:val="00C3635F"/>
    <w:rsid w:val="00C36F2B"/>
    <w:rsid w:val="00C376DE"/>
    <w:rsid w:val="00C37C95"/>
    <w:rsid w:val="00C40613"/>
    <w:rsid w:val="00C410E2"/>
    <w:rsid w:val="00C41842"/>
    <w:rsid w:val="00C41870"/>
    <w:rsid w:val="00C4328E"/>
    <w:rsid w:val="00C439F9"/>
    <w:rsid w:val="00C43D7D"/>
    <w:rsid w:val="00C4412A"/>
    <w:rsid w:val="00C4448A"/>
    <w:rsid w:val="00C4483B"/>
    <w:rsid w:val="00C47782"/>
    <w:rsid w:val="00C503A8"/>
    <w:rsid w:val="00C505FE"/>
    <w:rsid w:val="00C506D4"/>
    <w:rsid w:val="00C51031"/>
    <w:rsid w:val="00C519AE"/>
    <w:rsid w:val="00C51F7F"/>
    <w:rsid w:val="00C52DC7"/>
    <w:rsid w:val="00C53236"/>
    <w:rsid w:val="00C53776"/>
    <w:rsid w:val="00C5381C"/>
    <w:rsid w:val="00C53EE3"/>
    <w:rsid w:val="00C54264"/>
    <w:rsid w:val="00C5479B"/>
    <w:rsid w:val="00C55A1E"/>
    <w:rsid w:val="00C55A8D"/>
    <w:rsid w:val="00C55EBF"/>
    <w:rsid w:val="00C56329"/>
    <w:rsid w:val="00C5644A"/>
    <w:rsid w:val="00C576F7"/>
    <w:rsid w:val="00C57931"/>
    <w:rsid w:val="00C60414"/>
    <w:rsid w:val="00C60684"/>
    <w:rsid w:val="00C61808"/>
    <w:rsid w:val="00C62CA9"/>
    <w:rsid w:val="00C62D07"/>
    <w:rsid w:val="00C63D83"/>
    <w:rsid w:val="00C646E7"/>
    <w:rsid w:val="00C6476A"/>
    <w:rsid w:val="00C65A18"/>
    <w:rsid w:val="00C65D37"/>
    <w:rsid w:val="00C66382"/>
    <w:rsid w:val="00C66543"/>
    <w:rsid w:val="00C67242"/>
    <w:rsid w:val="00C67ED3"/>
    <w:rsid w:val="00C705DD"/>
    <w:rsid w:val="00C70A32"/>
    <w:rsid w:val="00C71DC2"/>
    <w:rsid w:val="00C72805"/>
    <w:rsid w:val="00C72B66"/>
    <w:rsid w:val="00C736C7"/>
    <w:rsid w:val="00C74B4E"/>
    <w:rsid w:val="00C755B6"/>
    <w:rsid w:val="00C75D3E"/>
    <w:rsid w:val="00C76459"/>
    <w:rsid w:val="00C768D6"/>
    <w:rsid w:val="00C76E9F"/>
    <w:rsid w:val="00C76EC9"/>
    <w:rsid w:val="00C77581"/>
    <w:rsid w:val="00C777DD"/>
    <w:rsid w:val="00C80C6E"/>
    <w:rsid w:val="00C81EE8"/>
    <w:rsid w:val="00C82469"/>
    <w:rsid w:val="00C828F1"/>
    <w:rsid w:val="00C82FC5"/>
    <w:rsid w:val="00C8359D"/>
    <w:rsid w:val="00C87291"/>
    <w:rsid w:val="00C907A4"/>
    <w:rsid w:val="00C90F1A"/>
    <w:rsid w:val="00C90F8F"/>
    <w:rsid w:val="00C91126"/>
    <w:rsid w:val="00C925C7"/>
    <w:rsid w:val="00C95EA1"/>
    <w:rsid w:val="00C961C5"/>
    <w:rsid w:val="00C961F4"/>
    <w:rsid w:val="00C96A91"/>
    <w:rsid w:val="00C9707F"/>
    <w:rsid w:val="00C9733B"/>
    <w:rsid w:val="00C97D3D"/>
    <w:rsid w:val="00CA077E"/>
    <w:rsid w:val="00CA123F"/>
    <w:rsid w:val="00CA15C0"/>
    <w:rsid w:val="00CA1BD2"/>
    <w:rsid w:val="00CA28AD"/>
    <w:rsid w:val="00CA426E"/>
    <w:rsid w:val="00CA449F"/>
    <w:rsid w:val="00CA4885"/>
    <w:rsid w:val="00CA4B3B"/>
    <w:rsid w:val="00CA4C41"/>
    <w:rsid w:val="00CA5461"/>
    <w:rsid w:val="00CA5840"/>
    <w:rsid w:val="00CA5DB9"/>
    <w:rsid w:val="00CA611B"/>
    <w:rsid w:val="00CA6364"/>
    <w:rsid w:val="00CB056F"/>
    <w:rsid w:val="00CB14D1"/>
    <w:rsid w:val="00CB191E"/>
    <w:rsid w:val="00CB3D3A"/>
    <w:rsid w:val="00CB5CFB"/>
    <w:rsid w:val="00CB7457"/>
    <w:rsid w:val="00CB7E7A"/>
    <w:rsid w:val="00CC1B41"/>
    <w:rsid w:val="00CC3C91"/>
    <w:rsid w:val="00CC4474"/>
    <w:rsid w:val="00CD087A"/>
    <w:rsid w:val="00CD1DD1"/>
    <w:rsid w:val="00CD22E6"/>
    <w:rsid w:val="00CD27BE"/>
    <w:rsid w:val="00CD3EF1"/>
    <w:rsid w:val="00CD44B5"/>
    <w:rsid w:val="00CD627B"/>
    <w:rsid w:val="00CD635A"/>
    <w:rsid w:val="00CD63DC"/>
    <w:rsid w:val="00CD695A"/>
    <w:rsid w:val="00CD77CB"/>
    <w:rsid w:val="00CD7F31"/>
    <w:rsid w:val="00CE0A18"/>
    <w:rsid w:val="00CE1B56"/>
    <w:rsid w:val="00CE1EAA"/>
    <w:rsid w:val="00CE1F09"/>
    <w:rsid w:val="00CE1F5D"/>
    <w:rsid w:val="00CE2F45"/>
    <w:rsid w:val="00CE2FCF"/>
    <w:rsid w:val="00CE3999"/>
    <w:rsid w:val="00CE3B7C"/>
    <w:rsid w:val="00CE4574"/>
    <w:rsid w:val="00CE4622"/>
    <w:rsid w:val="00CE4C03"/>
    <w:rsid w:val="00CE4FA6"/>
    <w:rsid w:val="00CE636A"/>
    <w:rsid w:val="00CE6860"/>
    <w:rsid w:val="00CF0918"/>
    <w:rsid w:val="00CF0FF8"/>
    <w:rsid w:val="00CF1090"/>
    <w:rsid w:val="00CF1EA9"/>
    <w:rsid w:val="00CF1EB7"/>
    <w:rsid w:val="00CF225F"/>
    <w:rsid w:val="00CF257F"/>
    <w:rsid w:val="00CF5974"/>
    <w:rsid w:val="00CF6249"/>
    <w:rsid w:val="00CF64B6"/>
    <w:rsid w:val="00CF6A10"/>
    <w:rsid w:val="00CF7935"/>
    <w:rsid w:val="00D0016E"/>
    <w:rsid w:val="00D004DB"/>
    <w:rsid w:val="00D005AD"/>
    <w:rsid w:val="00D006C7"/>
    <w:rsid w:val="00D0114D"/>
    <w:rsid w:val="00D024D5"/>
    <w:rsid w:val="00D029A6"/>
    <w:rsid w:val="00D04343"/>
    <w:rsid w:val="00D04AD1"/>
    <w:rsid w:val="00D056BE"/>
    <w:rsid w:val="00D05B43"/>
    <w:rsid w:val="00D06B67"/>
    <w:rsid w:val="00D070A4"/>
    <w:rsid w:val="00D0714F"/>
    <w:rsid w:val="00D10675"/>
    <w:rsid w:val="00D10E4C"/>
    <w:rsid w:val="00D12EA9"/>
    <w:rsid w:val="00D12F3A"/>
    <w:rsid w:val="00D14FC6"/>
    <w:rsid w:val="00D14FF1"/>
    <w:rsid w:val="00D15652"/>
    <w:rsid w:val="00D15A1C"/>
    <w:rsid w:val="00D16936"/>
    <w:rsid w:val="00D2012E"/>
    <w:rsid w:val="00D20C1A"/>
    <w:rsid w:val="00D20CC7"/>
    <w:rsid w:val="00D2137C"/>
    <w:rsid w:val="00D22C26"/>
    <w:rsid w:val="00D22FFE"/>
    <w:rsid w:val="00D2397D"/>
    <w:rsid w:val="00D239D4"/>
    <w:rsid w:val="00D23ADF"/>
    <w:rsid w:val="00D23C6F"/>
    <w:rsid w:val="00D25119"/>
    <w:rsid w:val="00D251A6"/>
    <w:rsid w:val="00D26FD2"/>
    <w:rsid w:val="00D325B4"/>
    <w:rsid w:val="00D33133"/>
    <w:rsid w:val="00D331CD"/>
    <w:rsid w:val="00D33ACC"/>
    <w:rsid w:val="00D34AF8"/>
    <w:rsid w:val="00D350DC"/>
    <w:rsid w:val="00D3672F"/>
    <w:rsid w:val="00D36999"/>
    <w:rsid w:val="00D36A96"/>
    <w:rsid w:val="00D37031"/>
    <w:rsid w:val="00D374AE"/>
    <w:rsid w:val="00D37AF3"/>
    <w:rsid w:val="00D37D01"/>
    <w:rsid w:val="00D37E86"/>
    <w:rsid w:val="00D406BB"/>
    <w:rsid w:val="00D40738"/>
    <w:rsid w:val="00D4135F"/>
    <w:rsid w:val="00D4193C"/>
    <w:rsid w:val="00D41BF7"/>
    <w:rsid w:val="00D42DBD"/>
    <w:rsid w:val="00D432C8"/>
    <w:rsid w:val="00D43457"/>
    <w:rsid w:val="00D4637C"/>
    <w:rsid w:val="00D468C3"/>
    <w:rsid w:val="00D508B4"/>
    <w:rsid w:val="00D50D19"/>
    <w:rsid w:val="00D5100F"/>
    <w:rsid w:val="00D5110C"/>
    <w:rsid w:val="00D51FB0"/>
    <w:rsid w:val="00D525B4"/>
    <w:rsid w:val="00D5628C"/>
    <w:rsid w:val="00D56893"/>
    <w:rsid w:val="00D56A1B"/>
    <w:rsid w:val="00D56E1A"/>
    <w:rsid w:val="00D57028"/>
    <w:rsid w:val="00D57B2C"/>
    <w:rsid w:val="00D6016B"/>
    <w:rsid w:val="00D60629"/>
    <w:rsid w:val="00D614E7"/>
    <w:rsid w:val="00D61608"/>
    <w:rsid w:val="00D61766"/>
    <w:rsid w:val="00D61F8D"/>
    <w:rsid w:val="00D627AF"/>
    <w:rsid w:val="00D638A2"/>
    <w:rsid w:val="00D64378"/>
    <w:rsid w:val="00D645D9"/>
    <w:rsid w:val="00D65125"/>
    <w:rsid w:val="00D656A9"/>
    <w:rsid w:val="00D65873"/>
    <w:rsid w:val="00D65A38"/>
    <w:rsid w:val="00D665C8"/>
    <w:rsid w:val="00D665D2"/>
    <w:rsid w:val="00D6699F"/>
    <w:rsid w:val="00D6711A"/>
    <w:rsid w:val="00D67E01"/>
    <w:rsid w:val="00D706BB"/>
    <w:rsid w:val="00D70904"/>
    <w:rsid w:val="00D70B4F"/>
    <w:rsid w:val="00D7142F"/>
    <w:rsid w:val="00D71B10"/>
    <w:rsid w:val="00D72555"/>
    <w:rsid w:val="00D72B48"/>
    <w:rsid w:val="00D734D8"/>
    <w:rsid w:val="00D7484A"/>
    <w:rsid w:val="00D749AD"/>
    <w:rsid w:val="00D74E29"/>
    <w:rsid w:val="00D7529F"/>
    <w:rsid w:val="00D769F0"/>
    <w:rsid w:val="00D76C4F"/>
    <w:rsid w:val="00D76F3F"/>
    <w:rsid w:val="00D7756C"/>
    <w:rsid w:val="00D807F5"/>
    <w:rsid w:val="00D80CE1"/>
    <w:rsid w:val="00D8182F"/>
    <w:rsid w:val="00D81CB6"/>
    <w:rsid w:val="00D82FDF"/>
    <w:rsid w:val="00D83514"/>
    <w:rsid w:val="00D83BED"/>
    <w:rsid w:val="00D83F6D"/>
    <w:rsid w:val="00D841FD"/>
    <w:rsid w:val="00D848EE"/>
    <w:rsid w:val="00D84EE2"/>
    <w:rsid w:val="00D8561C"/>
    <w:rsid w:val="00D85D5B"/>
    <w:rsid w:val="00D85D6C"/>
    <w:rsid w:val="00D869F1"/>
    <w:rsid w:val="00D871F1"/>
    <w:rsid w:val="00D90736"/>
    <w:rsid w:val="00D91210"/>
    <w:rsid w:val="00D922A9"/>
    <w:rsid w:val="00D926DA"/>
    <w:rsid w:val="00D928CC"/>
    <w:rsid w:val="00D929CF"/>
    <w:rsid w:val="00D92FEC"/>
    <w:rsid w:val="00D93041"/>
    <w:rsid w:val="00D934AE"/>
    <w:rsid w:val="00D94B75"/>
    <w:rsid w:val="00D94DFB"/>
    <w:rsid w:val="00D961B3"/>
    <w:rsid w:val="00D966FC"/>
    <w:rsid w:val="00D96856"/>
    <w:rsid w:val="00D96A69"/>
    <w:rsid w:val="00D96AD3"/>
    <w:rsid w:val="00D96FF4"/>
    <w:rsid w:val="00D97728"/>
    <w:rsid w:val="00D97FE7"/>
    <w:rsid w:val="00DA05A7"/>
    <w:rsid w:val="00DA0980"/>
    <w:rsid w:val="00DA17DC"/>
    <w:rsid w:val="00DA2B1E"/>
    <w:rsid w:val="00DA318B"/>
    <w:rsid w:val="00DA3A8E"/>
    <w:rsid w:val="00DA5F6E"/>
    <w:rsid w:val="00DA66F4"/>
    <w:rsid w:val="00DA783D"/>
    <w:rsid w:val="00DA78BA"/>
    <w:rsid w:val="00DA798A"/>
    <w:rsid w:val="00DB0C42"/>
    <w:rsid w:val="00DB16D1"/>
    <w:rsid w:val="00DB173A"/>
    <w:rsid w:val="00DB1A11"/>
    <w:rsid w:val="00DB1F31"/>
    <w:rsid w:val="00DB3343"/>
    <w:rsid w:val="00DB3347"/>
    <w:rsid w:val="00DB68AC"/>
    <w:rsid w:val="00DB6D0C"/>
    <w:rsid w:val="00DB6ED7"/>
    <w:rsid w:val="00DB7639"/>
    <w:rsid w:val="00DB77A3"/>
    <w:rsid w:val="00DB7971"/>
    <w:rsid w:val="00DB7C15"/>
    <w:rsid w:val="00DB7DFF"/>
    <w:rsid w:val="00DB7FAC"/>
    <w:rsid w:val="00DC1DC1"/>
    <w:rsid w:val="00DC1F63"/>
    <w:rsid w:val="00DC2FEF"/>
    <w:rsid w:val="00DC34F7"/>
    <w:rsid w:val="00DC394D"/>
    <w:rsid w:val="00DC5C5D"/>
    <w:rsid w:val="00DC5D4B"/>
    <w:rsid w:val="00DC6465"/>
    <w:rsid w:val="00DC6AE9"/>
    <w:rsid w:val="00DC7C7C"/>
    <w:rsid w:val="00DD0561"/>
    <w:rsid w:val="00DD07D0"/>
    <w:rsid w:val="00DD08C0"/>
    <w:rsid w:val="00DD1131"/>
    <w:rsid w:val="00DD18A8"/>
    <w:rsid w:val="00DD1A4C"/>
    <w:rsid w:val="00DD41F2"/>
    <w:rsid w:val="00DD4962"/>
    <w:rsid w:val="00DD4F47"/>
    <w:rsid w:val="00DD69FC"/>
    <w:rsid w:val="00DE5509"/>
    <w:rsid w:val="00DE5AD5"/>
    <w:rsid w:val="00DE5EDD"/>
    <w:rsid w:val="00DE6439"/>
    <w:rsid w:val="00DF1101"/>
    <w:rsid w:val="00DF1A02"/>
    <w:rsid w:val="00DF1A16"/>
    <w:rsid w:val="00DF4014"/>
    <w:rsid w:val="00DF4067"/>
    <w:rsid w:val="00DF6482"/>
    <w:rsid w:val="00DF73C7"/>
    <w:rsid w:val="00E00A5A"/>
    <w:rsid w:val="00E011C2"/>
    <w:rsid w:val="00E01435"/>
    <w:rsid w:val="00E015AD"/>
    <w:rsid w:val="00E01757"/>
    <w:rsid w:val="00E01AAF"/>
    <w:rsid w:val="00E01D21"/>
    <w:rsid w:val="00E035BE"/>
    <w:rsid w:val="00E0384D"/>
    <w:rsid w:val="00E04067"/>
    <w:rsid w:val="00E04472"/>
    <w:rsid w:val="00E05248"/>
    <w:rsid w:val="00E05E71"/>
    <w:rsid w:val="00E06215"/>
    <w:rsid w:val="00E068AD"/>
    <w:rsid w:val="00E06E40"/>
    <w:rsid w:val="00E11078"/>
    <w:rsid w:val="00E11CE6"/>
    <w:rsid w:val="00E11E11"/>
    <w:rsid w:val="00E12567"/>
    <w:rsid w:val="00E1330E"/>
    <w:rsid w:val="00E13F36"/>
    <w:rsid w:val="00E141C3"/>
    <w:rsid w:val="00E15A07"/>
    <w:rsid w:val="00E16CF1"/>
    <w:rsid w:val="00E16D09"/>
    <w:rsid w:val="00E173D6"/>
    <w:rsid w:val="00E209B5"/>
    <w:rsid w:val="00E216FC"/>
    <w:rsid w:val="00E21D22"/>
    <w:rsid w:val="00E21D4C"/>
    <w:rsid w:val="00E2258B"/>
    <w:rsid w:val="00E22719"/>
    <w:rsid w:val="00E229B4"/>
    <w:rsid w:val="00E22B0C"/>
    <w:rsid w:val="00E22E9C"/>
    <w:rsid w:val="00E24AF0"/>
    <w:rsid w:val="00E2614A"/>
    <w:rsid w:val="00E2666B"/>
    <w:rsid w:val="00E266AD"/>
    <w:rsid w:val="00E30177"/>
    <w:rsid w:val="00E3140F"/>
    <w:rsid w:val="00E314C7"/>
    <w:rsid w:val="00E32421"/>
    <w:rsid w:val="00E33C5E"/>
    <w:rsid w:val="00E34522"/>
    <w:rsid w:val="00E34568"/>
    <w:rsid w:val="00E347B5"/>
    <w:rsid w:val="00E35F36"/>
    <w:rsid w:val="00E37D55"/>
    <w:rsid w:val="00E40711"/>
    <w:rsid w:val="00E42E58"/>
    <w:rsid w:val="00E43E28"/>
    <w:rsid w:val="00E45390"/>
    <w:rsid w:val="00E470AB"/>
    <w:rsid w:val="00E47A79"/>
    <w:rsid w:val="00E47C67"/>
    <w:rsid w:val="00E504D0"/>
    <w:rsid w:val="00E52532"/>
    <w:rsid w:val="00E53CEA"/>
    <w:rsid w:val="00E5432C"/>
    <w:rsid w:val="00E544F6"/>
    <w:rsid w:val="00E556D7"/>
    <w:rsid w:val="00E55B70"/>
    <w:rsid w:val="00E569BF"/>
    <w:rsid w:val="00E56A05"/>
    <w:rsid w:val="00E56C5B"/>
    <w:rsid w:val="00E56F75"/>
    <w:rsid w:val="00E573B5"/>
    <w:rsid w:val="00E60759"/>
    <w:rsid w:val="00E60EF3"/>
    <w:rsid w:val="00E61EC3"/>
    <w:rsid w:val="00E6228D"/>
    <w:rsid w:val="00E631C8"/>
    <w:rsid w:val="00E634CE"/>
    <w:rsid w:val="00E63FFC"/>
    <w:rsid w:val="00E6435A"/>
    <w:rsid w:val="00E64AE0"/>
    <w:rsid w:val="00E650AA"/>
    <w:rsid w:val="00E65B3D"/>
    <w:rsid w:val="00E65CA2"/>
    <w:rsid w:val="00E67062"/>
    <w:rsid w:val="00E718C5"/>
    <w:rsid w:val="00E71E41"/>
    <w:rsid w:val="00E72E6A"/>
    <w:rsid w:val="00E748E8"/>
    <w:rsid w:val="00E75338"/>
    <w:rsid w:val="00E77966"/>
    <w:rsid w:val="00E8075F"/>
    <w:rsid w:val="00E80BA9"/>
    <w:rsid w:val="00E80E03"/>
    <w:rsid w:val="00E81883"/>
    <w:rsid w:val="00E81B8A"/>
    <w:rsid w:val="00E81C4D"/>
    <w:rsid w:val="00E825D7"/>
    <w:rsid w:val="00E82B4F"/>
    <w:rsid w:val="00E82E62"/>
    <w:rsid w:val="00E8303A"/>
    <w:rsid w:val="00E8522D"/>
    <w:rsid w:val="00E856A8"/>
    <w:rsid w:val="00E86BB3"/>
    <w:rsid w:val="00E87868"/>
    <w:rsid w:val="00E87D43"/>
    <w:rsid w:val="00E90C80"/>
    <w:rsid w:val="00E91A2F"/>
    <w:rsid w:val="00E922A0"/>
    <w:rsid w:val="00E92CD5"/>
    <w:rsid w:val="00E92EA7"/>
    <w:rsid w:val="00E931CC"/>
    <w:rsid w:val="00E93D26"/>
    <w:rsid w:val="00E94C53"/>
    <w:rsid w:val="00E94F74"/>
    <w:rsid w:val="00E951CC"/>
    <w:rsid w:val="00EA0B3F"/>
    <w:rsid w:val="00EA0BF6"/>
    <w:rsid w:val="00EA12B8"/>
    <w:rsid w:val="00EA12ED"/>
    <w:rsid w:val="00EA17A5"/>
    <w:rsid w:val="00EA1E90"/>
    <w:rsid w:val="00EA345D"/>
    <w:rsid w:val="00EA3572"/>
    <w:rsid w:val="00EA3EC3"/>
    <w:rsid w:val="00EA4809"/>
    <w:rsid w:val="00EA5996"/>
    <w:rsid w:val="00EA5FC1"/>
    <w:rsid w:val="00EA6682"/>
    <w:rsid w:val="00EA6A65"/>
    <w:rsid w:val="00EA722D"/>
    <w:rsid w:val="00EA73CB"/>
    <w:rsid w:val="00EA7B0E"/>
    <w:rsid w:val="00EA7EC1"/>
    <w:rsid w:val="00EB0350"/>
    <w:rsid w:val="00EB0396"/>
    <w:rsid w:val="00EB1B62"/>
    <w:rsid w:val="00EB2687"/>
    <w:rsid w:val="00EB278F"/>
    <w:rsid w:val="00EB3145"/>
    <w:rsid w:val="00EB37CD"/>
    <w:rsid w:val="00EB5E9B"/>
    <w:rsid w:val="00EB620F"/>
    <w:rsid w:val="00EB6485"/>
    <w:rsid w:val="00EB64FC"/>
    <w:rsid w:val="00EB7408"/>
    <w:rsid w:val="00EC0124"/>
    <w:rsid w:val="00EC0635"/>
    <w:rsid w:val="00EC0E62"/>
    <w:rsid w:val="00EC31BD"/>
    <w:rsid w:val="00EC3FA1"/>
    <w:rsid w:val="00EC55BE"/>
    <w:rsid w:val="00EC61EA"/>
    <w:rsid w:val="00EC7473"/>
    <w:rsid w:val="00EC7556"/>
    <w:rsid w:val="00ED13D9"/>
    <w:rsid w:val="00ED1786"/>
    <w:rsid w:val="00ED188F"/>
    <w:rsid w:val="00ED19B3"/>
    <w:rsid w:val="00ED4896"/>
    <w:rsid w:val="00ED55BD"/>
    <w:rsid w:val="00ED620E"/>
    <w:rsid w:val="00ED693E"/>
    <w:rsid w:val="00ED6E88"/>
    <w:rsid w:val="00ED6F3C"/>
    <w:rsid w:val="00ED71BA"/>
    <w:rsid w:val="00ED73A6"/>
    <w:rsid w:val="00ED7977"/>
    <w:rsid w:val="00ED7C4B"/>
    <w:rsid w:val="00EE17B7"/>
    <w:rsid w:val="00EE2CFF"/>
    <w:rsid w:val="00EE508F"/>
    <w:rsid w:val="00EE5596"/>
    <w:rsid w:val="00EE6269"/>
    <w:rsid w:val="00EE6AEB"/>
    <w:rsid w:val="00EE7735"/>
    <w:rsid w:val="00EE7B08"/>
    <w:rsid w:val="00EE7EF8"/>
    <w:rsid w:val="00EF093C"/>
    <w:rsid w:val="00EF164B"/>
    <w:rsid w:val="00EF22BF"/>
    <w:rsid w:val="00EF23A5"/>
    <w:rsid w:val="00EF2F17"/>
    <w:rsid w:val="00EF434E"/>
    <w:rsid w:val="00EF48DD"/>
    <w:rsid w:val="00EF50AE"/>
    <w:rsid w:val="00EF52D0"/>
    <w:rsid w:val="00EF5769"/>
    <w:rsid w:val="00EF6187"/>
    <w:rsid w:val="00EF6A8B"/>
    <w:rsid w:val="00EF6C3C"/>
    <w:rsid w:val="00EF6DE7"/>
    <w:rsid w:val="00EF7008"/>
    <w:rsid w:val="00EF71D5"/>
    <w:rsid w:val="00EF7B21"/>
    <w:rsid w:val="00F025DA"/>
    <w:rsid w:val="00F03030"/>
    <w:rsid w:val="00F0344B"/>
    <w:rsid w:val="00F05E6D"/>
    <w:rsid w:val="00F063E8"/>
    <w:rsid w:val="00F06552"/>
    <w:rsid w:val="00F06B8A"/>
    <w:rsid w:val="00F07142"/>
    <w:rsid w:val="00F07810"/>
    <w:rsid w:val="00F12A46"/>
    <w:rsid w:val="00F12B0F"/>
    <w:rsid w:val="00F142CD"/>
    <w:rsid w:val="00F1491A"/>
    <w:rsid w:val="00F15716"/>
    <w:rsid w:val="00F1676B"/>
    <w:rsid w:val="00F168BF"/>
    <w:rsid w:val="00F169E0"/>
    <w:rsid w:val="00F17090"/>
    <w:rsid w:val="00F173D2"/>
    <w:rsid w:val="00F17E35"/>
    <w:rsid w:val="00F2046D"/>
    <w:rsid w:val="00F212C2"/>
    <w:rsid w:val="00F21E70"/>
    <w:rsid w:val="00F22723"/>
    <w:rsid w:val="00F22B4A"/>
    <w:rsid w:val="00F22C08"/>
    <w:rsid w:val="00F23578"/>
    <w:rsid w:val="00F250F9"/>
    <w:rsid w:val="00F25C6E"/>
    <w:rsid w:val="00F2614B"/>
    <w:rsid w:val="00F2625D"/>
    <w:rsid w:val="00F26437"/>
    <w:rsid w:val="00F27D4D"/>
    <w:rsid w:val="00F306A8"/>
    <w:rsid w:val="00F31271"/>
    <w:rsid w:val="00F31FC3"/>
    <w:rsid w:val="00F31FEF"/>
    <w:rsid w:val="00F32AA2"/>
    <w:rsid w:val="00F32CB8"/>
    <w:rsid w:val="00F33917"/>
    <w:rsid w:val="00F340C0"/>
    <w:rsid w:val="00F34FEE"/>
    <w:rsid w:val="00F35349"/>
    <w:rsid w:val="00F37CA3"/>
    <w:rsid w:val="00F40515"/>
    <w:rsid w:val="00F431E1"/>
    <w:rsid w:val="00F43B93"/>
    <w:rsid w:val="00F45527"/>
    <w:rsid w:val="00F4696D"/>
    <w:rsid w:val="00F50F1E"/>
    <w:rsid w:val="00F50F5C"/>
    <w:rsid w:val="00F5226D"/>
    <w:rsid w:val="00F52F32"/>
    <w:rsid w:val="00F54A8D"/>
    <w:rsid w:val="00F57BA8"/>
    <w:rsid w:val="00F606A6"/>
    <w:rsid w:val="00F60E8F"/>
    <w:rsid w:val="00F61268"/>
    <w:rsid w:val="00F61E9C"/>
    <w:rsid w:val="00F6230A"/>
    <w:rsid w:val="00F62B27"/>
    <w:rsid w:val="00F62E73"/>
    <w:rsid w:val="00F632F6"/>
    <w:rsid w:val="00F63D94"/>
    <w:rsid w:val="00F63F99"/>
    <w:rsid w:val="00F66029"/>
    <w:rsid w:val="00F66113"/>
    <w:rsid w:val="00F665B1"/>
    <w:rsid w:val="00F706C3"/>
    <w:rsid w:val="00F70BDE"/>
    <w:rsid w:val="00F70ED2"/>
    <w:rsid w:val="00F72B3E"/>
    <w:rsid w:val="00F74479"/>
    <w:rsid w:val="00F75924"/>
    <w:rsid w:val="00F77114"/>
    <w:rsid w:val="00F77D60"/>
    <w:rsid w:val="00F80782"/>
    <w:rsid w:val="00F811C9"/>
    <w:rsid w:val="00F81EDE"/>
    <w:rsid w:val="00F81F44"/>
    <w:rsid w:val="00F833BB"/>
    <w:rsid w:val="00F83E66"/>
    <w:rsid w:val="00F84DED"/>
    <w:rsid w:val="00F84F5D"/>
    <w:rsid w:val="00F8539F"/>
    <w:rsid w:val="00F864DC"/>
    <w:rsid w:val="00F86BE9"/>
    <w:rsid w:val="00F87BFB"/>
    <w:rsid w:val="00F87FF0"/>
    <w:rsid w:val="00F90C3F"/>
    <w:rsid w:val="00F918D8"/>
    <w:rsid w:val="00F92B2F"/>
    <w:rsid w:val="00F92F3B"/>
    <w:rsid w:val="00F94D9B"/>
    <w:rsid w:val="00F95933"/>
    <w:rsid w:val="00F95D1A"/>
    <w:rsid w:val="00F96DD1"/>
    <w:rsid w:val="00F96E0D"/>
    <w:rsid w:val="00F979F1"/>
    <w:rsid w:val="00FA0727"/>
    <w:rsid w:val="00FA0DB0"/>
    <w:rsid w:val="00FA1D7C"/>
    <w:rsid w:val="00FA1D83"/>
    <w:rsid w:val="00FA201F"/>
    <w:rsid w:val="00FA2564"/>
    <w:rsid w:val="00FA2D17"/>
    <w:rsid w:val="00FA2FC0"/>
    <w:rsid w:val="00FA389B"/>
    <w:rsid w:val="00FA3F32"/>
    <w:rsid w:val="00FA4227"/>
    <w:rsid w:val="00FA6409"/>
    <w:rsid w:val="00FA6831"/>
    <w:rsid w:val="00FA6DE8"/>
    <w:rsid w:val="00FA762C"/>
    <w:rsid w:val="00FA79AA"/>
    <w:rsid w:val="00FA7CBC"/>
    <w:rsid w:val="00FA7E1E"/>
    <w:rsid w:val="00FB0125"/>
    <w:rsid w:val="00FB0CD4"/>
    <w:rsid w:val="00FB1B88"/>
    <w:rsid w:val="00FB206D"/>
    <w:rsid w:val="00FB2641"/>
    <w:rsid w:val="00FC066A"/>
    <w:rsid w:val="00FC0B7F"/>
    <w:rsid w:val="00FC0DCE"/>
    <w:rsid w:val="00FC1AC8"/>
    <w:rsid w:val="00FC25DD"/>
    <w:rsid w:val="00FC2B18"/>
    <w:rsid w:val="00FC37E4"/>
    <w:rsid w:val="00FC3823"/>
    <w:rsid w:val="00FC3D47"/>
    <w:rsid w:val="00FC496C"/>
    <w:rsid w:val="00FC4BDB"/>
    <w:rsid w:val="00FC630E"/>
    <w:rsid w:val="00FC68A6"/>
    <w:rsid w:val="00FC70BD"/>
    <w:rsid w:val="00FD14B8"/>
    <w:rsid w:val="00FD1648"/>
    <w:rsid w:val="00FD1C27"/>
    <w:rsid w:val="00FD1D5D"/>
    <w:rsid w:val="00FD23A3"/>
    <w:rsid w:val="00FD2536"/>
    <w:rsid w:val="00FD2C84"/>
    <w:rsid w:val="00FD3435"/>
    <w:rsid w:val="00FD4C61"/>
    <w:rsid w:val="00FD4E27"/>
    <w:rsid w:val="00FD4F14"/>
    <w:rsid w:val="00FD5E83"/>
    <w:rsid w:val="00FD6102"/>
    <w:rsid w:val="00FD6139"/>
    <w:rsid w:val="00FD63BF"/>
    <w:rsid w:val="00FD6C00"/>
    <w:rsid w:val="00FD78A0"/>
    <w:rsid w:val="00FD7DA9"/>
    <w:rsid w:val="00FE101A"/>
    <w:rsid w:val="00FE1BF9"/>
    <w:rsid w:val="00FE237E"/>
    <w:rsid w:val="00FE2E07"/>
    <w:rsid w:val="00FE3440"/>
    <w:rsid w:val="00FE4A10"/>
    <w:rsid w:val="00FE508E"/>
    <w:rsid w:val="00FE5A19"/>
    <w:rsid w:val="00FE61AB"/>
    <w:rsid w:val="00FE6EFB"/>
    <w:rsid w:val="00FE7A0E"/>
    <w:rsid w:val="00FF084E"/>
    <w:rsid w:val="00FF20F2"/>
    <w:rsid w:val="00FF383E"/>
    <w:rsid w:val="00FF41A8"/>
    <w:rsid w:val="00FF45CA"/>
    <w:rsid w:val="00FF4942"/>
    <w:rsid w:val="00FF78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6516"/>
  <w15:docId w15:val="{C4BF9A32-25F9-4637-88AE-60803036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B9"/>
    <w:pPr>
      <w:spacing w:after="240"/>
    </w:pPr>
    <w:rPr>
      <w:sz w:val="24"/>
    </w:rPr>
  </w:style>
  <w:style w:type="paragraph" w:styleId="Heading1">
    <w:name w:val="heading 1"/>
    <w:basedOn w:val="Normal"/>
    <w:next w:val="Normal"/>
    <w:link w:val="Heading1Char"/>
    <w:uiPriority w:val="9"/>
    <w:qFormat/>
    <w:rsid w:val="00A506A6"/>
    <w:pPr>
      <w:keepNext/>
      <w:keepLines/>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373B4B"/>
    <w:pPr>
      <w:spacing w:after="120"/>
      <w:outlineLvl w:val="1"/>
    </w:pPr>
    <w:rPr>
      <w:b/>
    </w:rPr>
  </w:style>
  <w:style w:type="paragraph" w:styleId="Heading3">
    <w:name w:val="heading 3"/>
    <w:basedOn w:val="Heading2"/>
    <w:next w:val="Normal"/>
    <w:link w:val="Heading3Char"/>
    <w:uiPriority w:val="9"/>
    <w:unhideWhenUsed/>
    <w:qFormat/>
    <w:rsid w:val="00CE3999"/>
    <w:pPr>
      <w:ind w:left="720" w:hanging="720"/>
      <w:outlineLvl w:val="2"/>
    </w:pPr>
    <w:rPr>
      <w:i/>
    </w:rPr>
  </w:style>
  <w:style w:type="paragraph" w:styleId="Heading4">
    <w:name w:val="heading 4"/>
    <w:basedOn w:val="Heading3"/>
    <w:next w:val="Normal"/>
    <w:link w:val="Heading4Char"/>
    <w:uiPriority w:val="9"/>
    <w:unhideWhenUsed/>
    <w:qFormat/>
    <w:rsid w:val="007227C5"/>
    <w:pPr>
      <w:ind w:left="0" w:firstLine="720"/>
      <w:outlineLvl w:val="3"/>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493"/>
    <w:pPr>
      <w:ind w:left="720"/>
      <w:contextualSpacing/>
    </w:pPr>
  </w:style>
  <w:style w:type="paragraph" w:styleId="Header">
    <w:name w:val="header"/>
    <w:basedOn w:val="Normal"/>
    <w:link w:val="HeaderChar"/>
    <w:uiPriority w:val="99"/>
    <w:unhideWhenUsed/>
    <w:rsid w:val="00E04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067"/>
  </w:style>
  <w:style w:type="paragraph" w:styleId="Footer">
    <w:name w:val="footer"/>
    <w:basedOn w:val="Normal"/>
    <w:link w:val="FooterChar"/>
    <w:uiPriority w:val="99"/>
    <w:unhideWhenUsed/>
    <w:rsid w:val="00E04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067"/>
  </w:style>
  <w:style w:type="table" w:styleId="TableGrid">
    <w:name w:val="Table Grid"/>
    <w:basedOn w:val="TableNormal"/>
    <w:uiPriority w:val="39"/>
    <w:rsid w:val="00722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579A5"/>
    <w:rPr>
      <w:color w:val="0563C1"/>
      <w:u w:val="single"/>
    </w:rPr>
  </w:style>
  <w:style w:type="character" w:styleId="FollowedHyperlink">
    <w:name w:val="FollowedHyperlink"/>
    <w:basedOn w:val="DefaultParagraphFont"/>
    <w:uiPriority w:val="99"/>
    <w:semiHidden/>
    <w:unhideWhenUsed/>
    <w:rsid w:val="00B579A5"/>
    <w:rPr>
      <w:color w:val="954F72"/>
      <w:u w:val="single"/>
    </w:rPr>
  </w:style>
  <w:style w:type="paragraph" w:customStyle="1" w:styleId="msonormal0">
    <w:name w:val="msonormal"/>
    <w:basedOn w:val="Normal"/>
    <w:rsid w:val="00B579A5"/>
    <w:pPr>
      <w:spacing w:before="100" w:beforeAutospacing="1" w:after="100" w:afterAutospacing="1" w:line="240" w:lineRule="auto"/>
    </w:pPr>
    <w:rPr>
      <w:rFonts w:ascii="Times New Roman" w:eastAsia="Times New Roman" w:hAnsi="Times New Roman" w:cs="Times New Roman"/>
      <w:szCs w:val="24"/>
    </w:rPr>
  </w:style>
  <w:style w:type="paragraph" w:customStyle="1" w:styleId="xl65">
    <w:name w:val="xl65"/>
    <w:basedOn w:val="Normal"/>
    <w:rsid w:val="00B579A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6">
    <w:name w:val="xl66"/>
    <w:basedOn w:val="Normal"/>
    <w:rsid w:val="00B579A5"/>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7">
    <w:name w:val="xl67"/>
    <w:basedOn w:val="Normal"/>
    <w:rsid w:val="00B579A5"/>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8">
    <w:name w:val="xl68"/>
    <w:basedOn w:val="Normal"/>
    <w:rsid w:val="00B579A5"/>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9">
    <w:name w:val="xl69"/>
    <w:basedOn w:val="Normal"/>
    <w:rsid w:val="00B579A5"/>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70">
    <w:name w:val="xl70"/>
    <w:basedOn w:val="Normal"/>
    <w:rsid w:val="00B579A5"/>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71">
    <w:name w:val="xl71"/>
    <w:basedOn w:val="Normal"/>
    <w:rsid w:val="00B579A5"/>
    <w:pPr>
      <w:pBdr>
        <w:top w:val="single" w:sz="8" w:space="0" w:color="auto"/>
        <w:left w:val="single" w:sz="4"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2">
    <w:name w:val="xl72"/>
    <w:basedOn w:val="Normal"/>
    <w:rsid w:val="00B579A5"/>
    <w:pPr>
      <w:pBdr>
        <w:left w:val="single" w:sz="4"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3">
    <w:name w:val="xl73"/>
    <w:basedOn w:val="Normal"/>
    <w:rsid w:val="00B579A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74">
    <w:name w:val="xl74"/>
    <w:basedOn w:val="Normal"/>
    <w:rsid w:val="00B579A5"/>
    <w:pPr>
      <w:pBdr>
        <w:top w:val="single" w:sz="8"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5">
    <w:name w:val="xl75"/>
    <w:basedOn w:val="Normal"/>
    <w:rsid w:val="00B579A5"/>
    <w:pPr>
      <w:pBdr>
        <w:top w:val="single" w:sz="8" w:space="0" w:color="auto"/>
        <w:left w:val="single" w:sz="4"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6">
    <w:name w:val="xl76"/>
    <w:basedOn w:val="Normal"/>
    <w:rsid w:val="00B579A5"/>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szCs w:val="24"/>
    </w:rPr>
  </w:style>
  <w:style w:type="paragraph" w:customStyle="1" w:styleId="xl77">
    <w:name w:val="xl77"/>
    <w:basedOn w:val="Normal"/>
    <w:rsid w:val="00B579A5"/>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78">
    <w:name w:val="xl78"/>
    <w:basedOn w:val="Normal"/>
    <w:rsid w:val="00B579A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79">
    <w:name w:val="xl79"/>
    <w:basedOn w:val="Normal"/>
    <w:rsid w:val="00B579A5"/>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0">
    <w:name w:val="xl80"/>
    <w:basedOn w:val="Normal"/>
    <w:rsid w:val="00B579A5"/>
    <w:pPr>
      <w:pBdr>
        <w:top w:val="single" w:sz="8" w:space="0" w:color="auto"/>
        <w:left w:val="single" w:sz="4" w:space="0" w:color="auto"/>
        <w:right w:val="single" w:sz="8"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1">
    <w:name w:val="xl81"/>
    <w:basedOn w:val="Normal"/>
    <w:rsid w:val="00B579A5"/>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2">
    <w:name w:val="xl82"/>
    <w:basedOn w:val="Normal"/>
    <w:rsid w:val="00B579A5"/>
    <w:pPr>
      <w:pBdr>
        <w:left w:val="single" w:sz="8" w:space="0" w:color="auto"/>
        <w:right w:val="single" w:sz="4"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3">
    <w:name w:val="xl83"/>
    <w:basedOn w:val="Normal"/>
    <w:rsid w:val="00B579A5"/>
    <w:pPr>
      <w:pBdr>
        <w:left w:val="single" w:sz="4" w:space="0" w:color="auto"/>
        <w:right w:val="single" w:sz="4"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4">
    <w:name w:val="xl84"/>
    <w:basedOn w:val="Normal"/>
    <w:rsid w:val="00B579A5"/>
    <w:pPr>
      <w:pBdr>
        <w:top w:val="single" w:sz="4" w:space="0" w:color="auto"/>
        <w:left w:val="single" w:sz="4"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5">
    <w:name w:val="xl85"/>
    <w:basedOn w:val="Normal"/>
    <w:rsid w:val="00B579A5"/>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6">
    <w:name w:val="xl86"/>
    <w:basedOn w:val="Normal"/>
    <w:rsid w:val="00B579A5"/>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87">
    <w:name w:val="xl87"/>
    <w:basedOn w:val="Normal"/>
    <w:rsid w:val="00B579A5"/>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szCs w:val="24"/>
    </w:rPr>
  </w:style>
  <w:style w:type="paragraph" w:customStyle="1" w:styleId="xl88">
    <w:name w:val="xl88"/>
    <w:basedOn w:val="Normal"/>
    <w:rsid w:val="00B579A5"/>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9">
    <w:name w:val="xl89"/>
    <w:basedOn w:val="Normal"/>
    <w:rsid w:val="00B579A5"/>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szCs w:val="24"/>
    </w:rPr>
  </w:style>
  <w:style w:type="paragraph" w:customStyle="1" w:styleId="xl90">
    <w:name w:val="xl90"/>
    <w:basedOn w:val="Normal"/>
    <w:rsid w:val="00B579A5"/>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1">
    <w:name w:val="xl91"/>
    <w:basedOn w:val="Normal"/>
    <w:rsid w:val="00B579A5"/>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2">
    <w:name w:val="xl92"/>
    <w:basedOn w:val="Normal"/>
    <w:rsid w:val="00B579A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3">
    <w:name w:val="xl93"/>
    <w:basedOn w:val="Normal"/>
    <w:rsid w:val="00B579A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rPr>
  </w:style>
  <w:style w:type="table" w:customStyle="1" w:styleId="GridTable1Light-Accent113">
    <w:name w:val="Grid Table 1 Light - Accent 113"/>
    <w:basedOn w:val="TableNormal"/>
    <w:uiPriority w:val="46"/>
    <w:rsid w:val="00B25A2A"/>
    <w:pPr>
      <w:spacing w:after="0" w:line="240" w:lineRule="auto"/>
    </w:pPr>
    <w:rPr>
      <w:rFonts w:ascii="Calibri" w:eastAsia="Calibri" w:hAnsi="Calibri" w:cs="Times New Roman"/>
      <w:sz w:val="20"/>
      <w:szCs w:val="20"/>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632BE7"/>
    <w:pPr>
      <w:widowControl w:val="0"/>
      <w:autoSpaceDE w:val="0"/>
      <w:autoSpaceDN w:val="0"/>
      <w:spacing w:after="0" w:line="240" w:lineRule="auto"/>
    </w:pPr>
    <w:rPr>
      <w:rFonts w:ascii="Georgia" w:eastAsia="Georgia" w:hAnsi="Georgia" w:cs="Georgia"/>
    </w:rPr>
  </w:style>
  <w:style w:type="paragraph" w:styleId="NoSpacing">
    <w:name w:val="No Spacing"/>
    <w:link w:val="NoSpacingChar"/>
    <w:uiPriority w:val="1"/>
    <w:qFormat/>
    <w:rsid w:val="00EF52D0"/>
    <w:pPr>
      <w:spacing w:after="0" w:line="240" w:lineRule="auto"/>
    </w:pPr>
    <w:rPr>
      <w:rFonts w:eastAsiaTheme="minorEastAsia"/>
      <w:lang w:val="en-GB" w:eastAsia="zh-CN"/>
    </w:rPr>
  </w:style>
  <w:style w:type="character" w:customStyle="1" w:styleId="NoSpacingChar">
    <w:name w:val="No Spacing Char"/>
    <w:basedOn w:val="DefaultParagraphFont"/>
    <w:link w:val="NoSpacing"/>
    <w:uiPriority w:val="1"/>
    <w:rsid w:val="00EF52D0"/>
    <w:rPr>
      <w:rFonts w:eastAsiaTheme="minorEastAsia"/>
      <w:lang w:val="en-GB" w:eastAsia="zh-CN"/>
    </w:rPr>
  </w:style>
  <w:style w:type="paragraph" w:styleId="FootnoteText">
    <w:name w:val="footnote text"/>
    <w:aliases w:val="Char,ft,fn,Footnote ak,fn Char,footnote text Char,Footnotes Char,Footnote ak Char,fn cafc,Footnotes Char Char,Footnote Text Char Char,fn Char Char,footnote text Char Char Char Ch,f,single space,footnote text,Footnote Text Char2 Char"/>
    <w:basedOn w:val="Normal"/>
    <w:link w:val="FootnoteTextChar"/>
    <w:uiPriority w:val="99"/>
    <w:unhideWhenUsed/>
    <w:rsid w:val="006A2D29"/>
    <w:pPr>
      <w:spacing w:after="0" w:line="240" w:lineRule="auto"/>
    </w:pPr>
    <w:rPr>
      <w:sz w:val="20"/>
      <w:szCs w:val="20"/>
    </w:rPr>
  </w:style>
  <w:style w:type="character" w:customStyle="1" w:styleId="FootnoteTextChar">
    <w:name w:val="Footnote Text Char"/>
    <w:aliases w:val="Char Char,ft Char,fn Char1,Footnote ak Char1,fn Char Char1,footnote text Char Char,Footnotes Char Char1,Footnote ak Char Char,fn cafc Char,Footnotes Char Char Char,Footnote Text Char Char Char,fn Char Char Char,f Char"/>
    <w:basedOn w:val="DefaultParagraphFont"/>
    <w:link w:val="FootnoteText"/>
    <w:uiPriority w:val="99"/>
    <w:rsid w:val="006A2D29"/>
    <w:rPr>
      <w:sz w:val="20"/>
      <w:szCs w:val="20"/>
    </w:rPr>
  </w:style>
  <w:style w:type="character" w:styleId="FootnoteReference">
    <w:name w:val="footnote reference"/>
    <w:aliases w:val="ftref"/>
    <w:basedOn w:val="DefaultParagraphFont"/>
    <w:unhideWhenUsed/>
    <w:rsid w:val="006A2D29"/>
    <w:rPr>
      <w:vertAlign w:val="superscript"/>
    </w:rPr>
  </w:style>
  <w:style w:type="character" w:customStyle="1" w:styleId="UnresolvedMention1">
    <w:name w:val="Unresolved Mention1"/>
    <w:basedOn w:val="DefaultParagraphFont"/>
    <w:uiPriority w:val="99"/>
    <w:semiHidden/>
    <w:unhideWhenUsed/>
    <w:rsid w:val="005C5462"/>
    <w:rPr>
      <w:color w:val="605E5C"/>
      <w:shd w:val="clear" w:color="auto" w:fill="E1DFDD"/>
    </w:rPr>
  </w:style>
  <w:style w:type="character" w:styleId="CommentReference">
    <w:name w:val="annotation reference"/>
    <w:basedOn w:val="DefaultParagraphFont"/>
    <w:uiPriority w:val="99"/>
    <w:semiHidden/>
    <w:unhideWhenUsed/>
    <w:rsid w:val="007B51D9"/>
    <w:rPr>
      <w:sz w:val="16"/>
      <w:szCs w:val="16"/>
    </w:rPr>
  </w:style>
  <w:style w:type="paragraph" w:styleId="CommentText">
    <w:name w:val="annotation text"/>
    <w:basedOn w:val="Normal"/>
    <w:link w:val="CommentTextChar"/>
    <w:uiPriority w:val="99"/>
    <w:unhideWhenUsed/>
    <w:rsid w:val="007B51D9"/>
    <w:pPr>
      <w:spacing w:line="240" w:lineRule="auto"/>
    </w:pPr>
    <w:rPr>
      <w:sz w:val="20"/>
      <w:szCs w:val="20"/>
    </w:rPr>
  </w:style>
  <w:style w:type="character" w:customStyle="1" w:styleId="CommentTextChar">
    <w:name w:val="Comment Text Char"/>
    <w:basedOn w:val="DefaultParagraphFont"/>
    <w:link w:val="CommentText"/>
    <w:uiPriority w:val="99"/>
    <w:rsid w:val="007B51D9"/>
    <w:rPr>
      <w:sz w:val="20"/>
      <w:szCs w:val="20"/>
    </w:rPr>
  </w:style>
  <w:style w:type="paragraph" w:styleId="CommentSubject">
    <w:name w:val="annotation subject"/>
    <w:basedOn w:val="CommentText"/>
    <w:next w:val="CommentText"/>
    <w:link w:val="CommentSubjectChar"/>
    <w:uiPriority w:val="99"/>
    <w:semiHidden/>
    <w:unhideWhenUsed/>
    <w:rsid w:val="007B51D9"/>
    <w:rPr>
      <w:b/>
      <w:bCs/>
    </w:rPr>
  </w:style>
  <w:style w:type="character" w:customStyle="1" w:styleId="CommentSubjectChar">
    <w:name w:val="Comment Subject Char"/>
    <w:basedOn w:val="CommentTextChar"/>
    <w:link w:val="CommentSubject"/>
    <w:uiPriority w:val="99"/>
    <w:semiHidden/>
    <w:rsid w:val="007B51D9"/>
    <w:rPr>
      <w:b/>
      <w:bCs/>
      <w:sz w:val="20"/>
      <w:szCs w:val="20"/>
    </w:rPr>
  </w:style>
  <w:style w:type="paragraph" w:styleId="Revision">
    <w:name w:val="Revision"/>
    <w:hidden/>
    <w:uiPriority w:val="99"/>
    <w:semiHidden/>
    <w:rsid w:val="007B51D9"/>
    <w:pPr>
      <w:spacing w:after="0" w:line="240" w:lineRule="auto"/>
    </w:pPr>
  </w:style>
  <w:style w:type="paragraph" w:styleId="BalloonText">
    <w:name w:val="Balloon Text"/>
    <w:basedOn w:val="Normal"/>
    <w:link w:val="BalloonTextChar"/>
    <w:uiPriority w:val="99"/>
    <w:semiHidden/>
    <w:unhideWhenUsed/>
    <w:rsid w:val="007B5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1D9"/>
    <w:rPr>
      <w:rFonts w:ascii="Tahoma" w:hAnsi="Tahoma" w:cs="Tahoma"/>
      <w:sz w:val="16"/>
      <w:szCs w:val="16"/>
    </w:rPr>
  </w:style>
  <w:style w:type="character" w:customStyle="1" w:styleId="Heading1Char">
    <w:name w:val="Heading 1 Char"/>
    <w:basedOn w:val="DefaultParagraphFont"/>
    <w:link w:val="Heading1"/>
    <w:uiPriority w:val="9"/>
    <w:rsid w:val="00A506A6"/>
    <w:rPr>
      <w:rFonts w:eastAsiaTheme="majorEastAsia" w:cstheme="majorBidi"/>
      <w:b/>
      <w:bCs/>
      <w:sz w:val="28"/>
      <w:szCs w:val="28"/>
    </w:rPr>
  </w:style>
  <w:style w:type="character" w:styleId="Strong">
    <w:name w:val="Strong"/>
    <w:uiPriority w:val="22"/>
    <w:qFormat/>
    <w:rsid w:val="00411731"/>
    <w:rPr>
      <w:b/>
      <w:bCs/>
      <w:color w:val="ED7D31" w:themeColor="accent2"/>
      <w:sz w:val="24"/>
      <w:szCs w:val="24"/>
    </w:rPr>
  </w:style>
  <w:style w:type="character" w:customStyle="1" w:styleId="Heading2Char">
    <w:name w:val="Heading 2 Char"/>
    <w:basedOn w:val="DefaultParagraphFont"/>
    <w:link w:val="Heading2"/>
    <w:uiPriority w:val="9"/>
    <w:rsid w:val="00373B4B"/>
    <w:rPr>
      <w:b/>
      <w:sz w:val="24"/>
    </w:rPr>
  </w:style>
  <w:style w:type="character" w:customStyle="1" w:styleId="Heading3Char">
    <w:name w:val="Heading 3 Char"/>
    <w:basedOn w:val="DefaultParagraphFont"/>
    <w:link w:val="Heading3"/>
    <w:uiPriority w:val="9"/>
    <w:rsid w:val="00CE3999"/>
    <w:rPr>
      <w:b/>
      <w:i/>
      <w:sz w:val="24"/>
    </w:rPr>
  </w:style>
  <w:style w:type="character" w:customStyle="1" w:styleId="Heading4Char">
    <w:name w:val="Heading 4 Char"/>
    <w:basedOn w:val="DefaultParagraphFont"/>
    <w:link w:val="Heading4"/>
    <w:uiPriority w:val="9"/>
    <w:rsid w:val="007227C5"/>
    <w:rPr>
      <w:i/>
      <w:sz w:val="24"/>
    </w:rPr>
  </w:style>
  <w:style w:type="paragraph" w:styleId="EndnoteText">
    <w:name w:val="endnote text"/>
    <w:basedOn w:val="Normal"/>
    <w:link w:val="EndnoteTextChar"/>
    <w:uiPriority w:val="99"/>
    <w:semiHidden/>
    <w:unhideWhenUsed/>
    <w:rsid w:val="00CA12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123F"/>
    <w:rPr>
      <w:sz w:val="20"/>
      <w:szCs w:val="20"/>
    </w:rPr>
  </w:style>
  <w:style w:type="character" w:styleId="EndnoteReference">
    <w:name w:val="endnote reference"/>
    <w:basedOn w:val="DefaultParagraphFont"/>
    <w:uiPriority w:val="99"/>
    <w:semiHidden/>
    <w:unhideWhenUsed/>
    <w:rsid w:val="00CA123F"/>
    <w:rPr>
      <w:vertAlign w:val="superscript"/>
    </w:rPr>
  </w:style>
  <w:style w:type="character" w:styleId="UnresolvedMention">
    <w:name w:val="Unresolved Mention"/>
    <w:basedOn w:val="DefaultParagraphFont"/>
    <w:uiPriority w:val="99"/>
    <w:semiHidden/>
    <w:unhideWhenUsed/>
    <w:rsid w:val="00CA1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365958">
      <w:bodyDiv w:val="1"/>
      <w:marLeft w:val="0"/>
      <w:marRight w:val="0"/>
      <w:marTop w:val="0"/>
      <w:marBottom w:val="0"/>
      <w:divBdr>
        <w:top w:val="none" w:sz="0" w:space="0" w:color="auto"/>
        <w:left w:val="none" w:sz="0" w:space="0" w:color="auto"/>
        <w:bottom w:val="none" w:sz="0" w:space="0" w:color="auto"/>
        <w:right w:val="none" w:sz="0" w:space="0" w:color="auto"/>
      </w:divBdr>
    </w:div>
    <w:div w:id="27919796">
      <w:bodyDiv w:val="1"/>
      <w:marLeft w:val="0"/>
      <w:marRight w:val="0"/>
      <w:marTop w:val="0"/>
      <w:marBottom w:val="0"/>
      <w:divBdr>
        <w:top w:val="none" w:sz="0" w:space="0" w:color="auto"/>
        <w:left w:val="none" w:sz="0" w:space="0" w:color="auto"/>
        <w:bottom w:val="none" w:sz="0" w:space="0" w:color="auto"/>
        <w:right w:val="none" w:sz="0" w:space="0" w:color="auto"/>
      </w:divBdr>
    </w:div>
    <w:div w:id="45690630">
      <w:bodyDiv w:val="1"/>
      <w:marLeft w:val="0"/>
      <w:marRight w:val="0"/>
      <w:marTop w:val="0"/>
      <w:marBottom w:val="0"/>
      <w:divBdr>
        <w:top w:val="none" w:sz="0" w:space="0" w:color="auto"/>
        <w:left w:val="none" w:sz="0" w:space="0" w:color="auto"/>
        <w:bottom w:val="none" w:sz="0" w:space="0" w:color="auto"/>
        <w:right w:val="none" w:sz="0" w:space="0" w:color="auto"/>
      </w:divBdr>
    </w:div>
    <w:div w:id="85733753">
      <w:bodyDiv w:val="1"/>
      <w:marLeft w:val="0"/>
      <w:marRight w:val="0"/>
      <w:marTop w:val="0"/>
      <w:marBottom w:val="0"/>
      <w:divBdr>
        <w:top w:val="none" w:sz="0" w:space="0" w:color="auto"/>
        <w:left w:val="none" w:sz="0" w:space="0" w:color="auto"/>
        <w:bottom w:val="none" w:sz="0" w:space="0" w:color="auto"/>
        <w:right w:val="none" w:sz="0" w:space="0" w:color="auto"/>
      </w:divBdr>
    </w:div>
    <w:div w:id="89854924">
      <w:bodyDiv w:val="1"/>
      <w:marLeft w:val="0"/>
      <w:marRight w:val="0"/>
      <w:marTop w:val="0"/>
      <w:marBottom w:val="0"/>
      <w:divBdr>
        <w:top w:val="none" w:sz="0" w:space="0" w:color="auto"/>
        <w:left w:val="none" w:sz="0" w:space="0" w:color="auto"/>
        <w:bottom w:val="none" w:sz="0" w:space="0" w:color="auto"/>
        <w:right w:val="none" w:sz="0" w:space="0" w:color="auto"/>
      </w:divBdr>
    </w:div>
    <w:div w:id="103353868">
      <w:bodyDiv w:val="1"/>
      <w:marLeft w:val="0"/>
      <w:marRight w:val="0"/>
      <w:marTop w:val="0"/>
      <w:marBottom w:val="0"/>
      <w:divBdr>
        <w:top w:val="none" w:sz="0" w:space="0" w:color="auto"/>
        <w:left w:val="none" w:sz="0" w:space="0" w:color="auto"/>
        <w:bottom w:val="none" w:sz="0" w:space="0" w:color="auto"/>
        <w:right w:val="none" w:sz="0" w:space="0" w:color="auto"/>
      </w:divBdr>
      <w:divsChild>
        <w:div w:id="1572083967">
          <w:marLeft w:val="360"/>
          <w:marRight w:val="0"/>
          <w:marTop w:val="200"/>
          <w:marBottom w:val="0"/>
          <w:divBdr>
            <w:top w:val="none" w:sz="0" w:space="0" w:color="auto"/>
            <w:left w:val="none" w:sz="0" w:space="0" w:color="auto"/>
            <w:bottom w:val="none" w:sz="0" w:space="0" w:color="auto"/>
            <w:right w:val="none" w:sz="0" w:space="0" w:color="auto"/>
          </w:divBdr>
        </w:div>
        <w:div w:id="255676542">
          <w:marLeft w:val="360"/>
          <w:marRight w:val="0"/>
          <w:marTop w:val="200"/>
          <w:marBottom w:val="0"/>
          <w:divBdr>
            <w:top w:val="none" w:sz="0" w:space="0" w:color="auto"/>
            <w:left w:val="none" w:sz="0" w:space="0" w:color="auto"/>
            <w:bottom w:val="none" w:sz="0" w:space="0" w:color="auto"/>
            <w:right w:val="none" w:sz="0" w:space="0" w:color="auto"/>
          </w:divBdr>
        </w:div>
      </w:divsChild>
    </w:div>
    <w:div w:id="139034073">
      <w:bodyDiv w:val="1"/>
      <w:marLeft w:val="0"/>
      <w:marRight w:val="0"/>
      <w:marTop w:val="0"/>
      <w:marBottom w:val="0"/>
      <w:divBdr>
        <w:top w:val="none" w:sz="0" w:space="0" w:color="auto"/>
        <w:left w:val="none" w:sz="0" w:space="0" w:color="auto"/>
        <w:bottom w:val="none" w:sz="0" w:space="0" w:color="auto"/>
        <w:right w:val="none" w:sz="0" w:space="0" w:color="auto"/>
      </w:divBdr>
    </w:div>
    <w:div w:id="145587351">
      <w:bodyDiv w:val="1"/>
      <w:marLeft w:val="0"/>
      <w:marRight w:val="0"/>
      <w:marTop w:val="0"/>
      <w:marBottom w:val="0"/>
      <w:divBdr>
        <w:top w:val="none" w:sz="0" w:space="0" w:color="auto"/>
        <w:left w:val="none" w:sz="0" w:space="0" w:color="auto"/>
        <w:bottom w:val="none" w:sz="0" w:space="0" w:color="auto"/>
        <w:right w:val="none" w:sz="0" w:space="0" w:color="auto"/>
      </w:divBdr>
    </w:div>
    <w:div w:id="224998056">
      <w:bodyDiv w:val="1"/>
      <w:marLeft w:val="0"/>
      <w:marRight w:val="0"/>
      <w:marTop w:val="0"/>
      <w:marBottom w:val="0"/>
      <w:divBdr>
        <w:top w:val="none" w:sz="0" w:space="0" w:color="auto"/>
        <w:left w:val="none" w:sz="0" w:space="0" w:color="auto"/>
        <w:bottom w:val="none" w:sz="0" w:space="0" w:color="auto"/>
        <w:right w:val="none" w:sz="0" w:space="0" w:color="auto"/>
      </w:divBdr>
    </w:div>
    <w:div w:id="246501237">
      <w:bodyDiv w:val="1"/>
      <w:marLeft w:val="0"/>
      <w:marRight w:val="0"/>
      <w:marTop w:val="0"/>
      <w:marBottom w:val="0"/>
      <w:divBdr>
        <w:top w:val="none" w:sz="0" w:space="0" w:color="auto"/>
        <w:left w:val="none" w:sz="0" w:space="0" w:color="auto"/>
        <w:bottom w:val="none" w:sz="0" w:space="0" w:color="auto"/>
        <w:right w:val="none" w:sz="0" w:space="0" w:color="auto"/>
      </w:divBdr>
    </w:div>
    <w:div w:id="258878447">
      <w:bodyDiv w:val="1"/>
      <w:marLeft w:val="0"/>
      <w:marRight w:val="0"/>
      <w:marTop w:val="0"/>
      <w:marBottom w:val="0"/>
      <w:divBdr>
        <w:top w:val="none" w:sz="0" w:space="0" w:color="auto"/>
        <w:left w:val="none" w:sz="0" w:space="0" w:color="auto"/>
        <w:bottom w:val="none" w:sz="0" w:space="0" w:color="auto"/>
        <w:right w:val="none" w:sz="0" w:space="0" w:color="auto"/>
      </w:divBdr>
    </w:div>
    <w:div w:id="300431122">
      <w:bodyDiv w:val="1"/>
      <w:marLeft w:val="0"/>
      <w:marRight w:val="0"/>
      <w:marTop w:val="0"/>
      <w:marBottom w:val="0"/>
      <w:divBdr>
        <w:top w:val="none" w:sz="0" w:space="0" w:color="auto"/>
        <w:left w:val="none" w:sz="0" w:space="0" w:color="auto"/>
        <w:bottom w:val="none" w:sz="0" w:space="0" w:color="auto"/>
        <w:right w:val="none" w:sz="0" w:space="0" w:color="auto"/>
      </w:divBdr>
    </w:div>
    <w:div w:id="354505033">
      <w:bodyDiv w:val="1"/>
      <w:marLeft w:val="0"/>
      <w:marRight w:val="0"/>
      <w:marTop w:val="0"/>
      <w:marBottom w:val="0"/>
      <w:divBdr>
        <w:top w:val="none" w:sz="0" w:space="0" w:color="auto"/>
        <w:left w:val="none" w:sz="0" w:space="0" w:color="auto"/>
        <w:bottom w:val="none" w:sz="0" w:space="0" w:color="auto"/>
        <w:right w:val="none" w:sz="0" w:space="0" w:color="auto"/>
      </w:divBdr>
    </w:div>
    <w:div w:id="364333683">
      <w:bodyDiv w:val="1"/>
      <w:marLeft w:val="0"/>
      <w:marRight w:val="0"/>
      <w:marTop w:val="0"/>
      <w:marBottom w:val="0"/>
      <w:divBdr>
        <w:top w:val="none" w:sz="0" w:space="0" w:color="auto"/>
        <w:left w:val="none" w:sz="0" w:space="0" w:color="auto"/>
        <w:bottom w:val="none" w:sz="0" w:space="0" w:color="auto"/>
        <w:right w:val="none" w:sz="0" w:space="0" w:color="auto"/>
      </w:divBdr>
    </w:div>
    <w:div w:id="389809377">
      <w:bodyDiv w:val="1"/>
      <w:marLeft w:val="0"/>
      <w:marRight w:val="0"/>
      <w:marTop w:val="0"/>
      <w:marBottom w:val="0"/>
      <w:divBdr>
        <w:top w:val="none" w:sz="0" w:space="0" w:color="auto"/>
        <w:left w:val="none" w:sz="0" w:space="0" w:color="auto"/>
        <w:bottom w:val="none" w:sz="0" w:space="0" w:color="auto"/>
        <w:right w:val="none" w:sz="0" w:space="0" w:color="auto"/>
      </w:divBdr>
    </w:div>
    <w:div w:id="396318715">
      <w:bodyDiv w:val="1"/>
      <w:marLeft w:val="0"/>
      <w:marRight w:val="0"/>
      <w:marTop w:val="0"/>
      <w:marBottom w:val="0"/>
      <w:divBdr>
        <w:top w:val="none" w:sz="0" w:space="0" w:color="auto"/>
        <w:left w:val="none" w:sz="0" w:space="0" w:color="auto"/>
        <w:bottom w:val="none" w:sz="0" w:space="0" w:color="auto"/>
        <w:right w:val="none" w:sz="0" w:space="0" w:color="auto"/>
      </w:divBdr>
    </w:div>
    <w:div w:id="420494197">
      <w:bodyDiv w:val="1"/>
      <w:marLeft w:val="0"/>
      <w:marRight w:val="0"/>
      <w:marTop w:val="0"/>
      <w:marBottom w:val="0"/>
      <w:divBdr>
        <w:top w:val="none" w:sz="0" w:space="0" w:color="auto"/>
        <w:left w:val="none" w:sz="0" w:space="0" w:color="auto"/>
        <w:bottom w:val="none" w:sz="0" w:space="0" w:color="auto"/>
        <w:right w:val="none" w:sz="0" w:space="0" w:color="auto"/>
      </w:divBdr>
    </w:div>
    <w:div w:id="429545762">
      <w:bodyDiv w:val="1"/>
      <w:marLeft w:val="0"/>
      <w:marRight w:val="0"/>
      <w:marTop w:val="0"/>
      <w:marBottom w:val="0"/>
      <w:divBdr>
        <w:top w:val="none" w:sz="0" w:space="0" w:color="auto"/>
        <w:left w:val="none" w:sz="0" w:space="0" w:color="auto"/>
        <w:bottom w:val="none" w:sz="0" w:space="0" w:color="auto"/>
        <w:right w:val="none" w:sz="0" w:space="0" w:color="auto"/>
      </w:divBdr>
    </w:div>
    <w:div w:id="484394775">
      <w:bodyDiv w:val="1"/>
      <w:marLeft w:val="0"/>
      <w:marRight w:val="0"/>
      <w:marTop w:val="0"/>
      <w:marBottom w:val="0"/>
      <w:divBdr>
        <w:top w:val="none" w:sz="0" w:space="0" w:color="auto"/>
        <w:left w:val="none" w:sz="0" w:space="0" w:color="auto"/>
        <w:bottom w:val="none" w:sz="0" w:space="0" w:color="auto"/>
        <w:right w:val="none" w:sz="0" w:space="0" w:color="auto"/>
      </w:divBdr>
    </w:div>
    <w:div w:id="510949859">
      <w:bodyDiv w:val="1"/>
      <w:marLeft w:val="0"/>
      <w:marRight w:val="0"/>
      <w:marTop w:val="0"/>
      <w:marBottom w:val="0"/>
      <w:divBdr>
        <w:top w:val="none" w:sz="0" w:space="0" w:color="auto"/>
        <w:left w:val="none" w:sz="0" w:space="0" w:color="auto"/>
        <w:bottom w:val="none" w:sz="0" w:space="0" w:color="auto"/>
        <w:right w:val="none" w:sz="0" w:space="0" w:color="auto"/>
      </w:divBdr>
    </w:div>
    <w:div w:id="531648919">
      <w:bodyDiv w:val="1"/>
      <w:marLeft w:val="0"/>
      <w:marRight w:val="0"/>
      <w:marTop w:val="0"/>
      <w:marBottom w:val="0"/>
      <w:divBdr>
        <w:top w:val="none" w:sz="0" w:space="0" w:color="auto"/>
        <w:left w:val="none" w:sz="0" w:space="0" w:color="auto"/>
        <w:bottom w:val="none" w:sz="0" w:space="0" w:color="auto"/>
        <w:right w:val="none" w:sz="0" w:space="0" w:color="auto"/>
      </w:divBdr>
    </w:div>
    <w:div w:id="543247936">
      <w:bodyDiv w:val="1"/>
      <w:marLeft w:val="0"/>
      <w:marRight w:val="0"/>
      <w:marTop w:val="0"/>
      <w:marBottom w:val="0"/>
      <w:divBdr>
        <w:top w:val="none" w:sz="0" w:space="0" w:color="auto"/>
        <w:left w:val="none" w:sz="0" w:space="0" w:color="auto"/>
        <w:bottom w:val="none" w:sz="0" w:space="0" w:color="auto"/>
        <w:right w:val="none" w:sz="0" w:space="0" w:color="auto"/>
      </w:divBdr>
    </w:div>
    <w:div w:id="590162128">
      <w:bodyDiv w:val="1"/>
      <w:marLeft w:val="0"/>
      <w:marRight w:val="0"/>
      <w:marTop w:val="0"/>
      <w:marBottom w:val="0"/>
      <w:divBdr>
        <w:top w:val="none" w:sz="0" w:space="0" w:color="auto"/>
        <w:left w:val="none" w:sz="0" w:space="0" w:color="auto"/>
        <w:bottom w:val="none" w:sz="0" w:space="0" w:color="auto"/>
        <w:right w:val="none" w:sz="0" w:space="0" w:color="auto"/>
      </w:divBdr>
    </w:div>
    <w:div w:id="665475246">
      <w:bodyDiv w:val="1"/>
      <w:marLeft w:val="0"/>
      <w:marRight w:val="0"/>
      <w:marTop w:val="0"/>
      <w:marBottom w:val="0"/>
      <w:divBdr>
        <w:top w:val="none" w:sz="0" w:space="0" w:color="auto"/>
        <w:left w:val="none" w:sz="0" w:space="0" w:color="auto"/>
        <w:bottom w:val="none" w:sz="0" w:space="0" w:color="auto"/>
        <w:right w:val="none" w:sz="0" w:space="0" w:color="auto"/>
      </w:divBdr>
      <w:divsChild>
        <w:div w:id="502746812">
          <w:marLeft w:val="1080"/>
          <w:marRight w:val="0"/>
          <w:marTop w:val="100"/>
          <w:marBottom w:val="0"/>
          <w:divBdr>
            <w:top w:val="none" w:sz="0" w:space="0" w:color="auto"/>
            <w:left w:val="none" w:sz="0" w:space="0" w:color="auto"/>
            <w:bottom w:val="none" w:sz="0" w:space="0" w:color="auto"/>
            <w:right w:val="none" w:sz="0" w:space="0" w:color="auto"/>
          </w:divBdr>
        </w:div>
      </w:divsChild>
    </w:div>
    <w:div w:id="715662598">
      <w:bodyDiv w:val="1"/>
      <w:marLeft w:val="0"/>
      <w:marRight w:val="0"/>
      <w:marTop w:val="0"/>
      <w:marBottom w:val="0"/>
      <w:divBdr>
        <w:top w:val="none" w:sz="0" w:space="0" w:color="auto"/>
        <w:left w:val="none" w:sz="0" w:space="0" w:color="auto"/>
        <w:bottom w:val="none" w:sz="0" w:space="0" w:color="auto"/>
        <w:right w:val="none" w:sz="0" w:space="0" w:color="auto"/>
      </w:divBdr>
    </w:div>
    <w:div w:id="756898791">
      <w:bodyDiv w:val="1"/>
      <w:marLeft w:val="0"/>
      <w:marRight w:val="0"/>
      <w:marTop w:val="0"/>
      <w:marBottom w:val="0"/>
      <w:divBdr>
        <w:top w:val="none" w:sz="0" w:space="0" w:color="auto"/>
        <w:left w:val="none" w:sz="0" w:space="0" w:color="auto"/>
        <w:bottom w:val="none" w:sz="0" w:space="0" w:color="auto"/>
        <w:right w:val="none" w:sz="0" w:space="0" w:color="auto"/>
      </w:divBdr>
    </w:div>
    <w:div w:id="765079059">
      <w:bodyDiv w:val="1"/>
      <w:marLeft w:val="0"/>
      <w:marRight w:val="0"/>
      <w:marTop w:val="0"/>
      <w:marBottom w:val="0"/>
      <w:divBdr>
        <w:top w:val="none" w:sz="0" w:space="0" w:color="auto"/>
        <w:left w:val="none" w:sz="0" w:space="0" w:color="auto"/>
        <w:bottom w:val="none" w:sz="0" w:space="0" w:color="auto"/>
        <w:right w:val="none" w:sz="0" w:space="0" w:color="auto"/>
      </w:divBdr>
    </w:div>
    <w:div w:id="995573670">
      <w:bodyDiv w:val="1"/>
      <w:marLeft w:val="0"/>
      <w:marRight w:val="0"/>
      <w:marTop w:val="0"/>
      <w:marBottom w:val="0"/>
      <w:divBdr>
        <w:top w:val="none" w:sz="0" w:space="0" w:color="auto"/>
        <w:left w:val="none" w:sz="0" w:space="0" w:color="auto"/>
        <w:bottom w:val="none" w:sz="0" w:space="0" w:color="auto"/>
        <w:right w:val="none" w:sz="0" w:space="0" w:color="auto"/>
      </w:divBdr>
    </w:div>
    <w:div w:id="1077828836">
      <w:bodyDiv w:val="1"/>
      <w:marLeft w:val="0"/>
      <w:marRight w:val="0"/>
      <w:marTop w:val="0"/>
      <w:marBottom w:val="0"/>
      <w:divBdr>
        <w:top w:val="none" w:sz="0" w:space="0" w:color="auto"/>
        <w:left w:val="none" w:sz="0" w:space="0" w:color="auto"/>
        <w:bottom w:val="none" w:sz="0" w:space="0" w:color="auto"/>
        <w:right w:val="none" w:sz="0" w:space="0" w:color="auto"/>
      </w:divBdr>
    </w:div>
    <w:div w:id="1115556966">
      <w:bodyDiv w:val="1"/>
      <w:marLeft w:val="0"/>
      <w:marRight w:val="0"/>
      <w:marTop w:val="0"/>
      <w:marBottom w:val="0"/>
      <w:divBdr>
        <w:top w:val="none" w:sz="0" w:space="0" w:color="auto"/>
        <w:left w:val="none" w:sz="0" w:space="0" w:color="auto"/>
        <w:bottom w:val="none" w:sz="0" w:space="0" w:color="auto"/>
        <w:right w:val="none" w:sz="0" w:space="0" w:color="auto"/>
      </w:divBdr>
    </w:div>
    <w:div w:id="1163205602">
      <w:bodyDiv w:val="1"/>
      <w:marLeft w:val="0"/>
      <w:marRight w:val="0"/>
      <w:marTop w:val="0"/>
      <w:marBottom w:val="0"/>
      <w:divBdr>
        <w:top w:val="none" w:sz="0" w:space="0" w:color="auto"/>
        <w:left w:val="none" w:sz="0" w:space="0" w:color="auto"/>
        <w:bottom w:val="none" w:sz="0" w:space="0" w:color="auto"/>
        <w:right w:val="none" w:sz="0" w:space="0" w:color="auto"/>
      </w:divBdr>
    </w:div>
    <w:div w:id="1361054558">
      <w:bodyDiv w:val="1"/>
      <w:marLeft w:val="0"/>
      <w:marRight w:val="0"/>
      <w:marTop w:val="0"/>
      <w:marBottom w:val="0"/>
      <w:divBdr>
        <w:top w:val="none" w:sz="0" w:space="0" w:color="auto"/>
        <w:left w:val="none" w:sz="0" w:space="0" w:color="auto"/>
        <w:bottom w:val="none" w:sz="0" w:space="0" w:color="auto"/>
        <w:right w:val="none" w:sz="0" w:space="0" w:color="auto"/>
      </w:divBdr>
    </w:div>
    <w:div w:id="1368988786">
      <w:bodyDiv w:val="1"/>
      <w:marLeft w:val="0"/>
      <w:marRight w:val="0"/>
      <w:marTop w:val="0"/>
      <w:marBottom w:val="0"/>
      <w:divBdr>
        <w:top w:val="none" w:sz="0" w:space="0" w:color="auto"/>
        <w:left w:val="none" w:sz="0" w:space="0" w:color="auto"/>
        <w:bottom w:val="none" w:sz="0" w:space="0" w:color="auto"/>
        <w:right w:val="none" w:sz="0" w:space="0" w:color="auto"/>
      </w:divBdr>
    </w:div>
    <w:div w:id="1401294525">
      <w:bodyDiv w:val="1"/>
      <w:marLeft w:val="0"/>
      <w:marRight w:val="0"/>
      <w:marTop w:val="0"/>
      <w:marBottom w:val="0"/>
      <w:divBdr>
        <w:top w:val="none" w:sz="0" w:space="0" w:color="auto"/>
        <w:left w:val="none" w:sz="0" w:space="0" w:color="auto"/>
        <w:bottom w:val="none" w:sz="0" w:space="0" w:color="auto"/>
        <w:right w:val="none" w:sz="0" w:space="0" w:color="auto"/>
      </w:divBdr>
    </w:div>
    <w:div w:id="1696808522">
      <w:bodyDiv w:val="1"/>
      <w:marLeft w:val="0"/>
      <w:marRight w:val="0"/>
      <w:marTop w:val="0"/>
      <w:marBottom w:val="0"/>
      <w:divBdr>
        <w:top w:val="none" w:sz="0" w:space="0" w:color="auto"/>
        <w:left w:val="none" w:sz="0" w:space="0" w:color="auto"/>
        <w:bottom w:val="none" w:sz="0" w:space="0" w:color="auto"/>
        <w:right w:val="none" w:sz="0" w:space="0" w:color="auto"/>
      </w:divBdr>
    </w:div>
    <w:div w:id="1729457499">
      <w:bodyDiv w:val="1"/>
      <w:marLeft w:val="0"/>
      <w:marRight w:val="0"/>
      <w:marTop w:val="0"/>
      <w:marBottom w:val="0"/>
      <w:divBdr>
        <w:top w:val="none" w:sz="0" w:space="0" w:color="auto"/>
        <w:left w:val="none" w:sz="0" w:space="0" w:color="auto"/>
        <w:bottom w:val="none" w:sz="0" w:space="0" w:color="auto"/>
        <w:right w:val="none" w:sz="0" w:space="0" w:color="auto"/>
      </w:divBdr>
    </w:div>
    <w:div w:id="1746757531">
      <w:bodyDiv w:val="1"/>
      <w:marLeft w:val="0"/>
      <w:marRight w:val="0"/>
      <w:marTop w:val="0"/>
      <w:marBottom w:val="0"/>
      <w:divBdr>
        <w:top w:val="none" w:sz="0" w:space="0" w:color="auto"/>
        <w:left w:val="none" w:sz="0" w:space="0" w:color="auto"/>
        <w:bottom w:val="none" w:sz="0" w:space="0" w:color="auto"/>
        <w:right w:val="none" w:sz="0" w:space="0" w:color="auto"/>
      </w:divBdr>
    </w:div>
    <w:div w:id="1872498914">
      <w:bodyDiv w:val="1"/>
      <w:marLeft w:val="0"/>
      <w:marRight w:val="0"/>
      <w:marTop w:val="0"/>
      <w:marBottom w:val="0"/>
      <w:divBdr>
        <w:top w:val="none" w:sz="0" w:space="0" w:color="auto"/>
        <w:left w:val="none" w:sz="0" w:space="0" w:color="auto"/>
        <w:bottom w:val="none" w:sz="0" w:space="0" w:color="auto"/>
        <w:right w:val="none" w:sz="0" w:space="0" w:color="auto"/>
      </w:divBdr>
    </w:div>
    <w:div w:id="1951349948">
      <w:bodyDiv w:val="1"/>
      <w:marLeft w:val="0"/>
      <w:marRight w:val="0"/>
      <w:marTop w:val="0"/>
      <w:marBottom w:val="0"/>
      <w:divBdr>
        <w:top w:val="none" w:sz="0" w:space="0" w:color="auto"/>
        <w:left w:val="none" w:sz="0" w:space="0" w:color="auto"/>
        <w:bottom w:val="none" w:sz="0" w:space="0" w:color="auto"/>
        <w:right w:val="none" w:sz="0" w:space="0" w:color="auto"/>
      </w:divBdr>
    </w:div>
    <w:div w:id="1957103321">
      <w:bodyDiv w:val="1"/>
      <w:marLeft w:val="0"/>
      <w:marRight w:val="0"/>
      <w:marTop w:val="0"/>
      <w:marBottom w:val="0"/>
      <w:divBdr>
        <w:top w:val="none" w:sz="0" w:space="0" w:color="auto"/>
        <w:left w:val="none" w:sz="0" w:space="0" w:color="auto"/>
        <w:bottom w:val="none" w:sz="0" w:space="0" w:color="auto"/>
        <w:right w:val="none" w:sz="0" w:space="0" w:color="auto"/>
      </w:divBdr>
    </w:div>
    <w:div w:id="1958833306">
      <w:bodyDiv w:val="1"/>
      <w:marLeft w:val="0"/>
      <w:marRight w:val="0"/>
      <w:marTop w:val="0"/>
      <w:marBottom w:val="0"/>
      <w:divBdr>
        <w:top w:val="none" w:sz="0" w:space="0" w:color="auto"/>
        <w:left w:val="none" w:sz="0" w:space="0" w:color="auto"/>
        <w:bottom w:val="none" w:sz="0" w:space="0" w:color="auto"/>
        <w:right w:val="none" w:sz="0" w:space="0" w:color="auto"/>
      </w:divBdr>
    </w:div>
    <w:div w:id="2012246720">
      <w:bodyDiv w:val="1"/>
      <w:marLeft w:val="0"/>
      <w:marRight w:val="0"/>
      <w:marTop w:val="0"/>
      <w:marBottom w:val="0"/>
      <w:divBdr>
        <w:top w:val="none" w:sz="0" w:space="0" w:color="auto"/>
        <w:left w:val="none" w:sz="0" w:space="0" w:color="auto"/>
        <w:bottom w:val="none" w:sz="0" w:space="0" w:color="auto"/>
        <w:right w:val="none" w:sz="0" w:space="0" w:color="auto"/>
      </w:divBdr>
    </w:div>
    <w:div w:id="2123302331">
      <w:bodyDiv w:val="1"/>
      <w:marLeft w:val="0"/>
      <w:marRight w:val="0"/>
      <w:marTop w:val="0"/>
      <w:marBottom w:val="0"/>
      <w:divBdr>
        <w:top w:val="none" w:sz="0" w:space="0" w:color="auto"/>
        <w:left w:val="none" w:sz="0" w:space="0" w:color="auto"/>
        <w:bottom w:val="none" w:sz="0" w:space="0" w:color="auto"/>
        <w:right w:val="none" w:sz="0" w:space="0" w:color="auto"/>
      </w:divBdr>
    </w:div>
    <w:div w:id="212429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q8YjsRQY-IV7DHsGBFiaZIJBZfB-uaFUujwXKv3AeZM/ed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who.int/media/docs/default-source/immunization/mi4a/ia2030_nis_guidelines.pdf?sfvrsn=d49fb045_5" TargetMode="External"/><Relationship Id="rId5" Type="http://schemas.openxmlformats.org/officeDocument/2006/relationships/webSettings" Target="webSettings.xml"/><Relationship Id="rId10" Type="http://schemas.openxmlformats.org/officeDocument/2006/relationships/hyperlink" Target="https://docs.google.com/presentation/d/1abQM4Z0dX2itjR40DDsH1J3fbnsv0VfzfT8DnuXBKJc/edit" TargetMode="External"/><Relationship Id="rId4" Type="http://schemas.openxmlformats.org/officeDocument/2006/relationships/settings" Target="settings.xml"/><Relationship Id="rId9" Type="http://schemas.openxmlformats.org/officeDocument/2006/relationships/hyperlink" Target="https://docs.google.com/spreadsheets/d/1N2E2oOtGf6g3i9KU6VYC4bzM30ofM3KOt1h7EmxZXks/edit"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who.int/publications/m/item/guide-and-workbook-for-conducting-a-situation-analysis-of-immunization-programme-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C02A2D9F-0CA2-4470-882F-CDD49609D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8681</Words>
  <Characters>47833</Characters>
  <Application>Microsoft Office Word</Application>
  <DocSecurity>0</DocSecurity>
  <Lines>2391</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SUME, Gerald</dc:creator>
  <cp:lastModifiedBy>PALWASHA ANWARI</cp:lastModifiedBy>
  <cp:revision>2</cp:revision>
  <cp:lastPrinted>2022-04-20T10:20:00Z</cp:lastPrinted>
  <dcterms:created xsi:type="dcterms:W3CDTF">2026-06-22T14:27:00Z</dcterms:created>
  <dcterms:modified xsi:type="dcterms:W3CDTF">2026-06-22T14:27:00Z</dcterms:modified>
</cp:coreProperties>
</file>