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B1C8" w14:textId="77777777" w:rsidR="00DE794C" w:rsidRDefault="00DE794C"/>
    <w:sectPr w:rsidR="00DE7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DE"/>
    <w:rsid w:val="00454E45"/>
    <w:rsid w:val="00602ADE"/>
    <w:rsid w:val="009329E7"/>
    <w:rsid w:val="00DE794C"/>
    <w:rsid w:val="00E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3E1B"/>
  <w15:chartTrackingRefBased/>
  <w15:docId w15:val="{298C21B9-DC54-420A-A294-6EF3B9C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BAEZA RUIZ</dc:creator>
  <cp:keywords/>
  <dc:description/>
  <cp:lastModifiedBy>DIANA LUCIA BAEZA RUIZ</cp:lastModifiedBy>
  <cp:revision>1</cp:revision>
  <dcterms:created xsi:type="dcterms:W3CDTF">2024-10-08T19:57:00Z</dcterms:created>
  <dcterms:modified xsi:type="dcterms:W3CDTF">2024-10-08T19:59:00Z</dcterms:modified>
</cp:coreProperties>
</file>