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130435E" w14:textId="7E74BF95" w:rsidR="00FB108A" w:rsidRPr="008F32B4" w:rsidRDefault="00FB108A" w:rsidP="00FB108A">
      <w:pPr>
        <w:jc w:val="both"/>
        <w:rPr>
          <w:rFonts w:ascii="Noto Sans" w:hAnsi="Noto Sans" w:cs="Noto Sans"/>
          <w:sz w:val="20"/>
          <w:szCs w:val="20"/>
        </w:rPr>
      </w:pPr>
      <w:bookmarkStart w:id="0" w:name="_GoBack"/>
      <w:bookmarkEnd w:id="0"/>
    </w:p>
    <w:p>
      <w:pPr>
        <w:pStyle w:val="superTit"/>
      </w:pPr>
      <w:r>
        <w:t>AVISO DE PRIVACIDAD SIMPLIFICADO</w:t>
      </w:r>
    </w:p>
    <w:p>
      <w:pPr>
        <w:pStyle w:val="superTit"/>
      </w:pPr>
      <w:r>
        <w:t>Captación de Jugadores</w:t>
      </w:r>
    </w:p>
    <w:p>
      <w:pPr>
        <w:pStyle w:val="Parraf"/>
      </w:pPr>
    </w:p>
    <w:p>
      <w:pPr>
        <w:pStyle w:val="Titu"/>
      </w:pPr>
      <w:r>
        <w:t>I. Denominación y domicilio del responsable</w:t>
      </w:r>
      <w:r>
        <w:rPr>
          <w:rStyle w:val="Footnot"/>
          <w:vertAlign w:val="superscript"/>
        </w:rPr>
        <w:footnoteReference w:id="1"/>
      </w:r>
      <w:r>
        <w:t xml:space="preserve"> /¿Quién es el responsable del tratamiento de los datos personales?</w:t>
      </w:r>
    </w:p>
    <w:p>
      <w:pPr>
        <w:pStyle w:val="Parraf"/>
      </w:pPr>
    </w:p>
    <w:p>
      <w:pPr>
        <w:pStyle w:val="Parraf"/>
      </w:pPr>
      <w:r>
        <w:t>La Comisión Nacional de Cultura Física y Deporte, a través de la Unidad de Proyectos de Futbol, con domicilio en siempre viva No. 24, Col. Ciudad Azteca, Ixtapaluca, Estado de México, C.P. 01020, es el área administrativa responsable del tratamiento de los datos personales que nos proporcione, los cuales serán protegidos conforme a lo dispuesto por la Ley General de Protección de Datos Personales en Posesión de Sujetos Obligados (Ley General de Datos), la Ley General de Transparencia y Acceso a la Información Pública (Ley General de Transparencia), y demás disposiciones jurídicas aplicables.</w:t>
      </w:r>
    </w:p>
    <w:p>
      <w:pPr>
        <w:pStyle w:val="Parraf"/>
      </w:pPr>
    </w:p>
    <w:p>
      <w:pPr>
        <w:pStyle w:val="Parraf"/>
      </w:pPr>
      <w:r>
        <w:t>Los datos personales recabados, serán incorporados y tratados en el sistema denominado:</w:t>
      </w:r>
    </w:p>
    <w:p>
      <w:pPr>
        <w:pStyle w:val="Parraf"/>
      </w:pPr>
    </w:p>
    <w:p>
      <w:pPr>
        <w:pStyle w:val="Parraf"/>
      </w:pPr>
      <w:r>
        <w:t>Captación de Jugadores</w:t>
      </w:r>
    </w:p>
    <w:p>
      <w:pPr>
        <w:pStyle w:val="Parraf"/>
      </w:pPr>
    </w:p>
    <w:p>
      <w:pPr>
        <w:pStyle w:val="Titu"/>
      </w:pPr>
      <w:r>
        <w:t>II. Finalidades del tratamiento para las cuales se obtienen los datos personales distinguiendo aquellas que requieren el consentimiento de la persona titular</w:t>
      </w:r>
      <w:r>
        <w:rPr>
          <w:rStyle w:val="Footnot"/>
          <w:vertAlign w:val="superscript"/>
        </w:rPr>
        <w:footnoteReference w:id="2"/>
      </w:r>
      <w:r>
        <w:t xml:space="preserve"> /¿Cuáles son las finalidades del tratamiento?</w:t>
      </w:r>
    </w:p>
    <w:p>
      <w:pPr>
        <w:pStyle w:val="Parraf"/>
      </w:pPr>
    </w:p>
    <w:p>
      <w:pPr>
        <w:pStyle w:val="Parraf"/>
      </w:pPr>
      <w:r>
        <w:t>Los datos personales recabados, serán utilizados para las siguientes finalidades:</w:t>
      </w:r>
    </w:p>
    <w:p>
      <w:pPr>
        <w:pStyle w:val="Parraf"/>
      </w:pPr>
    </w:p>
    <w:p>
      <w:pPr>
        <w:pStyle w:val="Vineta"/>
      </w:pPr>
      <w:r>
        <w:t>Realizar reuniones recreativas</w:t>
      </w:r>
    </w:p>
    <w:p>
      <w:pPr>
        <w:pStyle w:val="Parraf"/>
      </w:pPr>
    </w:p>
    <w:p>
      <w:pPr>
        <w:pStyle w:val="Vineta"/>
      </w:pPr>
      <w:r>
        <w:t>conformar equipos de futbol por alcaldías</w:t>
      </w:r>
    </w:p>
    <w:p>
      <w:pPr>
        <w:pStyle w:val="Parraf"/>
      </w:pPr>
    </w:p>
    <w:p>
      <w:pPr>
        <w:pStyle w:val="Vineta"/>
      </w:pPr>
      <w:r>
        <w:t>Promoción de profesionalización</w:t>
      </w:r>
    </w:p>
    <w:p>
      <w:pPr>
        <w:pStyle w:val="Parraf"/>
      </w:pPr>
    </w:p>
    <w:p>
      <w:pPr>
        <w:pStyle w:val="Vineta"/>
      </w:pPr>
      <w:r>
        <w:t>Promoción para beca deportiva</w:t>
      </w:r>
    </w:p>
    <w:p>
      <w:pPr>
        <w:pStyle w:val="Parraf"/>
      </w:pPr>
    </w:p>
    <w:tbl>
      <w:tblPr>
        <w:tblW w:type="auto" w:w="0"/>
        <w:tblLook w:firstColumn="1" w:firstRow="1" w:lastColumn="0" w:lastRow="0" w:noHBand="0" w:noVBand="1" w:val="04A0"/>
      </w:tblPr>
      <w:tblGrid>
        <w:gridCol w:w="2946"/>
        <w:gridCol w:w="2946"/>
        <w:gridCol w:w="2946"/>
      </w:tblGrid>
      <w:tr>
        <w:tc>
          <w:tcPr>
            <w:tcW w:type="dxa" w:w="2946"/>
          </w:tcPr>
          <w:p>
            <w:r>
              <w:t>Finalidad</w:t>
            </w:r>
          </w:p>
        </w:tc>
        <w:tc>
          <w:tcPr>
            <w:tcW w:type="dxa" w:w="2946"/>
          </w:tcPr>
          <w:p>
            <w:r>
              <w:t>Detalles</w:t>
            </w:r>
          </w:p>
        </w:tc>
        <w:tc>
          <w:tcPr>
            <w:tcW w:type="dxa" w:w="2946"/>
          </w:tcPr>
          <w:p>
            <w:r>
              <w:t>Autorización</w:t>
            </w:r>
          </w:p>
        </w:tc>
      </w:tr>
      <w:tr>
        <w:tc>
          <w:tcPr>
            <w:tcW w:type="dxa" w:w="2946"/>
          </w:tcPr>
          <w:p>
            <w:r>
              <w:t>Realizar reuniones recreativas</w:t>
            </w:r>
          </w:p>
        </w:tc>
        <w:tc>
          <w:tcPr>
            <w:tcW w:type="dxa" w:w="2946"/>
          </w:tcPr>
          <w:p>
            <w:r>
              <w:t>Opcional, requiere consentimiento Tácito</w:t>
            </w:r>
          </w:p>
        </w:tc>
        <w:tc>
          <w:tcPr>
            <w:tcW w:type="dxa" w:w="2946"/>
          </w:tcPr>
          <w:p>
            <w:r>
              <w:t>[ ]</w:t>
            </w:r>
          </w:p>
        </w:tc>
      </w:tr>
      <w:tr>
        <w:tc>
          <w:tcPr>
            <w:tcW w:type="dxa" w:w="2946"/>
          </w:tcPr>
          <w:p>
            <w:r>
              <w:t>conformar equipos de futbol por alcaldías</w:t>
            </w:r>
          </w:p>
        </w:tc>
        <w:tc>
          <w:tcPr>
            <w:tcW w:type="dxa" w:w="2946"/>
          </w:tcPr>
          <w:p>
            <w:r>
              <w:t>Necesaria</w:t>
            </w:r>
          </w:p>
        </w:tc>
        <w:tc>
          <w:tcPr>
            <w:tcW w:type="dxa" w:w="2946"/>
          </w:tcPr>
          <w:p>
            <w:r>
              <w:t>[ ]</w:t>
            </w:r>
          </w:p>
        </w:tc>
      </w:tr>
      <w:tr>
        <w:tc>
          <w:tcPr>
            <w:tcW w:type="dxa" w:w="2946"/>
          </w:tcPr>
          <w:p>
            <w:r>
              <w:t>Promoción de profesionalización</w:t>
            </w:r>
          </w:p>
        </w:tc>
        <w:tc>
          <w:tcPr>
            <w:tcW w:type="dxa" w:w="2946"/>
          </w:tcPr>
          <w:p>
            <w:r>
              <w:t>Opcional, requiere consentimiento Tácito</w:t>
            </w:r>
          </w:p>
        </w:tc>
        <w:tc>
          <w:tcPr>
            <w:tcW w:type="dxa" w:w="2946"/>
          </w:tcPr>
          <w:p>
            <w:r>
              <w:t>[ ]</w:t>
            </w:r>
          </w:p>
        </w:tc>
      </w:tr>
      <w:tr>
        <w:tc>
          <w:tcPr>
            <w:tcW w:type="dxa" w:w="2946"/>
          </w:tcPr>
          <w:p>
            <w:r>
              <w:t>Promoción para beca deportiva</w:t>
            </w:r>
          </w:p>
        </w:tc>
        <w:tc>
          <w:tcPr>
            <w:tcW w:type="dxa" w:w="2946"/>
          </w:tcPr>
          <w:p>
            <w:r>
              <w:t>Opcional, requiere consentimiento Tácito</w:t>
            </w:r>
          </w:p>
        </w:tc>
        <w:tc>
          <w:tcPr>
            <w:tcW w:type="dxa" w:w="2946"/>
          </w:tcPr>
          <w:p>
            <w:r>
              <w:t>[ ]</w:t>
            </w:r>
          </w:p>
        </w:tc>
      </w:tr>
    </w:tbl>
    <w:p>
      <w:pPr>
        <w:pStyle w:val="Parraf"/>
      </w:pPr>
    </w:p>
    <w:p>
      <w:pPr>
        <w:pStyle w:val="Parraf"/>
      </w:pPr>
      <w:r>
        <w:t>Por regla general, el consentimiento para el tratamiento de sus datos personales será tácito, es decir, cuando habiéndose puesto a disposición de la persona titular el presente aviso de privacidad, ésta o éste no manifieste su voluntad en sentido contrario; por lo tanto, no se requerirá autorización expresa para el tratamiento de datos personales, en el entendido que usted autoriza de manera tácita a la UPF para el tratamiento de sus datos personales en términos del presente aviso de privacidad.</w:t>
      </w:r>
    </w:p>
    <w:p>
      <w:pPr>
        <w:pStyle w:val="Parraf"/>
      </w:pPr>
    </w:p>
    <w:p>
      <w:pPr>
        <w:pStyle w:val="Titu"/>
      </w:pPr>
      <w:r>
        <w:br/>
        <w:t>III. Transferencias de datos personales</w:t>
      </w:r>
      <w:r>
        <w:rPr>
          <w:rStyle w:val="Footnot"/>
          <w:vertAlign w:val="superscript"/>
        </w:rPr>
        <w:footnoteReference w:id="3"/>
      </w:r>
      <w:r>
        <w:t xml:space="preserve"> /¿A quién se transfieren los datos personales?</w:t>
      </w:r>
    </w:p>
    <w:tbl>
      <w:tblPr>
        <w:tblW w:type="auto" w:w="0"/>
        <w:tblLook w:firstColumn="1" w:firstRow="1" w:lastColumn="0" w:lastRow="0" w:noHBand="0" w:noVBand="1" w:val="04A0"/>
      </w:tblPr>
      <w:tblGrid>
        <w:gridCol w:w="2946"/>
        <w:gridCol w:w="2946"/>
        <w:gridCol w:w="2946"/>
      </w:tblGrid>
      <w:tr>
        <w:tc>
          <w:tcPr>
            <w:tcW w:type="dxa" w:w="2946"/>
          </w:tcPr>
          <w:p>
            <w:r>
              <w:t>Destinatario</w:t>
            </w:r>
          </w:p>
        </w:tc>
        <w:tc>
          <w:tcPr>
            <w:tcW w:type="dxa" w:w="2946"/>
          </w:tcPr>
          <w:p>
            <w:r>
              <w:t>Finalidad</w:t>
            </w:r>
          </w:p>
        </w:tc>
        <w:tc>
          <w:tcPr>
            <w:tcW w:type="dxa" w:w="2946"/>
          </w:tcPr>
          <w:p>
            <w:r>
              <w:t>consentimiento</w:t>
            </w:r>
          </w:p>
        </w:tc>
      </w:tr>
      <w:tr>
        <w:tc>
          <w:tcPr>
            <w:tcW w:type="dxa" w:w="2946"/>
          </w:tcPr>
          <w:p>
            <w:r>
              <w:t>FEMEXFUT</w:t>
            </w:r>
          </w:p>
        </w:tc>
        <w:tc>
          <w:tcPr>
            <w:tcW w:type="dxa" w:w="2946"/>
          </w:tcPr>
          <w:p>
            <w:r>
              <w:t>¿Da su consentimiento? [  ]</w:t>
            </w:r>
          </w:p>
        </w:tc>
        <w:tc>
          <w:tcPr>
            <w:tcW w:type="dxa" w:w="2946"/>
          </w:tcPr>
          <w:p/>
        </w:tc>
      </w:tr>
    </w:tbl>
    <w:p>
      <w:pPr>
        <w:pStyle w:val="Parraf"/>
      </w:pPr>
    </w:p>
    <w:p>
      <w:pPr>
        <w:pStyle w:val="Titu"/>
      </w:pPr>
      <w:r>
        <w:t>IV. Mecanismos y medios disponibles para que la persona titular pueda manifestar su negativa para el tratamiento de sus datos personales</w:t>
      </w:r>
      <w:r>
        <w:rPr>
          <w:rStyle w:val="Footnot"/>
          <w:vertAlign w:val="superscript"/>
        </w:rPr>
        <w:footnoteReference w:id="4"/>
      </w:r>
      <w:r>
        <w:t xml:space="preserve"> /¿Cómo se puede manifestar la negativa para el tratamiento o transferencia de datos personales?</w:t>
      </w:r>
    </w:p>
    <w:p>
      <w:pPr>
        <w:pStyle w:val="Parraf"/>
      </w:pPr>
    </w:p>
    <w:p>
      <w:pPr>
        <w:pStyle w:val="Parraf"/>
      </w:pPr>
      <w:r>
        <w:t>El mecanismo para manifestar la negativa se pondrá a disposición de los prospectos a través del llenado de una casilla al momento de solicitarles sus datos personales.  Los prospectos que decidan no entregar sus datos, no podrán formar parte del programa.</w:t>
      </w:r>
    </w:p>
    <w:p>
      <w:pPr>
        <w:pStyle w:val="Parraf"/>
      </w:pPr>
    </w:p>
    <w:p>
      <w:pPr>
        <w:pStyle w:val="Titu"/>
      </w:pPr>
      <w:r>
        <w:t>V. Lugar para conocer el Aviso de Privacidad Integral.</w:t>
      </w:r>
      <w:r>
        <w:rPr>
          <w:rStyle w:val="Footnot"/>
          <w:vertAlign w:val="superscript"/>
        </w:rPr>
        <w:footnoteReference w:id="5"/>
      </w:r>
      <w:r>
        <w:t xml:space="preserve"> /¿En dónde se puede conocer el aviso de privacidad integral?</w:t>
      </w:r>
    </w:p>
    <w:p>
      <w:pPr>
        <w:pStyle w:val="Parraf"/>
      </w:pPr>
    </w:p>
    <w:p>
      <w:pPr>
        <w:pStyle w:val="Parraf"/>
      </w:pPr>
      <w:r>
        <w:t>Se entiende que el aviso de privacidad integral es puesto a disposición de las personas titulares de manera permanente, en las instalaciones de la CNCFD, cuya ubicación ha quedado señalada en el primer apartado de este documento.</w:t>
      </w:r>
    </w:p>
    <w:p>
      <w:pPr>
        <w:pStyle w:val="Parraf"/>
      </w:pPr>
    </w:p>
    <w:p>
      <w:pPr>
        <w:pStyle w:val="Parraf"/>
      </w:pPr>
      <w:r>
        <w:t xml:space="preserve">La versión actualizada y vigente del aviso de privacidad integral, se podrá conocer a través de: </w:t>
      </w:r>
      <w:hyperlink r:id="rId16">
        <w:r>
          <w:rPr>
            <w:color w:val="0000FF"/>
            <w:u w:val="single"/>
          </w:rPr>
          <w:t>https://fut.cultura.mx/aviso-priv</w:t>
        </w:r>
      </w:hyperlink>
      <w:r>
        <w:t>.</w:t>
      </w:r>
    </w:p>
    <w:p>
      <w:pPr>
        <w:pStyle w:val="Parraf"/>
      </w:pPr>
    </w:p>
    <w:p>
      <w:pPr>
        <w:pStyle w:val="Fech"/>
      </w:pPr>
      <w:r>
        <w:rPr>
          <w:b/>
        </w:rPr>
        <w:t xml:space="preserve">Fecha de elaboración: </w:t>
      </w:r>
      <w:r>
        <w:t>14 de octubre de 2026</w:t>
      </w:r>
    </w:p>
    <w:sectPr w:rsidR="00FB108A" w:rsidRPr="008F32B4" w:rsidSect="00583B98">
      <w:headerReference w:type="even" r:id="rId8"/>
      <w:headerReference w:type="default" r:id="rId9"/>
      <w:footerReference w:type="even" r:id="rId10"/>
      <w:footerReference w:type="default" r:id="rId11"/>
      <w:headerReference w:type="first" r:id="rId12"/>
      <w:footerReference w:type="first" r:id="rId13"/>
      <w:pgSz w:w="12240" w:h="15840"/>
      <w:pgMar w:top="1418" w:right="1701" w:bottom="1843" w:left="1701" w:header="708" w:footer="34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C971FFD" w14:textId="77777777" w:rsidR="00B5726E" w:rsidRDefault="00B5726E" w:rsidP="00AD1C8F">
      <w:r>
        <w:separator/>
      </w:r>
    </w:p>
  </w:endnote>
  <w:endnote w:type="continuationSeparator" w:id="0">
    <w:p w14:paraId="7C24F956" w14:textId="77777777" w:rsidR="00B5726E" w:rsidRDefault="00B5726E" w:rsidP="00AD1C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Noto Sans">
    <w:panose1 w:val="020B0502040504020204"/>
    <w:charset w:val="00"/>
    <w:family w:val="swiss"/>
    <w:pitch w:val="variable"/>
    <w:sig w:usb0="E00082FF" w:usb1="400078FF" w:usb2="08000029" w:usb3="00000000" w:csb0="0000019F" w:csb1="00000000"/>
  </w:font>
  <w:font w:name="Century Gothic">
    <w:panose1 w:val="020B0502020202020204"/>
    <w:charset w:val="00"/>
    <w:family w:val="swiss"/>
    <w:pitch w:val="variable"/>
    <w:sig w:usb0="00000287" w:usb1="00000000" w:usb2="00000000" w:usb3="00000000" w:csb0="0000009F" w:csb1="00000000"/>
  </w:font>
  <w:font w:name="Batang">
    <w:altName w:val="바탕"/>
    <w:panose1 w:val="02030600000101010101"/>
    <w:charset w:val="81"/>
    <w:family w:val="auto"/>
    <w:notTrueType/>
    <w:pitch w:val="fixed"/>
    <w:sig w:usb0="00000001" w:usb1="09060000" w:usb2="00000010" w:usb3="00000000" w:csb0="0008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577E5E" w14:textId="77777777" w:rsidR="008F32B4" w:rsidRDefault="008F32B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65CCCF" w14:textId="27762114" w:rsidR="002072AB" w:rsidRPr="00C217E4" w:rsidRDefault="00B5726E" w:rsidP="00CB7C07">
    <w:pPr>
      <w:pStyle w:val="Piedepgina"/>
      <w:jc w:val="center"/>
      <w:rPr>
        <w:rFonts w:ascii="Arial" w:hAnsi="Arial" w:cs="Arial"/>
        <w:sz w:val="16"/>
        <w:szCs w:val="16"/>
      </w:rPr>
    </w:pPr>
    <w:sdt>
      <w:sdtPr>
        <w:rPr>
          <w:rFonts w:ascii="Arial" w:hAnsi="Arial" w:cs="Arial"/>
          <w:sz w:val="16"/>
          <w:szCs w:val="16"/>
        </w:rPr>
        <w:id w:val="-1679413249"/>
        <w:docPartObj>
          <w:docPartGallery w:val="Page Numbers (Bottom of Page)"/>
          <w:docPartUnique/>
        </w:docPartObj>
      </w:sdtPr>
      <w:sdtEndPr/>
      <w:sdtContent>
        <w:sdt>
          <w:sdtPr>
            <w:rPr>
              <w:rFonts w:ascii="Arial" w:hAnsi="Arial" w:cs="Arial"/>
              <w:sz w:val="16"/>
              <w:szCs w:val="16"/>
            </w:rPr>
            <w:id w:val="-1952778620"/>
            <w:docPartObj>
              <w:docPartGallery w:val="Page Numbers (Top of Page)"/>
              <w:docPartUnique/>
            </w:docPartObj>
          </w:sdtPr>
          <w:sdtEndPr/>
          <w:sdtContent>
            <w:sdt>
              <w:sdtPr>
                <w:rPr>
                  <w:rFonts w:ascii="Arial" w:hAnsi="Arial" w:cs="Arial"/>
                  <w:sz w:val="16"/>
                  <w:szCs w:val="16"/>
                </w:rPr>
                <w:id w:val="1217168978"/>
                <w:docPartObj>
                  <w:docPartGallery w:val="Page Numbers (Bottom of Page)"/>
                  <w:docPartUnique/>
                </w:docPartObj>
              </w:sdtPr>
              <w:sdtEndPr/>
              <w:sdtContent>
                <w:sdt>
                  <w:sdtPr>
                    <w:rPr>
                      <w:rFonts w:ascii="Arial" w:hAnsi="Arial" w:cs="Arial"/>
                      <w:sz w:val="16"/>
                      <w:szCs w:val="16"/>
                    </w:rPr>
                    <w:id w:val="1370425130"/>
                    <w:docPartObj>
                      <w:docPartGallery w:val="Page Numbers (Top of Page)"/>
                      <w:docPartUnique/>
                    </w:docPartObj>
                  </w:sdtPr>
                  <w:sdtEndPr/>
                  <w:sdtContent>
                    <w:r w:rsidR="002072AB" w:rsidRPr="00C217E4">
                      <w:rPr>
                        <w:rFonts w:ascii="Arial" w:hAnsi="Arial" w:cs="Arial"/>
                        <w:sz w:val="16"/>
                        <w:szCs w:val="16"/>
                      </w:rPr>
                      <w:t xml:space="preserve">Página </w:t>
                    </w:r>
                    <w:r w:rsidR="002072AB" w:rsidRPr="00C217E4">
                      <w:rPr>
                        <w:rFonts w:ascii="Arial" w:hAnsi="Arial" w:cs="Arial"/>
                        <w:sz w:val="16"/>
                        <w:szCs w:val="16"/>
                      </w:rPr>
                      <w:fldChar w:fldCharType="begin"/>
                    </w:r>
                    <w:r w:rsidR="002072AB" w:rsidRPr="00C217E4">
                      <w:rPr>
                        <w:rFonts w:ascii="Arial" w:hAnsi="Arial" w:cs="Arial"/>
                        <w:sz w:val="16"/>
                        <w:szCs w:val="16"/>
                      </w:rPr>
                      <w:instrText>PAGE</w:instrText>
                    </w:r>
                    <w:r w:rsidR="002072AB" w:rsidRPr="00C217E4">
                      <w:rPr>
                        <w:rFonts w:ascii="Arial" w:hAnsi="Arial" w:cs="Arial"/>
                        <w:sz w:val="16"/>
                        <w:szCs w:val="16"/>
                      </w:rPr>
                      <w:fldChar w:fldCharType="separate"/>
                    </w:r>
                    <w:r w:rsidR="002E212C">
                      <w:rPr>
                        <w:rFonts w:ascii="Arial" w:hAnsi="Arial" w:cs="Arial"/>
                        <w:noProof/>
                        <w:sz w:val="16"/>
                        <w:szCs w:val="16"/>
                      </w:rPr>
                      <w:t>1</w:t>
                    </w:r>
                    <w:r w:rsidR="002072AB" w:rsidRPr="00C217E4">
                      <w:rPr>
                        <w:rFonts w:ascii="Arial" w:hAnsi="Arial" w:cs="Arial"/>
                        <w:sz w:val="16"/>
                        <w:szCs w:val="16"/>
                      </w:rPr>
                      <w:fldChar w:fldCharType="end"/>
                    </w:r>
                    <w:r w:rsidR="002072AB" w:rsidRPr="00C217E4">
                      <w:rPr>
                        <w:rFonts w:ascii="Arial" w:hAnsi="Arial" w:cs="Arial"/>
                        <w:sz w:val="16"/>
                        <w:szCs w:val="16"/>
                      </w:rPr>
                      <w:t xml:space="preserve"> de </w:t>
                    </w:r>
                    <w:r w:rsidR="002072AB" w:rsidRPr="00C217E4">
                      <w:rPr>
                        <w:rFonts w:ascii="Arial" w:hAnsi="Arial" w:cs="Arial"/>
                        <w:sz w:val="16"/>
                        <w:szCs w:val="16"/>
                      </w:rPr>
                      <w:fldChar w:fldCharType="begin"/>
                    </w:r>
                    <w:r w:rsidR="002072AB" w:rsidRPr="00C217E4">
                      <w:rPr>
                        <w:rFonts w:ascii="Arial" w:hAnsi="Arial" w:cs="Arial"/>
                        <w:sz w:val="16"/>
                        <w:szCs w:val="16"/>
                      </w:rPr>
                      <w:instrText>NUMPAGES</w:instrText>
                    </w:r>
                    <w:r w:rsidR="002072AB" w:rsidRPr="00C217E4">
                      <w:rPr>
                        <w:rFonts w:ascii="Arial" w:hAnsi="Arial" w:cs="Arial"/>
                        <w:sz w:val="16"/>
                        <w:szCs w:val="16"/>
                      </w:rPr>
                      <w:fldChar w:fldCharType="separate"/>
                    </w:r>
                    <w:r w:rsidR="002E212C">
                      <w:rPr>
                        <w:rFonts w:ascii="Arial" w:hAnsi="Arial" w:cs="Arial"/>
                        <w:noProof/>
                        <w:sz w:val="16"/>
                        <w:szCs w:val="16"/>
                      </w:rPr>
                      <w:t>1</w:t>
                    </w:r>
                    <w:r w:rsidR="002072AB" w:rsidRPr="00C217E4">
                      <w:rPr>
                        <w:rFonts w:ascii="Arial" w:hAnsi="Arial" w:cs="Arial"/>
                        <w:sz w:val="16"/>
                        <w:szCs w:val="16"/>
                      </w:rPr>
                      <w:fldChar w:fldCharType="end"/>
                    </w:r>
                  </w:sdtContent>
                </w:sdt>
              </w:sdtContent>
            </w:sdt>
            <w:r w:rsidR="002072AB">
              <w:rPr>
                <w:rFonts w:ascii="Arial" w:hAnsi="Arial" w:cs="Arial"/>
                <w:sz w:val="16"/>
                <w:szCs w:val="16"/>
              </w:rPr>
              <w:t xml:space="preserve"> </w:t>
            </w:r>
          </w:sdtContent>
        </w:sdt>
      </w:sdtContent>
    </w:sdt>
  </w:p>
  <w:p w14:paraId="696F1CAE" w14:textId="77777777" w:rsidR="002072AB" w:rsidRDefault="002072AB" w:rsidP="00CB7C07">
    <w:pPr>
      <w:pStyle w:val="Piedepgina"/>
      <w:ind w:left="-1701"/>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954833" w14:textId="77777777" w:rsidR="008F32B4" w:rsidRDefault="008F32B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AEDC7E8" w14:textId="77777777" w:rsidR="00B5726E" w:rsidRDefault="00B5726E" w:rsidP="00AD1C8F">
      <w:r>
        <w:separator/>
      </w:r>
    </w:p>
  </w:footnote>
  <w:footnote w:type="continuationSeparator" w:id="0">
    <w:p w14:paraId="565CDCB5" w14:textId="77777777" w:rsidR="00B5726E" w:rsidRDefault="00B5726E" w:rsidP="00AD1C8F">
      <w:r>
        <w:continuationSeparator/>
      </w:r>
    </w:p>
  </w:footnote>
  <w:footnote w:id="1">
    <w:p>
      <w:pPr>
        <w:pStyle w:val="Footnot"/>
      </w:pPr>
      <w:r>
        <w:rPr>
          <w:rStyle w:val="FootnoteReference"/>
        </w:rPr>
        <w:footnoteRef/>
      </w:r>
      <w:r>
        <w:t xml:space="preserve"> Requisitos previstos por los artículos 20 y 21, fracción I de la Ley General de Datos.</w:t>
      </w:r>
    </w:p>
  </w:footnote>
  <w:footnote w:id="2">
    <w:p>
      <w:pPr>
        <w:pStyle w:val="Footnot"/>
      </w:pPr>
      <w:r>
        <w:rPr>
          <w:rStyle w:val="FootnoteReference"/>
        </w:rPr>
        <w:footnoteRef/>
      </w:r>
      <w:r>
        <w:t xml:space="preserve"> Requisito previsto por el artículo 21, fracción IV de la Ley General de Datos.</w:t>
      </w:r>
    </w:p>
  </w:footnote>
  <w:footnote w:id="3">
    <w:p>
      <w:pPr>
        <w:pStyle w:val="Footnot"/>
      </w:pPr>
      <w:r>
        <w:rPr>
          <w:rStyle w:val="FootnoteReference"/>
        </w:rPr>
        <w:footnoteRef/>
      </w:r>
      <w:r>
        <w:t xml:space="preserve"> Requisito previsto por el artículo 21, fracción VII de la Ley General de Datos.</w:t>
      </w:r>
    </w:p>
  </w:footnote>
  <w:footnote w:id="4">
    <w:p>
      <w:pPr>
        <w:pStyle w:val="Footnot"/>
      </w:pPr>
      <w:r>
        <w:rPr>
          <w:rStyle w:val="FootnoteReference"/>
        </w:rPr>
        <w:footnoteRef/>
      </w:r>
      <w:r>
        <w:t xml:space="preserve"> Requisito previsto por el artículo 21, fracción VIII de la Ley General de Datos.</w:t>
      </w:r>
    </w:p>
  </w:footnote>
  <w:footnote w:id="5">
    <w:p>
      <w:pPr>
        <w:pStyle w:val="Footnot"/>
      </w:pPr>
      <w:r>
        <w:rPr>
          <w:rStyle w:val="FootnoteReference"/>
        </w:rPr>
        <w:footnoteRef/>
      </w:r>
      <w:r>
        <w:t xml:space="preserve"> Requisito previsto por el artículo 21, fracción IX y 22, primer párrafo de la Ley General de Datos.</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FAE069" w14:textId="77777777" w:rsidR="008F32B4" w:rsidRDefault="008F32B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BF4EEE" w14:textId="49749FCF" w:rsidR="002072AB" w:rsidRDefault="008F32B4">
    <w:pPr>
      <w:pStyle w:val="Encabezado"/>
    </w:pPr>
    <w:r>
      <w:t>ESPACIO DESIGNADO PARA EL ENCABEZADO</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C62CC0" w14:textId="77777777" w:rsidR="008F32B4" w:rsidRDefault="008F32B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611CA4"/>
    <w:multiLevelType w:val="hybridMultilevel"/>
    <w:tmpl w:val="F9AAB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8D49D6"/>
    <w:multiLevelType w:val="hybridMultilevel"/>
    <w:tmpl w:val="C958D6AE"/>
    <w:lvl w:ilvl="0" w:tplc="04090001">
      <w:start w:val="1"/>
      <w:numFmt w:val="bullet"/>
      <w:lvlText w:val=""/>
      <w:lvlJc w:val="left"/>
      <w:pPr>
        <w:ind w:left="720" w:hanging="360"/>
      </w:pPr>
      <w:rPr>
        <w:rFonts w:ascii="Symbol" w:hAnsi="Symbol"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573FED"/>
    <w:multiLevelType w:val="hybridMultilevel"/>
    <w:tmpl w:val="B37073F2"/>
    <w:lvl w:ilvl="0" w:tplc="94006A44">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EB4534"/>
    <w:multiLevelType w:val="hybridMultilevel"/>
    <w:tmpl w:val="3626A3C2"/>
    <w:lvl w:ilvl="0" w:tplc="EAAEC5B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F06678D"/>
    <w:multiLevelType w:val="hybridMultilevel"/>
    <w:tmpl w:val="BCE65042"/>
    <w:lvl w:ilvl="0" w:tplc="080A0003">
      <w:start w:val="1"/>
      <w:numFmt w:val="bullet"/>
      <w:lvlText w:val="o"/>
      <w:lvlJc w:val="left"/>
      <w:pPr>
        <w:ind w:left="720" w:hanging="360"/>
      </w:pPr>
      <w:rPr>
        <w:rFonts w:ascii="Courier New" w:hAnsi="Courier New" w:cs="Courier New"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4FCF7513"/>
    <w:multiLevelType w:val="hybridMultilevel"/>
    <w:tmpl w:val="199A8B16"/>
    <w:lvl w:ilvl="0" w:tplc="40D49A82">
      <w:start w:val="1"/>
      <w:numFmt w:val="bullet"/>
      <w:pStyle w:val="Vineta"/>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57B6307B"/>
    <w:multiLevelType w:val="hybridMultilevel"/>
    <w:tmpl w:val="20968260"/>
    <w:lvl w:ilvl="0" w:tplc="BEAA057E">
      <w:start w:val="1"/>
      <w:numFmt w:val="decimal"/>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5CC11C98"/>
    <w:multiLevelType w:val="hybridMultilevel"/>
    <w:tmpl w:val="6B680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62A27D1"/>
    <w:multiLevelType w:val="hybridMultilevel"/>
    <w:tmpl w:val="5A54CDE0"/>
    <w:lvl w:ilvl="0" w:tplc="B30A1B2A">
      <w:start w:val="2"/>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7A0332F"/>
    <w:multiLevelType w:val="hybridMultilevel"/>
    <w:tmpl w:val="DD3E1A8E"/>
    <w:lvl w:ilvl="0" w:tplc="DDDA72C2">
      <w:numFmt w:val="bullet"/>
      <w:lvlText w:val=""/>
      <w:lvlJc w:val="left"/>
      <w:pPr>
        <w:ind w:left="720" w:hanging="360"/>
      </w:pPr>
      <w:rPr>
        <w:rFonts w:ascii="Symbol" w:eastAsia="Times New Roman" w:hAnsi="Symbol" w:cs="Noto Sans"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716A3284"/>
    <w:multiLevelType w:val="hybridMultilevel"/>
    <w:tmpl w:val="94364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DA6107C"/>
    <w:multiLevelType w:val="hybridMultilevel"/>
    <w:tmpl w:val="D67E434E"/>
    <w:lvl w:ilvl="0" w:tplc="B30A1B2A">
      <w:start w:val="2"/>
      <w:numFmt w:val="bullet"/>
      <w:lvlText w:val=""/>
      <w:lvlJc w:val="left"/>
      <w:pPr>
        <w:ind w:left="720" w:hanging="360"/>
      </w:pPr>
      <w:rPr>
        <w:rFonts w:ascii="Symbol" w:eastAsiaTheme="minorHAnsi"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EF43ABC"/>
    <w:multiLevelType w:val="hybridMultilevel"/>
    <w:tmpl w:val="D99A6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6"/>
  </w:num>
  <w:num w:numId="3">
    <w:abstractNumId w:val="9"/>
  </w:num>
  <w:num w:numId="4">
    <w:abstractNumId w:val="4"/>
  </w:num>
  <w:num w:numId="5">
    <w:abstractNumId w:val="8"/>
  </w:num>
  <w:num w:numId="6">
    <w:abstractNumId w:val="2"/>
  </w:num>
  <w:num w:numId="7">
    <w:abstractNumId w:val="11"/>
  </w:num>
  <w:num w:numId="8">
    <w:abstractNumId w:val="7"/>
  </w:num>
  <w:num w:numId="9">
    <w:abstractNumId w:val="1"/>
  </w:num>
  <w:num w:numId="10">
    <w:abstractNumId w:val="10"/>
  </w:num>
  <w:num w:numId="11">
    <w:abstractNumId w:val="0"/>
  </w:num>
  <w:num w:numId="12">
    <w:abstractNumId w:val="5"/>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1C8F"/>
    <w:rsid w:val="00005138"/>
    <w:rsid w:val="0002391E"/>
    <w:rsid w:val="000259BA"/>
    <w:rsid w:val="000714D6"/>
    <w:rsid w:val="00072FC7"/>
    <w:rsid w:val="00095FC1"/>
    <w:rsid w:val="000A3BEA"/>
    <w:rsid w:val="000B4E34"/>
    <w:rsid w:val="000C1693"/>
    <w:rsid w:val="000C1A85"/>
    <w:rsid w:val="000C311F"/>
    <w:rsid w:val="000D51FB"/>
    <w:rsid w:val="000D6E71"/>
    <w:rsid w:val="000E3E9E"/>
    <w:rsid w:val="000E52AB"/>
    <w:rsid w:val="000F6748"/>
    <w:rsid w:val="0012071B"/>
    <w:rsid w:val="001305AC"/>
    <w:rsid w:val="001406B2"/>
    <w:rsid w:val="00147C0E"/>
    <w:rsid w:val="001722CC"/>
    <w:rsid w:val="00192BD8"/>
    <w:rsid w:val="00194221"/>
    <w:rsid w:val="001945A5"/>
    <w:rsid w:val="001A0FBA"/>
    <w:rsid w:val="001A3D2A"/>
    <w:rsid w:val="001B217D"/>
    <w:rsid w:val="001C722D"/>
    <w:rsid w:val="001E0A89"/>
    <w:rsid w:val="001E7475"/>
    <w:rsid w:val="001F12C8"/>
    <w:rsid w:val="00206137"/>
    <w:rsid w:val="002072AB"/>
    <w:rsid w:val="00217C9D"/>
    <w:rsid w:val="002301B3"/>
    <w:rsid w:val="002333A7"/>
    <w:rsid w:val="0025200C"/>
    <w:rsid w:val="002536C1"/>
    <w:rsid w:val="002C3406"/>
    <w:rsid w:val="002D1110"/>
    <w:rsid w:val="002D2BB0"/>
    <w:rsid w:val="002D3404"/>
    <w:rsid w:val="002E212C"/>
    <w:rsid w:val="002F20BE"/>
    <w:rsid w:val="002F4FF5"/>
    <w:rsid w:val="002F508C"/>
    <w:rsid w:val="003069D0"/>
    <w:rsid w:val="00312F7A"/>
    <w:rsid w:val="00320ABE"/>
    <w:rsid w:val="00334838"/>
    <w:rsid w:val="00351AC3"/>
    <w:rsid w:val="00356509"/>
    <w:rsid w:val="00356EC4"/>
    <w:rsid w:val="003601AB"/>
    <w:rsid w:val="00361048"/>
    <w:rsid w:val="00361FE3"/>
    <w:rsid w:val="0037077A"/>
    <w:rsid w:val="00383511"/>
    <w:rsid w:val="00396B08"/>
    <w:rsid w:val="003B0A97"/>
    <w:rsid w:val="003B5E6B"/>
    <w:rsid w:val="003D4FCF"/>
    <w:rsid w:val="003D53AA"/>
    <w:rsid w:val="003F64DC"/>
    <w:rsid w:val="0041542C"/>
    <w:rsid w:val="0043136E"/>
    <w:rsid w:val="0043441F"/>
    <w:rsid w:val="00434C04"/>
    <w:rsid w:val="00436AA4"/>
    <w:rsid w:val="00453158"/>
    <w:rsid w:val="00453A72"/>
    <w:rsid w:val="004618FC"/>
    <w:rsid w:val="00465BBB"/>
    <w:rsid w:val="00480186"/>
    <w:rsid w:val="0049648B"/>
    <w:rsid w:val="004A61C2"/>
    <w:rsid w:val="004B1F0F"/>
    <w:rsid w:val="004B3769"/>
    <w:rsid w:val="004C33A4"/>
    <w:rsid w:val="004D1816"/>
    <w:rsid w:val="004F2D04"/>
    <w:rsid w:val="004F5051"/>
    <w:rsid w:val="0050268B"/>
    <w:rsid w:val="00506A0F"/>
    <w:rsid w:val="00507AAC"/>
    <w:rsid w:val="00520126"/>
    <w:rsid w:val="00535BF1"/>
    <w:rsid w:val="00535F7A"/>
    <w:rsid w:val="00547102"/>
    <w:rsid w:val="00576C41"/>
    <w:rsid w:val="00583B98"/>
    <w:rsid w:val="005921DD"/>
    <w:rsid w:val="005930F8"/>
    <w:rsid w:val="00595DDA"/>
    <w:rsid w:val="005B4AAF"/>
    <w:rsid w:val="005C16CC"/>
    <w:rsid w:val="005C552A"/>
    <w:rsid w:val="005E64EC"/>
    <w:rsid w:val="005F4E32"/>
    <w:rsid w:val="0061387C"/>
    <w:rsid w:val="00613E4E"/>
    <w:rsid w:val="006265D8"/>
    <w:rsid w:val="00632F62"/>
    <w:rsid w:val="00634341"/>
    <w:rsid w:val="00643781"/>
    <w:rsid w:val="00643BF6"/>
    <w:rsid w:val="00647AA0"/>
    <w:rsid w:val="00656F1A"/>
    <w:rsid w:val="00662C2A"/>
    <w:rsid w:val="00680AD7"/>
    <w:rsid w:val="00680F94"/>
    <w:rsid w:val="006B1180"/>
    <w:rsid w:val="006B29B8"/>
    <w:rsid w:val="006C3295"/>
    <w:rsid w:val="006D25F7"/>
    <w:rsid w:val="006D3C23"/>
    <w:rsid w:val="006D5168"/>
    <w:rsid w:val="006D6C18"/>
    <w:rsid w:val="006E0C4C"/>
    <w:rsid w:val="006E62AD"/>
    <w:rsid w:val="006F409A"/>
    <w:rsid w:val="00702D0B"/>
    <w:rsid w:val="00711784"/>
    <w:rsid w:val="007119FA"/>
    <w:rsid w:val="007131AA"/>
    <w:rsid w:val="00715A62"/>
    <w:rsid w:val="00716F89"/>
    <w:rsid w:val="007326D5"/>
    <w:rsid w:val="00734426"/>
    <w:rsid w:val="00742609"/>
    <w:rsid w:val="007435FD"/>
    <w:rsid w:val="00753208"/>
    <w:rsid w:val="00756FFB"/>
    <w:rsid w:val="00762F43"/>
    <w:rsid w:val="00763A7A"/>
    <w:rsid w:val="00771AC5"/>
    <w:rsid w:val="00780C6D"/>
    <w:rsid w:val="00781272"/>
    <w:rsid w:val="00791718"/>
    <w:rsid w:val="007947EE"/>
    <w:rsid w:val="00796914"/>
    <w:rsid w:val="007A2AB5"/>
    <w:rsid w:val="007B3B4D"/>
    <w:rsid w:val="007B53E5"/>
    <w:rsid w:val="007C6BF6"/>
    <w:rsid w:val="007C79E6"/>
    <w:rsid w:val="007E5B2D"/>
    <w:rsid w:val="007E7889"/>
    <w:rsid w:val="007F7422"/>
    <w:rsid w:val="008012E6"/>
    <w:rsid w:val="008116CB"/>
    <w:rsid w:val="00814A13"/>
    <w:rsid w:val="00817592"/>
    <w:rsid w:val="00826BD4"/>
    <w:rsid w:val="00833574"/>
    <w:rsid w:val="0084268F"/>
    <w:rsid w:val="008604BB"/>
    <w:rsid w:val="00863515"/>
    <w:rsid w:val="008705B8"/>
    <w:rsid w:val="00875C02"/>
    <w:rsid w:val="008848DA"/>
    <w:rsid w:val="008955DD"/>
    <w:rsid w:val="008A29F0"/>
    <w:rsid w:val="008C346C"/>
    <w:rsid w:val="008C6062"/>
    <w:rsid w:val="008E3AA4"/>
    <w:rsid w:val="008F32B4"/>
    <w:rsid w:val="00912DC5"/>
    <w:rsid w:val="009165E1"/>
    <w:rsid w:val="009331A4"/>
    <w:rsid w:val="00935372"/>
    <w:rsid w:val="0094583E"/>
    <w:rsid w:val="009619E2"/>
    <w:rsid w:val="00970B08"/>
    <w:rsid w:val="0097225C"/>
    <w:rsid w:val="0099726F"/>
    <w:rsid w:val="009B10E0"/>
    <w:rsid w:val="009C49E3"/>
    <w:rsid w:val="009D5B17"/>
    <w:rsid w:val="009E27F7"/>
    <w:rsid w:val="009E31A2"/>
    <w:rsid w:val="009E776E"/>
    <w:rsid w:val="00A00026"/>
    <w:rsid w:val="00A0082D"/>
    <w:rsid w:val="00A020BD"/>
    <w:rsid w:val="00A17D2E"/>
    <w:rsid w:val="00A26257"/>
    <w:rsid w:val="00A268F5"/>
    <w:rsid w:val="00A30B66"/>
    <w:rsid w:val="00A412F5"/>
    <w:rsid w:val="00A4748B"/>
    <w:rsid w:val="00A47ACB"/>
    <w:rsid w:val="00A63AB7"/>
    <w:rsid w:val="00A71B1B"/>
    <w:rsid w:val="00A72420"/>
    <w:rsid w:val="00A81C7B"/>
    <w:rsid w:val="00A92940"/>
    <w:rsid w:val="00AA04D9"/>
    <w:rsid w:val="00AA0E0B"/>
    <w:rsid w:val="00AA38DA"/>
    <w:rsid w:val="00AC0314"/>
    <w:rsid w:val="00AC36DB"/>
    <w:rsid w:val="00AC46B7"/>
    <w:rsid w:val="00AC737F"/>
    <w:rsid w:val="00AD1C8F"/>
    <w:rsid w:val="00AE372C"/>
    <w:rsid w:val="00AE554F"/>
    <w:rsid w:val="00B06A6C"/>
    <w:rsid w:val="00B10C72"/>
    <w:rsid w:val="00B1217B"/>
    <w:rsid w:val="00B15A15"/>
    <w:rsid w:val="00B174AD"/>
    <w:rsid w:val="00B3549F"/>
    <w:rsid w:val="00B43B9F"/>
    <w:rsid w:val="00B477C6"/>
    <w:rsid w:val="00B511A5"/>
    <w:rsid w:val="00B511C7"/>
    <w:rsid w:val="00B56D8A"/>
    <w:rsid w:val="00B57070"/>
    <w:rsid w:val="00B5726E"/>
    <w:rsid w:val="00B64FC4"/>
    <w:rsid w:val="00B72626"/>
    <w:rsid w:val="00B74FEE"/>
    <w:rsid w:val="00B75696"/>
    <w:rsid w:val="00B75E31"/>
    <w:rsid w:val="00B8223A"/>
    <w:rsid w:val="00B8299E"/>
    <w:rsid w:val="00B86822"/>
    <w:rsid w:val="00BA02CC"/>
    <w:rsid w:val="00BA1A4C"/>
    <w:rsid w:val="00BA2248"/>
    <w:rsid w:val="00BA6E95"/>
    <w:rsid w:val="00BB2D75"/>
    <w:rsid w:val="00BB7CB6"/>
    <w:rsid w:val="00BB7DA3"/>
    <w:rsid w:val="00BC5E6F"/>
    <w:rsid w:val="00BC7FF1"/>
    <w:rsid w:val="00BD4B52"/>
    <w:rsid w:val="00BE6383"/>
    <w:rsid w:val="00C055F3"/>
    <w:rsid w:val="00C2430C"/>
    <w:rsid w:val="00C33AE6"/>
    <w:rsid w:val="00C54C92"/>
    <w:rsid w:val="00C56B87"/>
    <w:rsid w:val="00C74895"/>
    <w:rsid w:val="00C836CF"/>
    <w:rsid w:val="00C92955"/>
    <w:rsid w:val="00C940B4"/>
    <w:rsid w:val="00CB7C07"/>
    <w:rsid w:val="00CC1F19"/>
    <w:rsid w:val="00CD4231"/>
    <w:rsid w:val="00CD4595"/>
    <w:rsid w:val="00CD5850"/>
    <w:rsid w:val="00CE1FB4"/>
    <w:rsid w:val="00CE3FBF"/>
    <w:rsid w:val="00CF2F20"/>
    <w:rsid w:val="00D016CB"/>
    <w:rsid w:val="00D020E2"/>
    <w:rsid w:val="00D0346F"/>
    <w:rsid w:val="00D16AF0"/>
    <w:rsid w:val="00D24C37"/>
    <w:rsid w:val="00D5438A"/>
    <w:rsid w:val="00D57B8D"/>
    <w:rsid w:val="00D623DB"/>
    <w:rsid w:val="00D642EA"/>
    <w:rsid w:val="00D67415"/>
    <w:rsid w:val="00D7295C"/>
    <w:rsid w:val="00D72AC4"/>
    <w:rsid w:val="00D764C6"/>
    <w:rsid w:val="00D85BC9"/>
    <w:rsid w:val="00D920A5"/>
    <w:rsid w:val="00D96C6C"/>
    <w:rsid w:val="00DA08B8"/>
    <w:rsid w:val="00DB03A0"/>
    <w:rsid w:val="00DC463B"/>
    <w:rsid w:val="00DE5FD2"/>
    <w:rsid w:val="00DF108F"/>
    <w:rsid w:val="00DF56E8"/>
    <w:rsid w:val="00E26791"/>
    <w:rsid w:val="00E33D3E"/>
    <w:rsid w:val="00E34B33"/>
    <w:rsid w:val="00E37D65"/>
    <w:rsid w:val="00E426C8"/>
    <w:rsid w:val="00E715DB"/>
    <w:rsid w:val="00E72CFC"/>
    <w:rsid w:val="00E75BC0"/>
    <w:rsid w:val="00E84520"/>
    <w:rsid w:val="00E95C39"/>
    <w:rsid w:val="00EA4B49"/>
    <w:rsid w:val="00EA6AB7"/>
    <w:rsid w:val="00EC2A8B"/>
    <w:rsid w:val="00ED64CB"/>
    <w:rsid w:val="00EE260D"/>
    <w:rsid w:val="00EF0B24"/>
    <w:rsid w:val="00EF13CA"/>
    <w:rsid w:val="00F04467"/>
    <w:rsid w:val="00F118F6"/>
    <w:rsid w:val="00F157D2"/>
    <w:rsid w:val="00F15A87"/>
    <w:rsid w:val="00F26277"/>
    <w:rsid w:val="00F31A06"/>
    <w:rsid w:val="00F321FB"/>
    <w:rsid w:val="00F345ED"/>
    <w:rsid w:val="00F37DA9"/>
    <w:rsid w:val="00F436EC"/>
    <w:rsid w:val="00F44618"/>
    <w:rsid w:val="00F450FD"/>
    <w:rsid w:val="00F62F42"/>
    <w:rsid w:val="00F636EA"/>
    <w:rsid w:val="00F662BB"/>
    <w:rsid w:val="00F67CA8"/>
    <w:rsid w:val="00F710EC"/>
    <w:rsid w:val="00F764E8"/>
    <w:rsid w:val="00F80C18"/>
    <w:rsid w:val="00F932FF"/>
    <w:rsid w:val="00FB108A"/>
    <w:rsid w:val="00FB6493"/>
    <w:rsid w:val="00FD497F"/>
    <w:rsid w:val="00FE402C"/>
    <w:rsid w:val="00FF423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57272A"/>
  <w15:chartTrackingRefBased/>
  <w15:docId w15:val="{F0FD0C28-A16D-4630-B6E5-081B9B9E3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1C8F"/>
    <w:pPr>
      <w:spacing w:after="0" w:line="240" w:lineRule="auto"/>
    </w:pPr>
    <w:rPr>
      <w:rFonts w:ascii="Times New Roman" w:eastAsia="Times New Roman" w:hAnsi="Times New Roman" w:cs="Times New Roman"/>
      <w:sz w:val="24"/>
      <w:szCs w:val="24"/>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D1C8F"/>
    <w:pPr>
      <w:tabs>
        <w:tab w:val="center" w:pos="4419"/>
        <w:tab w:val="right" w:pos="8838"/>
      </w:tabs>
    </w:pPr>
    <w:rPr>
      <w:rFonts w:ascii="Calibri" w:eastAsiaTheme="minorEastAsia" w:hAnsi="Calibri" w:cs="Calibri"/>
      <w:lang w:val="es-ES" w:eastAsia="es-ES"/>
    </w:rPr>
  </w:style>
  <w:style w:type="character" w:customStyle="1" w:styleId="EncabezadoCar">
    <w:name w:val="Encabezado Car"/>
    <w:basedOn w:val="Fuentedeprrafopredeter"/>
    <w:link w:val="Encabezado"/>
    <w:uiPriority w:val="99"/>
    <w:rsid w:val="00AD1C8F"/>
    <w:rPr>
      <w:rFonts w:ascii="Calibri" w:eastAsiaTheme="minorEastAsia" w:hAnsi="Calibri" w:cs="Calibri"/>
      <w:sz w:val="24"/>
      <w:szCs w:val="24"/>
      <w:lang w:val="es-ES" w:eastAsia="es-ES"/>
    </w:rPr>
  </w:style>
  <w:style w:type="paragraph" w:styleId="Piedepgina">
    <w:name w:val="footer"/>
    <w:basedOn w:val="Normal"/>
    <w:link w:val="PiedepginaCar"/>
    <w:uiPriority w:val="99"/>
    <w:unhideWhenUsed/>
    <w:rsid w:val="00AD1C8F"/>
    <w:pPr>
      <w:tabs>
        <w:tab w:val="center" w:pos="4419"/>
        <w:tab w:val="right" w:pos="8838"/>
      </w:tabs>
    </w:pPr>
    <w:rPr>
      <w:rFonts w:ascii="Calibri" w:eastAsiaTheme="minorEastAsia" w:hAnsi="Calibri" w:cs="Calibri"/>
      <w:lang w:val="es-ES" w:eastAsia="es-ES"/>
    </w:rPr>
  </w:style>
  <w:style w:type="character" w:customStyle="1" w:styleId="PiedepginaCar">
    <w:name w:val="Pie de página Car"/>
    <w:basedOn w:val="Fuentedeprrafopredeter"/>
    <w:link w:val="Piedepgina"/>
    <w:uiPriority w:val="99"/>
    <w:rsid w:val="00AD1C8F"/>
    <w:rPr>
      <w:rFonts w:ascii="Calibri" w:eastAsiaTheme="minorEastAsia" w:hAnsi="Calibri" w:cs="Calibri"/>
      <w:sz w:val="24"/>
      <w:szCs w:val="24"/>
      <w:lang w:val="es-ES" w:eastAsia="es-ES"/>
    </w:rPr>
  </w:style>
  <w:style w:type="character" w:styleId="Hipervnculo">
    <w:name w:val="Hyperlink"/>
    <w:aliases w:val="Hipervínculo1,Hipervínculo11,Hipervínculo12,Hipervínculo13,Hipervínculo14,Hipervínculo15"/>
    <w:basedOn w:val="Fuentedeprrafopredeter"/>
    <w:uiPriority w:val="99"/>
    <w:unhideWhenUsed/>
    <w:qFormat/>
    <w:rsid w:val="00AD1C8F"/>
    <w:rPr>
      <w:color w:val="0563C1" w:themeColor="hyperlink"/>
      <w:u w:val="single"/>
    </w:rPr>
  </w:style>
  <w:style w:type="paragraph" w:styleId="Textonotapie">
    <w:name w:val="footnote text"/>
    <w:aliases w:val="Footnote Text Char Char Char Char Char,Footnote Text Char Char Char Char,Footnote reference,FA Fu,Footnote Text Char Char Char,Footnote Text Cha,FA Fußnotentext,FA Fu?notentext,Footnote Text Char Char,FA Fuﬂnotentext,Ca,FA Fu?notente,Ca1"/>
    <w:basedOn w:val="Normal"/>
    <w:link w:val="TextonotapieCar"/>
    <w:uiPriority w:val="99"/>
    <w:unhideWhenUsed/>
    <w:qFormat/>
    <w:rsid w:val="00AD1C8F"/>
    <w:rPr>
      <w:rFonts w:ascii="Century Gothic" w:eastAsia="Batang" w:hAnsi="Century Gothic"/>
      <w:sz w:val="20"/>
      <w:szCs w:val="20"/>
      <w:lang w:val="es-ES" w:eastAsia="es-ES"/>
    </w:rPr>
  </w:style>
  <w:style w:type="character" w:customStyle="1" w:styleId="TextonotapieCar">
    <w:name w:val="Texto nota pie Car"/>
    <w:aliases w:val="Footnote Text Char Char Char Char Char Car,Footnote Text Char Char Char Char Car,Footnote reference Car,FA Fu Car,Footnote Text Char Char Char Car,Footnote Text Cha Car,FA Fußnotentext Car,FA Fu?notentext Car,FA Fuﬂnotentext Car"/>
    <w:basedOn w:val="Fuentedeprrafopredeter"/>
    <w:link w:val="Textonotapie"/>
    <w:uiPriority w:val="99"/>
    <w:qFormat/>
    <w:rsid w:val="00AD1C8F"/>
    <w:rPr>
      <w:rFonts w:ascii="Century Gothic" w:eastAsia="Batang" w:hAnsi="Century Gothic" w:cs="Times New Roman"/>
      <w:sz w:val="20"/>
      <w:szCs w:val="20"/>
      <w:lang w:val="es-ES" w:eastAsia="es-ES"/>
    </w:rPr>
  </w:style>
  <w:style w:type="character" w:styleId="Refdenotaalpie">
    <w:name w:val="footnote reference"/>
    <w:aliases w:val="Footnotes refss,Texto de nota al pie,Appel note de bas de page,Footnote number,referencia nota al pie,BVI fnr,4_G,16 Point,Superscript 6 Point,Texto nota al pie,f,Ref. de nota al pie 2,Footnote Reference Char3,Footnote Reference,Ref"/>
    <w:basedOn w:val="Fuentedeprrafopredeter"/>
    <w:link w:val="4GChar"/>
    <w:uiPriority w:val="99"/>
    <w:unhideWhenUsed/>
    <w:qFormat/>
    <w:rsid w:val="00AD1C8F"/>
    <w:rPr>
      <w:vertAlign w:val="superscript"/>
    </w:rPr>
  </w:style>
  <w:style w:type="paragraph" w:customStyle="1" w:styleId="Default">
    <w:name w:val="Default"/>
    <w:link w:val="DefaultCar"/>
    <w:qFormat/>
    <w:rsid w:val="00AD1C8F"/>
    <w:pPr>
      <w:autoSpaceDE w:val="0"/>
      <w:autoSpaceDN w:val="0"/>
      <w:adjustRightInd w:val="0"/>
      <w:spacing w:after="0" w:line="240" w:lineRule="auto"/>
    </w:pPr>
    <w:rPr>
      <w:rFonts w:ascii="Arial" w:hAnsi="Arial" w:cs="Arial"/>
      <w:color w:val="000000"/>
      <w:sz w:val="24"/>
      <w:szCs w:val="24"/>
    </w:rPr>
  </w:style>
  <w:style w:type="character" w:customStyle="1" w:styleId="DefaultCar">
    <w:name w:val="Default Car"/>
    <w:link w:val="Default"/>
    <w:rsid w:val="00AD1C8F"/>
    <w:rPr>
      <w:rFonts w:ascii="Arial" w:hAnsi="Arial" w:cs="Arial"/>
      <w:color w:val="000000"/>
      <w:sz w:val="24"/>
      <w:szCs w:val="24"/>
    </w:rPr>
  </w:style>
  <w:style w:type="paragraph" w:styleId="Prrafodelista">
    <w:name w:val="List Paragraph"/>
    <w:aliases w:val="4 Párrafo de lista,Figuras,Dot pt,No Spacing1,List Paragraph Char Char Char,Indicator Text,List Paragraph1,Numbered Para 1,DH1,Listas,lp1,Light Grid - Accent 31,Footnote,F5 List Paragraph,Colorful List - Accent 11,Bullet 1,Bullet Points"/>
    <w:basedOn w:val="Normal"/>
    <w:link w:val="PrrafodelistaCar"/>
    <w:uiPriority w:val="34"/>
    <w:qFormat/>
    <w:rsid w:val="00AD1C8F"/>
    <w:pPr>
      <w:ind w:left="720"/>
      <w:contextualSpacing/>
    </w:p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Refdenotaalpie"/>
    <w:uiPriority w:val="99"/>
    <w:qFormat/>
    <w:rsid w:val="00863515"/>
    <w:pPr>
      <w:jc w:val="both"/>
    </w:pPr>
    <w:rPr>
      <w:rFonts w:asciiTheme="minorHAnsi" w:eastAsiaTheme="minorHAnsi" w:hAnsiTheme="minorHAnsi" w:cstheme="minorBidi"/>
      <w:sz w:val="22"/>
      <w:szCs w:val="22"/>
      <w:vertAlign w:val="superscript"/>
      <w:lang w:eastAsia="en-US"/>
    </w:rPr>
  </w:style>
  <w:style w:type="character" w:customStyle="1" w:styleId="PrrafodelistaCar">
    <w:name w:val="Párrafo de lista Car"/>
    <w:aliases w:val="4 Párrafo de lista Car,Figuras Car,Dot pt Car,No Spacing1 Car,List Paragraph Char Char Char Car,Indicator Text Car,List Paragraph1 Car,Numbered Para 1 Car,DH1 Car,Listas Car,lp1 Car,Light Grid - Accent 31 Car,Footnote Car"/>
    <w:basedOn w:val="Fuentedeprrafopredeter"/>
    <w:link w:val="Prrafodelista"/>
    <w:uiPriority w:val="34"/>
    <w:qFormat/>
    <w:locked/>
    <w:rsid w:val="00863515"/>
    <w:rPr>
      <w:rFonts w:ascii="Times New Roman" w:eastAsia="Times New Roman" w:hAnsi="Times New Roman" w:cs="Times New Roman"/>
      <w:sz w:val="24"/>
      <w:szCs w:val="24"/>
      <w:lang w:eastAsia="es-MX"/>
    </w:rPr>
  </w:style>
  <w:style w:type="character" w:styleId="Refdecomentario">
    <w:name w:val="annotation reference"/>
    <w:basedOn w:val="Fuentedeprrafopredeter"/>
    <w:uiPriority w:val="99"/>
    <w:semiHidden/>
    <w:unhideWhenUsed/>
    <w:rsid w:val="00863515"/>
    <w:rPr>
      <w:sz w:val="16"/>
      <w:szCs w:val="16"/>
    </w:rPr>
  </w:style>
  <w:style w:type="paragraph" w:styleId="Textocomentario">
    <w:name w:val="annotation text"/>
    <w:basedOn w:val="Normal"/>
    <w:link w:val="TextocomentarioCar"/>
    <w:uiPriority w:val="99"/>
    <w:semiHidden/>
    <w:unhideWhenUsed/>
    <w:rsid w:val="00863515"/>
    <w:rPr>
      <w:sz w:val="20"/>
      <w:szCs w:val="20"/>
    </w:rPr>
  </w:style>
  <w:style w:type="character" w:customStyle="1" w:styleId="TextocomentarioCar">
    <w:name w:val="Texto comentario Car"/>
    <w:basedOn w:val="Fuentedeprrafopredeter"/>
    <w:link w:val="Textocomentario"/>
    <w:uiPriority w:val="99"/>
    <w:semiHidden/>
    <w:rsid w:val="00863515"/>
    <w:rPr>
      <w:rFonts w:ascii="Times New Roman" w:eastAsia="Times New Roman" w:hAnsi="Times New Roman" w:cs="Times New Roman"/>
      <w:sz w:val="20"/>
      <w:szCs w:val="20"/>
      <w:lang w:eastAsia="es-MX"/>
    </w:rPr>
  </w:style>
  <w:style w:type="paragraph" w:styleId="Textodeglobo">
    <w:name w:val="Balloon Text"/>
    <w:basedOn w:val="Normal"/>
    <w:link w:val="TextodegloboCar"/>
    <w:uiPriority w:val="99"/>
    <w:semiHidden/>
    <w:unhideWhenUsed/>
    <w:rsid w:val="00863515"/>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63515"/>
    <w:rPr>
      <w:rFonts w:ascii="Segoe UI" w:eastAsia="Times New Roman" w:hAnsi="Segoe UI" w:cs="Segoe UI"/>
      <w:sz w:val="18"/>
      <w:szCs w:val="18"/>
      <w:lang w:eastAsia="es-MX"/>
    </w:rPr>
  </w:style>
  <w:style w:type="table" w:styleId="Tablaconcuadrcula">
    <w:name w:val="Table Grid"/>
    <w:basedOn w:val="Tablanormal"/>
    <w:uiPriority w:val="59"/>
    <w:rsid w:val="00B477C6"/>
    <w:pPr>
      <w:spacing w:after="0" w:afterAutospacing="1" w:line="240" w:lineRule="auto"/>
      <w:ind w:left="567" w:right="567"/>
      <w:jc w:val="both"/>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suntodelcomentario">
    <w:name w:val="annotation subject"/>
    <w:basedOn w:val="Textocomentario"/>
    <w:next w:val="Textocomentario"/>
    <w:link w:val="AsuntodelcomentarioCar"/>
    <w:uiPriority w:val="99"/>
    <w:semiHidden/>
    <w:unhideWhenUsed/>
    <w:rsid w:val="00F44618"/>
    <w:rPr>
      <w:b/>
      <w:bCs/>
    </w:rPr>
  </w:style>
  <w:style w:type="character" w:customStyle="1" w:styleId="AsuntodelcomentarioCar">
    <w:name w:val="Asunto del comentario Car"/>
    <w:basedOn w:val="TextocomentarioCar"/>
    <w:link w:val="Asuntodelcomentario"/>
    <w:uiPriority w:val="99"/>
    <w:semiHidden/>
    <w:rsid w:val="00F44618"/>
    <w:rPr>
      <w:rFonts w:ascii="Times New Roman" w:eastAsia="Times New Roman" w:hAnsi="Times New Roman" w:cs="Times New Roman"/>
      <w:b/>
      <w:bCs/>
      <w:sz w:val="20"/>
      <w:szCs w:val="20"/>
      <w:lang w:eastAsia="es-MX"/>
    </w:rPr>
  </w:style>
  <w:style w:type="character" w:styleId="Textoennegrita">
    <w:name w:val="Strong"/>
    <w:uiPriority w:val="22"/>
    <w:qFormat/>
    <w:rsid w:val="00EC2A8B"/>
    <w:rPr>
      <w:b/>
      <w:bCs/>
    </w:rPr>
  </w:style>
  <w:style w:type="paragraph" w:customStyle="1" w:styleId="Parraf">
    <w:name w:val="Parraf"/>
    <w:basedOn w:val="Normal"/>
    <w:link w:val="ParrafCar"/>
    <w:qFormat/>
    <w:rsid w:val="003D53AA"/>
    <w:pPr>
      <w:tabs>
        <w:tab w:val="left" w:pos="1660"/>
      </w:tabs>
      <w:jc w:val="both"/>
    </w:pPr>
    <w:rPr>
      <w:rFonts w:ascii="Noto Sans" w:hAnsi="Noto Sans" w:cs="Noto Sans"/>
      <w:sz w:val="20"/>
    </w:rPr>
  </w:style>
  <w:style w:type="character" w:customStyle="1" w:styleId="ParrafCar">
    <w:name w:val="Parraf Car"/>
    <w:basedOn w:val="Fuentedeprrafopredeter"/>
    <w:link w:val="Parraf"/>
    <w:rsid w:val="003D53AA"/>
    <w:rPr>
      <w:rFonts w:ascii="Noto Sans" w:eastAsia="Times New Roman" w:hAnsi="Noto Sans" w:cs="Noto Sans"/>
      <w:sz w:val="20"/>
      <w:szCs w:val="24"/>
      <w:lang w:eastAsia="es-MX"/>
    </w:rPr>
  </w:style>
  <w:style w:type="paragraph" w:customStyle="1" w:styleId="Titu">
    <w:name w:val="Titu"/>
    <w:basedOn w:val="Normal"/>
    <w:link w:val="TituCar"/>
    <w:qFormat/>
    <w:rsid w:val="00095FC1"/>
    <w:pPr>
      <w:jc w:val="both"/>
    </w:pPr>
    <w:rPr>
      <w:rFonts w:ascii="Noto Sans" w:hAnsi="Noto Sans" w:cs="Noto Sans"/>
      <w:b/>
      <w:bCs/>
      <w:sz w:val="22"/>
      <w:szCs w:val="22"/>
    </w:rPr>
  </w:style>
  <w:style w:type="character" w:customStyle="1" w:styleId="TituCar">
    <w:name w:val="Titu Car"/>
    <w:basedOn w:val="Fuentedeprrafopredeter"/>
    <w:link w:val="Titu"/>
    <w:rsid w:val="00095FC1"/>
    <w:rPr>
      <w:rFonts w:ascii="Noto Sans" w:eastAsia="Times New Roman" w:hAnsi="Noto Sans" w:cs="Noto Sans"/>
      <w:b/>
      <w:bCs/>
      <w:lang w:eastAsia="es-MX"/>
    </w:rPr>
  </w:style>
  <w:style w:type="paragraph" w:customStyle="1" w:styleId="Fech">
    <w:name w:val="Fech"/>
    <w:basedOn w:val="Normal"/>
    <w:link w:val="FechCar"/>
    <w:qFormat/>
    <w:rsid w:val="008E3AA4"/>
    <w:pPr>
      <w:ind w:left="705" w:right="49" w:hanging="705"/>
      <w:jc w:val="right"/>
    </w:pPr>
    <w:rPr>
      <w:rFonts w:ascii="Noto Sans" w:hAnsi="Noto Sans" w:cs="Noto Sans"/>
      <w:bCs/>
      <w:sz w:val="20"/>
      <w:szCs w:val="20"/>
      <w:lang w:eastAsia="en-US"/>
    </w:rPr>
  </w:style>
  <w:style w:type="character" w:customStyle="1" w:styleId="FechCar">
    <w:name w:val="Fech Car"/>
    <w:basedOn w:val="Fuentedeprrafopredeter"/>
    <w:link w:val="Fech"/>
    <w:rsid w:val="008E3AA4"/>
    <w:rPr>
      <w:rFonts w:ascii="Noto Sans" w:eastAsia="Times New Roman" w:hAnsi="Noto Sans" w:cs="Noto Sans"/>
      <w:bCs/>
      <w:sz w:val="20"/>
      <w:szCs w:val="20"/>
    </w:rPr>
  </w:style>
  <w:style w:type="paragraph" w:customStyle="1" w:styleId="Vineta">
    <w:name w:val="Vineta"/>
    <w:basedOn w:val="Prrafodelista"/>
    <w:link w:val="VinetaCar"/>
    <w:qFormat/>
    <w:rsid w:val="002536C1"/>
    <w:pPr>
      <w:numPr>
        <w:numId w:val="12"/>
      </w:numPr>
      <w:jc w:val="both"/>
    </w:pPr>
    <w:rPr>
      <w:rFonts w:ascii="Noto Sans" w:hAnsi="Noto Sans" w:cs="Noto Sans"/>
      <w:sz w:val="20"/>
      <w:szCs w:val="20"/>
    </w:rPr>
  </w:style>
  <w:style w:type="character" w:customStyle="1" w:styleId="VinetaCar">
    <w:name w:val="Vineta Car"/>
    <w:basedOn w:val="PrrafodelistaCar"/>
    <w:link w:val="Vineta"/>
    <w:rsid w:val="002536C1"/>
    <w:rPr>
      <w:rFonts w:ascii="Noto Sans" w:eastAsia="Times New Roman" w:hAnsi="Noto Sans" w:cs="Noto Sans"/>
      <w:sz w:val="20"/>
      <w:szCs w:val="20"/>
      <w:lang w:eastAsia="es-MX"/>
    </w:rPr>
  </w:style>
  <w:style w:type="paragraph" w:customStyle="1" w:styleId="Footnot">
    <w:name w:val="Footnot"/>
    <w:basedOn w:val="Textonotapie"/>
    <w:link w:val="FootnotCar"/>
    <w:qFormat/>
    <w:rsid w:val="0002391E"/>
    <w:pPr>
      <w:jc w:val="both"/>
    </w:pPr>
    <w:rPr>
      <w:rFonts w:ascii="Noto Sans" w:hAnsi="Noto Sans" w:cs="Noto Sans"/>
      <w:sz w:val="16"/>
      <w:szCs w:val="16"/>
    </w:rPr>
  </w:style>
  <w:style w:type="character" w:customStyle="1" w:styleId="FootnotCar">
    <w:name w:val="Footnot Car"/>
    <w:basedOn w:val="TextonotapieCar"/>
    <w:link w:val="Footnot"/>
    <w:rsid w:val="0002391E"/>
    <w:rPr>
      <w:rFonts w:ascii="Noto Sans" w:eastAsia="Batang" w:hAnsi="Noto Sans" w:cs="Noto Sans"/>
      <w:sz w:val="16"/>
      <w:szCs w:val="16"/>
      <w:lang w:val="es-ES" w:eastAsia="es-ES"/>
    </w:rPr>
  </w:style>
  <w:style w:type="paragraph" w:customStyle="1" w:styleId="superTit">
    <w:name w:val="superTit"/>
    <w:basedOn w:val="Normal"/>
    <w:link w:val="superTitCar"/>
    <w:qFormat/>
    <w:rsid w:val="002E212C"/>
    <w:pPr>
      <w:jc w:val="center"/>
    </w:pPr>
    <w:rPr>
      <w:rFonts w:ascii="Noto Sans" w:hAnsi="Noto Sans" w:cs="Noto Sans"/>
      <w:b/>
      <w:bCs/>
      <w:sz w:val="22"/>
      <w:szCs w:val="22"/>
    </w:rPr>
  </w:style>
  <w:style w:type="character" w:customStyle="1" w:styleId="superTitCar">
    <w:name w:val="superTit Car"/>
    <w:basedOn w:val="Fuentedeprrafopredeter"/>
    <w:link w:val="superTit"/>
    <w:rsid w:val="002E212C"/>
    <w:rPr>
      <w:rFonts w:ascii="Noto Sans" w:eastAsia="Times New Roman" w:hAnsi="Noto Sans" w:cs="Noto Sans"/>
      <w:b/>
      <w:bCs/>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83299345">
      <w:bodyDiv w:val="1"/>
      <w:marLeft w:val="0"/>
      <w:marRight w:val="0"/>
      <w:marTop w:val="0"/>
      <w:marBottom w:val="0"/>
      <w:divBdr>
        <w:top w:val="none" w:sz="0" w:space="0" w:color="auto"/>
        <w:left w:val="none" w:sz="0" w:space="0" w:color="auto"/>
        <w:bottom w:val="none" w:sz="0" w:space="0" w:color="auto"/>
        <w:right w:val="none" w:sz="0" w:space="0" w:color="auto"/>
      </w:divBdr>
      <w:divsChild>
        <w:div w:id="1109204086">
          <w:marLeft w:val="0"/>
          <w:marRight w:val="0"/>
          <w:marTop w:val="0"/>
          <w:marBottom w:val="0"/>
          <w:divBdr>
            <w:top w:val="none" w:sz="0" w:space="0" w:color="auto"/>
            <w:left w:val="none" w:sz="0" w:space="0" w:color="auto"/>
            <w:bottom w:val="none" w:sz="0" w:space="0" w:color="auto"/>
            <w:right w:val="none" w:sz="0" w:space="0" w:color="auto"/>
          </w:divBdr>
          <w:divsChild>
            <w:div w:id="174413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242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hyperlink" Target="https://fut.cultura.mx/aviso-priv"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6BB02B-DD28-4305-9CD7-A37D150565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1</Pages>
  <Words>0</Words>
  <Characters>0</Characters>
  <Application>Microsoft Office Word</Application>
  <DocSecurity>0</DocSecurity>
  <Lines>0</Lines>
  <Paragraphs>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BZN</dc:creator>
  <cp:keywords/>
  <dc:description/>
  <cp:lastModifiedBy>Diana Campos Rodríguez</cp:lastModifiedBy>
  <cp:revision>22</cp:revision>
  <cp:lastPrinted>2026-05-28T16:48:00Z</cp:lastPrinted>
  <dcterms:created xsi:type="dcterms:W3CDTF">2026-08-14T23:54:00Z</dcterms:created>
  <dcterms:modified xsi:type="dcterms:W3CDTF">2026-09-02T18:30:00Z</dcterms:modified>
</cp:coreProperties>
</file>