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ПОРТЫ И АДАПТЕРЫ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 w:rsidR="00FE4EA5"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схема функционального разделения приложения на данном этапе.</w:t>
      </w:r>
    </w:p>
    <w:p w:rsidR="00EE52F7" w:rsidRPr="00BE7134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340" w:rsidRDefault="008A2309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bCs/>
          <w:i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85pt;height:226.75pt" o:bordertopcolor="this" o:borderleftcolor="this" o:borderbottomcolor="this" o:borderrightcolor="this">
            <v:imagedata r:id="rId9" o:title="bj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E52F7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315AD1" w:rsidRDefault="005E0DAC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функциональных обязанностей.</w:t>
      </w:r>
    </w:p>
    <w:p w:rsidR="00450AA7" w:rsidRDefault="00450AA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8A2309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6.8pt;height:165.5pt" o:bordertopcolor="this" o:borderleftcolor="this" o:borderbottomcolor="this" o:borderrightcolor="this">
            <v:imagedata r:id="rId10" o:title="ывфвывыф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D732D" w:rsidRPr="00BE7134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 серверное разграничение функций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Для выполнения третьего правила следует выделить алгоритмы непосредственно решающие задачу от стороннего программного обеспечения, такого как пользовательский интерфейс, ввод, вывод данных, хранение данных, сетевое взаимодействие.</w:t>
      </w:r>
    </w:p>
    <w:p w:rsidR="005F5173" w:rsidRDefault="005F517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5F5173" w:rsidRDefault="0070296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5F5173">
        <w:rPr>
          <w:rFonts w:cs="Times New Roman"/>
          <w:bCs/>
          <w:color w:val="auto"/>
          <w:szCs w:val="28"/>
        </w:rPr>
        <w:t xml:space="preserve">(Рисунок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FF2284" w:rsidRDefault="00FF228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8A2309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7" type="#_x0000_t75" style="width:312.7pt;height:3in" o:bordertopcolor="this" o:borderleftcolor="this" o:borderbottomcolor="this" o:borderrightcolor="this">
            <v:imagedata r:id="rId11" o:title="ауп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активити,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D810A6" w:rsidRDefault="008A2309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97.55pt;height:367.5pt" o:bordertopcolor="this" o:borderleftcolor="this" o:borderbottomcolor="this" o:borderrightcolor="this">
            <v:imagedata r:id="rId12" o:title="ываваывафыа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>располагается в активити. Более глубокие специфические бизнес правила расположены во фрагментах, относящихся к одному из активити.</w:t>
      </w:r>
    </w:p>
    <w:p w:rsidR="00FF228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Мобильный клиент имеет два активити. Первое –</w:t>
      </w:r>
      <w:r>
        <w:t xml:space="preserve"> активити экрана подключения к серверу. В нём происходит соединение с сервером, при успехе которого, управление передаётся рабочему активити. Рабочее активити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активити,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2D5421" w:rsidRPr="002D5421" w:rsidRDefault="00980A78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Каждая активити 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>дого конкретного активити или фрагмента.</w:t>
      </w:r>
    </w:p>
    <w:p w:rsidR="00B336FE" w:rsidRPr="008273B9" w:rsidRDefault="008273B9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020B9">
        <w:rPr>
          <w:rFonts w:cs="Times New Roman"/>
          <w:bCs/>
          <w:color w:val="auto"/>
          <w:szCs w:val="28"/>
        </w:rPr>
        <w:t xml:space="preserve"> (Рисунок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8A2309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9" type="#_x0000_t75" style="width:320.25pt;height:259pt" o:bordertopcolor="this" o:borderleftcolor="this" o:borderbottomcolor="this" o:borderrightcolor="this">
            <v:imagedata r:id="rId13" o:title="пвпвавпв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B077AA" w:rsidP="00B077AA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классов программного комплекса локализации стен на изображениях</w:t>
      </w:r>
    </w:p>
    <w:p w:rsidR="002D4926" w:rsidRDefault="002D4926" w:rsidP="00416A1D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2D4926" w:rsidRPr="007B60DF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7B60DF">
        <w:rPr>
          <w:rFonts w:cs="Times New Roman"/>
          <w:b/>
          <w:bCs/>
          <w:i/>
          <w:color w:val="auto"/>
          <w:szCs w:val="28"/>
          <w:highlight w:val="yellow"/>
        </w:rPr>
        <w:t>Описать схемой последовательность работы скрипта по распознаванию стен</w:t>
      </w:r>
    </w:p>
    <w:p w:rsidR="008D252C" w:rsidRPr="007B60DF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8D252C" w:rsidRDefault="008D252C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7B60DF">
        <w:rPr>
          <w:rFonts w:cs="Times New Roman"/>
          <w:b/>
          <w:bCs/>
          <w:i/>
          <w:color w:val="auto"/>
          <w:szCs w:val="28"/>
          <w:highlight w:val="yellow"/>
        </w:rPr>
        <w:t>+ схема  работы скрипта по окраске стен</w:t>
      </w:r>
    </w:p>
    <w:p w:rsidR="00B557A3" w:rsidRDefault="00B557A3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557A3" w:rsidRDefault="00B557A3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+ описать структуру </w:t>
      </w:r>
      <w:proofErr w:type="spellStart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>некйронеых</w:t>
      </w:r>
      <w:proofErr w:type="spellEnd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 </w:t>
      </w:r>
      <w:proofErr w:type="spellStart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>скетей</w:t>
      </w:r>
      <w:proofErr w:type="spellEnd"/>
      <w:r w:rsidRPr="00B557A3">
        <w:rPr>
          <w:rFonts w:cs="Times New Roman"/>
          <w:b/>
          <w:bCs/>
          <w:i/>
          <w:color w:val="auto"/>
          <w:szCs w:val="28"/>
          <w:highlight w:val="yellow"/>
        </w:rPr>
        <w:t xml:space="preserve"> – их вход и выход (перенести в первую главу?)</w:t>
      </w:r>
    </w:p>
    <w:p w:rsidR="00E05DFC" w:rsidRPr="001A4069" w:rsidRDefault="00E05DF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B557A3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B557A3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9276" w:dyaOrig="2869">
          <v:shape id="_x0000_i1030" type="#_x0000_t75" style="width:464.25pt;height:142.95pt" o:ole="">
            <v:imagedata r:id="rId14" o:title=""/>
          </v:shape>
          <o:OLEObject Type="Embed" ProgID="Visio.Drawing.15" ShapeID="_x0000_i1030" DrawAspect="Content" ObjectID="_1682868563" r:id="rId15"/>
        </w:object>
      </w: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058">
        <w:rPr>
          <w:rFonts w:ascii="Times New Roman" w:hAnsi="Times New Roman" w:cs="Times New Roman"/>
          <w:sz w:val="28"/>
          <w:szCs w:val="28"/>
          <w:lang w:val="ru-RU"/>
        </w:rPr>
        <w:t>Рисунок 3.4 – Декомпозиция процесса поиска оптимального решения</w:t>
      </w:r>
    </w:p>
    <w:p w:rsidR="001A4069" w:rsidRPr="00B557A3" w:rsidRDefault="001A4069" w:rsidP="001A4069">
      <w:pPr>
        <w:tabs>
          <w:tab w:val="left" w:pos="993"/>
          <w:tab w:val="left" w:pos="1134"/>
        </w:tabs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A4069" w:rsidRPr="000C2058" w:rsidRDefault="001A4069" w:rsidP="001A4069">
      <w:pPr>
        <w:tabs>
          <w:tab w:val="left" w:pos="993"/>
          <w:tab w:val="left" w:pos="1134"/>
        </w:tabs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05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визуализации оптимального решения должен запускать симуляцию движения транспортных сре</w:t>
      </w:r>
      <w:proofErr w:type="gramStart"/>
      <w:r w:rsidRPr="000C2058">
        <w:rPr>
          <w:rFonts w:ascii="Times New Roman" w:hAnsi="Times New Roman" w:cs="Times New Roman"/>
          <w:sz w:val="28"/>
          <w:szCs w:val="28"/>
          <w:lang w:val="ru-RU"/>
        </w:rPr>
        <w:t>дств с п</w:t>
      </w:r>
      <w:proofErr w:type="gramEnd"/>
      <w:r w:rsidRPr="000C2058">
        <w:rPr>
          <w:rFonts w:ascii="Times New Roman" w:hAnsi="Times New Roman" w:cs="Times New Roman"/>
          <w:sz w:val="28"/>
          <w:szCs w:val="28"/>
          <w:lang w:val="ru-RU"/>
        </w:rPr>
        <w:t>олученными ранее параметрами, производить движение машин по карте, синхронизировать их поведение с использованием найденного оптимального режима работы светофоров. После этого пользователь может изменять параметры работы светофоров и запускать процесс поиска оптимального решения сначала.</w:t>
      </w: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Default="008A2309" w:rsidP="008A2309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23BFDC3B" wp14:editId="12708992">
            <wp:extent cx="5718412" cy="2267509"/>
            <wp:effectExtent l="0" t="0" r="0" b="0"/>
            <wp:docPr id="1" name="Picture 1" descr="https://miro.medium.com/max/1440/0*Iz6tyGwuKlm2eA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40/0*Iz6tyGwuKlm2eAx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04" cy="22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09" w:rsidRDefault="008A2309" w:rsidP="008A2309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</w:p>
    <w:p w:rsidR="008A2309" w:rsidRPr="001A4069" w:rsidRDefault="008A2309" w:rsidP="008A2309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6169025" cy="1118870"/>
            <wp:effectExtent l="0" t="0" r="3175" b="5080"/>
            <wp:docPr id="2" name="Picture 2" descr="https://miro.medium.com/max/647/0*Tbr_XnUd9JX77n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647/0*Tbr_XnUd9JX77nL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A4069" w:rsidRPr="001A4069" w:rsidRDefault="001A406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>
        <w:rPr>
          <w:rFonts w:cs="Times New Roman"/>
          <w:b/>
          <w:bCs/>
          <w:i/>
          <w:color w:val="auto"/>
          <w:szCs w:val="28"/>
          <w:highlight w:val="yellow"/>
        </w:rPr>
        <w:t xml:space="preserve">Внутренняя </w:t>
      </w:r>
      <w:proofErr w:type="spellStart"/>
      <w:r>
        <w:rPr>
          <w:rFonts w:cs="Times New Roman"/>
          <w:b/>
          <w:bCs/>
          <w:i/>
          <w:color w:val="auto"/>
          <w:szCs w:val="28"/>
          <w:highlight w:val="yellow"/>
        </w:rPr>
        <w:t>архитетура</w:t>
      </w:r>
      <w:proofErr w:type="spellEnd"/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Схемы разделения данных</w:t>
      </w: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Моделирование предметной области</w:t>
      </w:r>
    </w:p>
    <w:p w:rsidR="00E05DFC" w:rsidRPr="002D4926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Выделение основных сущностей и связей между ними</w:t>
      </w:r>
    </w:p>
    <w:p w:rsidR="00E05DFC" w:rsidRPr="00E05DFC" w:rsidRDefault="00E05DFC" w:rsidP="00E05DFC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2D4926">
        <w:rPr>
          <w:rFonts w:cs="Times New Roman"/>
          <w:b/>
          <w:bCs/>
          <w:i/>
          <w:color w:val="auto"/>
          <w:szCs w:val="28"/>
          <w:highlight w:val="yellow"/>
        </w:rPr>
        <w:t>Описание внутренних и внешних интерфейсов</w:t>
      </w:r>
    </w:p>
    <w:p w:rsidR="00E05DFC" w:rsidRDefault="00E05DF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F03295" w:rsidRDefault="00F0329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52FE9">
        <w:rPr>
          <w:highlight w:val="yellow"/>
        </w:rPr>
        <w:t>10-12 листов.</w:t>
      </w:r>
    </w:p>
    <w:p w:rsidR="003711E8" w:rsidRDefault="003711E8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83421E">
      <w:footerReference w:type="default" r:id="rId18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11" w:rsidRDefault="001B5D11" w:rsidP="00525293">
      <w:pPr>
        <w:spacing w:after="0" w:line="240" w:lineRule="auto"/>
      </w:pPr>
      <w:r>
        <w:separator/>
      </w:r>
    </w:p>
  </w:endnote>
  <w:endnote w:type="continuationSeparator" w:id="0">
    <w:p w:rsidR="001B5D11" w:rsidRDefault="001B5D11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230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11" w:rsidRDefault="001B5D11" w:rsidP="00525293">
      <w:pPr>
        <w:spacing w:after="0" w:line="240" w:lineRule="auto"/>
      </w:pPr>
      <w:r>
        <w:separator/>
      </w:r>
    </w:p>
  </w:footnote>
  <w:footnote w:type="continuationSeparator" w:id="0">
    <w:p w:rsidR="001B5D11" w:rsidRDefault="001B5D11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2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2"/>
  </w:num>
  <w:num w:numId="17">
    <w:abstractNumId w:val="12"/>
  </w:num>
  <w:num w:numId="18">
    <w:abstractNumId w:val="14"/>
  </w:num>
  <w:num w:numId="19">
    <w:abstractNumId w:val="7"/>
  </w:num>
  <w:num w:numId="20">
    <w:abstractNumId w:val="6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6B"/>
    <w:rsid w:val="00016438"/>
    <w:rsid w:val="0002131E"/>
    <w:rsid w:val="00022706"/>
    <w:rsid w:val="00033D13"/>
    <w:rsid w:val="00061013"/>
    <w:rsid w:val="000610D1"/>
    <w:rsid w:val="00061E3A"/>
    <w:rsid w:val="00070A93"/>
    <w:rsid w:val="00076D33"/>
    <w:rsid w:val="000833CD"/>
    <w:rsid w:val="000849C7"/>
    <w:rsid w:val="00097188"/>
    <w:rsid w:val="000A147E"/>
    <w:rsid w:val="000A1582"/>
    <w:rsid w:val="000A3B8C"/>
    <w:rsid w:val="000A5292"/>
    <w:rsid w:val="000B3F29"/>
    <w:rsid w:val="000C6A10"/>
    <w:rsid w:val="000C6A3C"/>
    <w:rsid w:val="000D02AF"/>
    <w:rsid w:val="000D524D"/>
    <w:rsid w:val="000E6B83"/>
    <w:rsid w:val="000F2490"/>
    <w:rsid w:val="000F4977"/>
    <w:rsid w:val="00105132"/>
    <w:rsid w:val="001074C5"/>
    <w:rsid w:val="00111816"/>
    <w:rsid w:val="001134AB"/>
    <w:rsid w:val="00114091"/>
    <w:rsid w:val="001302C2"/>
    <w:rsid w:val="00130ACA"/>
    <w:rsid w:val="001333F3"/>
    <w:rsid w:val="00136D8F"/>
    <w:rsid w:val="00136ED3"/>
    <w:rsid w:val="001448E6"/>
    <w:rsid w:val="00145700"/>
    <w:rsid w:val="0015688F"/>
    <w:rsid w:val="00157240"/>
    <w:rsid w:val="00160B83"/>
    <w:rsid w:val="00166851"/>
    <w:rsid w:val="001725BA"/>
    <w:rsid w:val="00182F0E"/>
    <w:rsid w:val="001A0137"/>
    <w:rsid w:val="001A04E5"/>
    <w:rsid w:val="001A4069"/>
    <w:rsid w:val="001A67B4"/>
    <w:rsid w:val="001B5D11"/>
    <w:rsid w:val="001C20B1"/>
    <w:rsid w:val="001D39F3"/>
    <w:rsid w:val="001D6C75"/>
    <w:rsid w:val="001F595D"/>
    <w:rsid w:val="00222FE8"/>
    <w:rsid w:val="002262E0"/>
    <w:rsid w:val="00232B59"/>
    <w:rsid w:val="00235E52"/>
    <w:rsid w:val="002379C4"/>
    <w:rsid w:val="00244BD9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F3DB7"/>
    <w:rsid w:val="00301A9E"/>
    <w:rsid w:val="0030600B"/>
    <w:rsid w:val="00311D56"/>
    <w:rsid w:val="00314516"/>
    <w:rsid w:val="00314E3F"/>
    <w:rsid w:val="00315AD1"/>
    <w:rsid w:val="00320903"/>
    <w:rsid w:val="003225C4"/>
    <w:rsid w:val="003226B3"/>
    <w:rsid w:val="00332ED5"/>
    <w:rsid w:val="00334E79"/>
    <w:rsid w:val="00335FA1"/>
    <w:rsid w:val="003539C2"/>
    <w:rsid w:val="0035500B"/>
    <w:rsid w:val="003553D4"/>
    <w:rsid w:val="00356165"/>
    <w:rsid w:val="00363C96"/>
    <w:rsid w:val="003711E8"/>
    <w:rsid w:val="00371CE3"/>
    <w:rsid w:val="00372CD4"/>
    <w:rsid w:val="003734D5"/>
    <w:rsid w:val="00374794"/>
    <w:rsid w:val="0038068E"/>
    <w:rsid w:val="003840FF"/>
    <w:rsid w:val="003903DF"/>
    <w:rsid w:val="003932BE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E0F39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129B2"/>
    <w:rsid w:val="00416A1D"/>
    <w:rsid w:val="00417A0F"/>
    <w:rsid w:val="004202F9"/>
    <w:rsid w:val="004210A7"/>
    <w:rsid w:val="00421EC6"/>
    <w:rsid w:val="00423C9C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3466"/>
    <w:rsid w:val="00475E60"/>
    <w:rsid w:val="00480495"/>
    <w:rsid w:val="00483B18"/>
    <w:rsid w:val="004845C3"/>
    <w:rsid w:val="00491B79"/>
    <w:rsid w:val="00494DE6"/>
    <w:rsid w:val="00495843"/>
    <w:rsid w:val="00497846"/>
    <w:rsid w:val="004A0B7C"/>
    <w:rsid w:val="004A0E0B"/>
    <w:rsid w:val="004A1457"/>
    <w:rsid w:val="004A42F9"/>
    <w:rsid w:val="004A4F93"/>
    <w:rsid w:val="004A70AF"/>
    <w:rsid w:val="004C1054"/>
    <w:rsid w:val="004C113A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7B42"/>
    <w:rsid w:val="005041A1"/>
    <w:rsid w:val="00515224"/>
    <w:rsid w:val="00524FB4"/>
    <w:rsid w:val="00525293"/>
    <w:rsid w:val="005278F1"/>
    <w:rsid w:val="00531809"/>
    <w:rsid w:val="00534713"/>
    <w:rsid w:val="005430CC"/>
    <w:rsid w:val="00543ECD"/>
    <w:rsid w:val="00545E4C"/>
    <w:rsid w:val="005563AA"/>
    <w:rsid w:val="00565E4A"/>
    <w:rsid w:val="0057149C"/>
    <w:rsid w:val="0057182A"/>
    <w:rsid w:val="005763B2"/>
    <w:rsid w:val="00583B53"/>
    <w:rsid w:val="0058751A"/>
    <w:rsid w:val="00590891"/>
    <w:rsid w:val="005930E0"/>
    <w:rsid w:val="005944B9"/>
    <w:rsid w:val="005963AF"/>
    <w:rsid w:val="005A2FB0"/>
    <w:rsid w:val="005B3CE2"/>
    <w:rsid w:val="005B7978"/>
    <w:rsid w:val="005C4D13"/>
    <w:rsid w:val="005D5CA8"/>
    <w:rsid w:val="005D794E"/>
    <w:rsid w:val="005E0DAC"/>
    <w:rsid w:val="005E289D"/>
    <w:rsid w:val="005E290E"/>
    <w:rsid w:val="005E5E2F"/>
    <w:rsid w:val="005E74A0"/>
    <w:rsid w:val="005F5173"/>
    <w:rsid w:val="006006E8"/>
    <w:rsid w:val="006021EF"/>
    <w:rsid w:val="006039CF"/>
    <w:rsid w:val="00607C9C"/>
    <w:rsid w:val="006108DC"/>
    <w:rsid w:val="00611768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E021E"/>
    <w:rsid w:val="00702962"/>
    <w:rsid w:val="00712D1D"/>
    <w:rsid w:val="007221A3"/>
    <w:rsid w:val="007255CC"/>
    <w:rsid w:val="00726330"/>
    <w:rsid w:val="00726F11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968C1"/>
    <w:rsid w:val="007A03EB"/>
    <w:rsid w:val="007A0E99"/>
    <w:rsid w:val="007A14F5"/>
    <w:rsid w:val="007A47E6"/>
    <w:rsid w:val="007B3EE0"/>
    <w:rsid w:val="007B5F7F"/>
    <w:rsid w:val="007B60DF"/>
    <w:rsid w:val="007C5109"/>
    <w:rsid w:val="007D0B9C"/>
    <w:rsid w:val="007D5E9F"/>
    <w:rsid w:val="007D78B2"/>
    <w:rsid w:val="007D7F11"/>
    <w:rsid w:val="007E7D2C"/>
    <w:rsid w:val="007F0405"/>
    <w:rsid w:val="007F2BE6"/>
    <w:rsid w:val="007F7A71"/>
    <w:rsid w:val="0081038A"/>
    <w:rsid w:val="00822A8B"/>
    <w:rsid w:val="008273B9"/>
    <w:rsid w:val="0083421E"/>
    <w:rsid w:val="008365CF"/>
    <w:rsid w:val="00841325"/>
    <w:rsid w:val="00851849"/>
    <w:rsid w:val="0086072E"/>
    <w:rsid w:val="00860F26"/>
    <w:rsid w:val="008651C7"/>
    <w:rsid w:val="0087147A"/>
    <w:rsid w:val="008762AF"/>
    <w:rsid w:val="008822DC"/>
    <w:rsid w:val="008931E3"/>
    <w:rsid w:val="00897515"/>
    <w:rsid w:val="008A117A"/>
    <w:rsid w:val="008A2007"/>
    <w:rsid w:val="008A2309"/>
    <w:rsid w:val="008A3604"/>
    <w:rsid w:val="008A4594"/>
    <w:rsid w:val="008A6DB1"/>
    <w:rsid w:val="008B0D10"/>
    <w:rsid w:val="008B4D27"/>
    <w:rsid w:val="008B587D"/>
    <w:rsid w:val="008C280D"/>
    <w:rsid w:val="008C3603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5DD9"/>
    <w:rsid w:val="0096751A"/>
    <w:rsid w:val="00974391"/>
    <w:rsid w:val="009758D6"/>
    <w:rsid w:val="009804F9"/>
    <w:rsid w:val="00980A78"/>
    <w:rsid w:val="0098426D"/>
    <w:rsid w:val="0099100D"/>
    <w:rsid w:val="00993122"/>
    <w:rsid w:val="00996371"/>
    <w:rsid w:val="009C523B"/>
    <w:rsid w:val="009E3AEF"/>
    <w:rsid w:val="009F3DB1"/>
    <w:rsid w:val="009F5808"/>
    <w:rsid w:val="00A126A4"/>
    <w:rsid w:val="00A15770"/>
    <w:rsid w:val="00A15AEF"/>
    <w:rsid w:val="00A22D4A"/>
    <w:rsid w:val="00A23075"/>
    <w:rsid w:val="00A24A05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E4EE8"/>
    <w:rsid w:val="00AF1F49"/>
    <w:rsid w:val="00AF45E0"/>
    <w:rsid w:val="00AF63EB"/>
    <w:rsid w:val="00B07083"/>
    <w:rsid w:val="00B077AA"/>
    <w:rsid w:val="00B078AB"/>
    <w:rsid w:val="00B33317"/>
    <w:rsid w:val="00B336FE"/>
    <w:rsid w:val="00B37584"/>
    <w:rsid w:val="00B3758C"/>
    <w:rsid w:val="00B4021B"/>
    <w:rsid w:val="00B5244E"/>
    <w:rsid w:val="00B55794"/>
    <w:rsid w:val="00B557A3"/>
    <w:rsid w:val="00B55F7C"/>
    <w:rsid w:val="00B56031"/>
    <w:rsid w:val="00B62BB6"/>
    <w:rsid w:val="00B65D4D"/>
    <w:rsid w:val="00B65FA4"/>
    <w:rsid w:val="00B672B4"/>
    <w:rsid w:val="00B7341C"/>
    <w:rsid w:val="00B774A7"/>
    <w:rsid w:val="00B80338"/>
    <w:rsid w:val="00B83A49"/>
    <w:rsid w:val="00B84C40"/>
    <w:rsid w:val="00B8553F"/>
    <w:rsid w:val="00B8647C"/>
    <w:rsid w:val="00B96990"/>
    <w:rsid w:val="00BB2A1D"/>
    <w:rsid w:val="00BB439C"/>
    <w:rsid w:val="00BB4FEC"/>
    <w:rsid w:val="00BB73D8"/>
    <w:rsid w:val="00BC221A"/>
    <w:rsid w:val="00BC2BA9"/>
    <w:rsid w:val="00BD671F"/>
    <w:rsid w:val="00BE3BB6"/>
    <w:rsid w:val="00BE7134"/>
    <w:rsid w:val="00BF2BE5"/>
    <w:rsid w:val="00BF3F20"/>
    <w:rsid w:val="00BF755B"/>
    <w:rsid w:val="00C00036"/>
    <w:rsid w:val="00C016A7"/>
    <w:rsid w:val="00C033B0"/>
    <w:rsid w:val="00C03523"/>
    <w:rsid w:val="00C17282"/>
    <w:rsid w:val="00C172DC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7D1E"/>
    <w:rsid w:val="00C741A3"/>
    <w:rsid w:val="00C752B8"/>
    <w:rsid w:val="00C7594C"/>
    <w:rsid w:val="00C81414"/>
    <w:rsid w:val="00C85765"/>
    <w:rsid w:val="00C90742"/>
    <w:rsid w:val="00C94F92"/>
    <w:rsid w:val="00C96E7F"/>
    <w:rsid w:val="00CA2ECF"/>
    <w:rsid w:val="00CA7D50"/>
    <w:rsid w:val="00CC3DFA"/>
    <w:rsid w:val="00CD0E3C"/>
    <w:rsid w:val="00CD21C5"/>
    <w:rsid w:val="00CD3CAD"/>
    <w:rsid w:val="00CD7571"/>
    <w:rsid w:val="00CE4F63"/>
    <w:rsid w:val="00CF3B20"/>
    <w:rsid w:val="00D03261"/>
    <w:rsid w:val="00D03762"/>
    <w:rsid w:val="00D22D64"/>
    <w:rsid w:val="00D26B82"/>
    <w:rsid w:val="00D302DC"/>
    <w:rsid w:val="00D32238"/>
    <w:rsid w:val="00D341C1"/>
    <w:rsid w:val="00D4100F"/>
    <w:rsid w:val="00D44F01"/>
    <w:rsid w:val="00D5516F"/>
    <w:rsid w:val="00D7320E"/>
    <w:rsid w:val="00D7449C"/>
    <w:rsid w:val="00D75B0A"/>
    <w:rsid w:val="00D76C40"/>
    <w:rsid w:val="00D77C36"/>
    <w:rsid w:val="00D810A6"/>
    <w:rsid w:val="00D84394"/>
    <w:rsid w:val="00D8747E"/>
    <w:rsid w:val="00D95213"/>
    <w:rsid w:val="00DA0195"/>
    <w:rsid w:val="00DA2497"/>
    <w:rsid w:val="00DA2506"/>
    <w:rsid w:val="00DA36C6"/>
    <w:rsid w:val="00DA7DBE"/>
    <w:rsid w:val="00DB168C"/>
    <w:rsid w:val="00DB7BED"/>
    <w:rsid w:val="00DC28BB"/>
    <w:rsid w:val="00DC338B"/>
    <w:rsid w:val="00DC7585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54EF"/>
    <w:rsid w:val="00E669FC"/>
    <w:rsid w:val="00E75196"/>
    <w:rsid w:val="00E75745"/>
    <w:rsid w:val="00E83BCA"/>
    <w:rsid w:val="00E864B9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4B69"/>
    <w:rsid w:val="00F0229C"/>
    <w:rsid w:val="00F03295"/>
    <w:rsid w:val="00F171B4"/>
    <w:rsid w:val="00F2071F"/>
    <w:rsid w:val="00F27A29"/>
    <w:rsid w:val="00F42713"/>
    <w:rsid w:val="00F457C2"/>
    <w:rsid w:val="00F4651D"/>
    <w:rsid w:val="00F5175D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5A05"/>
    <w:rsid w:val="00FC78C0"/>
    <w:rsid w:val="00FD2501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4111.vsdx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EAC2-2DA1-4DCB-BBDF-0E17E5ED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143</cp:revision>
  <dcterms:created xsi:type="dcterms:W3CDTF">2021-05-15T19:57:00Z</dcterms:created>
  <dcterms:modified xsi:type="dcterms:W3CDTF">2021-05-18T15:43:00Z</dcterms:modified>
</cp:coreProperties>
</file>