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C5FD" w14:textId="77777777" w:rsidR="00780000" w:rsidRDefault="000F2C85" w:rsidP="00DB186A">
      <w:pPr>
        <w:pStyle w:val="Heading2"/>
        <w:numPr>
          <w:ilvl w:val="0"/>
          <w:numId w:val="28"/>
        </w:numPr>
        <w:tabs>
          <w:tab w:val="center" w:pos="1276"/>
        </w:tabs>
        <w:spacing w:before="0" w:line="240" w:lineRule="auto"/>
        <w:ind w:left="993" w:hanging="284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ОХРАНА ТРУДА И ТЕХНИКА БЕЗОПАСНОСТИ</w:t>
      </w:r>
    </w:p>
    <w:p w14:paraId="72563E7E" w14:textId="77777777" w:rsidR="004578EE" w:rsidRDefault="004578EE" w:rsidP="00DB186A">
      <w:pPr>
        <w:pStyle w:val="11"/>
        <w:numPr>
          <w:ilvl w:val="0"/>
          <w:numId w:val="0"/>
        </w:numPr>
        <w:tabs>
          <w:tab w:val="left" w:pos="1134"/>
        </w:tabs>
        <w:spacing w:after="0" w:line="240" w:lineRule="auto"/>
        <w:contextualSpacing/>
        <w:outlineLvl w:val="1"/>
        <w:rPr>
          <w:rFonts w:cs="Times New Roman"/>
          <w:b/>
          <w:color w:val="auto"/>
          <w:szCs w:val="28"/>
        </w:rPr>
      </w:pPr>
    </w:p>
    <w:p w14:paraId="71A861D4" w14:textId="77777777" w:rsidR="004578EE" w:rsidRPr="00C505D5" w:rsidRDefault="004578EE" w:rsidP="00DB186A">
      <w:pPr>
        <w:pStyle w:val="11"/>
        <w:numPr>
          <w:ilvl w:val="1"/>
          <w:numId w:val="28"/>
        </w:numPr>
        <w:spacing w:after="0" w:line="240" w:lineRule="auto"/>
        <w:ind w:left="1134" w:hanging="425"/>
        <w:contextualSpacing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О</w:t>
      </w:r>
      <w:r w:rsidR="0008598A">
        <w:rPr>
          <w:rFonts w:cs="Times New Roman"/>
          <w:b/>
          <w:color w:val="auto"/>
          <w:szCs w:val="28"/>
        </w:rPr>
        <w:t>днофазно</w:t>
      </w:r>
      <w:r>
        <w:rPr>
          <w:rFonts w:cs="Times New Roman"/>
          <w:b/>
          <w:color w:val="auto"/>
          <w:szCs w:val="28"/>
        </w:rPr>
        <w:t xml:space="preserve">е и двухфазное включение человека в электрических сетях напряжением свыше 1 </w:t>
      </w:r>
      <w:proofErr w:type="spellStart"/>
      <w:r>
        <w:rPr>
          <w:rFonts w:cs="Times New Roman"/>
          <w:b/>
          <w:color w:val="auto"/>
          <w:szCs w:val="28"/>
        </w:rPr>
        <w:t>кВ</w:t>
      </w:r>
      <w:proofErr w:type="spellEnd"/>
    </w:p>
    <w:p w14:paraId="63BDFE2C" w14:textId="77777777" w:rsidR="00361F5B" w:rsidRPr="00D14942" w:rsidRDefault="00361F5B" w:rsidP="00D149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982C9D" w14:textId="6747A731" w:rsidR="008167B1" w:rsidRPr="00DF518A" w:rsidRDefault="008167B1" w:rsidP="00C54C8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Электрические сети, по которым подается напряжение потребителю, делятся на сети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лухозаземлённой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нейтралью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сети с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изолированной нейтралью</w:t>
      </w:r>
      <w:r w:rsidR="00213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7CE">
        <w:rPr>
          <w:rFonts w:ascii="Times New Roman" w:eastAsia="Times New Roman" w:hAnsi="Times New Roman" w:cs="Times New Roman"/>
          <w:sz w:val="28"/>
          <w:szCs w:val="28"/>
          <w:lang w:val="ru-RU"/>
        </w:rPr>
        <w:t>[1</w:t>
      </w:r>
      <w:r w:rsidR="00F337CE" w:rsidRPr="00BA4EDF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4C3C19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4C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глухозаземленной нейтралью понимают нейтраль трансформатора или генератора, присоединенную непосредственно к заземляющему устройству. </w:t>
      </w:r>
    </w:p>
    <w:p w14:paraId="41B788B2" w14:textId="287CB4C5" w:rsidR="008167B1" w:rsidRPr="00DF518A" w:rsidRDefault="008167B1" w:rsidP="00C407A6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Изолированная нейтраль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 трансформатора или генератора, не присоединенная к заземляющему устройству или присоединенная к нему через большое сопротивление приборов сигнализации, измерения, защиты и других аналогичных им устройств.</w:t>
      </w:r>
      <w:r w:rsidR="00C407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Режим нейтрали в трехфазных сетях выбирают по технологическим требованиям и по условиям безопасности, что прописано в нормативных документах.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Согласно</w:t>
      </w:r>
      <w:r w:rsidR="007E63F0" w:rsidRPr="007E6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правил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электроу</w:t>
      </w:r>
      <w:r w:rsidR="005C156D">
        <w:rPr>
          <w:rFonts w:ascii="Times New Roman" w:hAnsi="Times New Roman" w:cs="Times New Roman"/>
          <w:sz w:val="28"/>
          <w:szCs w:val="28"/>
          <w:lang w:val="ru-RU"/>
        </w:rPr>
        <w:t>становок при напряжении до 1000 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91A9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C156D">
        <w:rPr>
          <w:rFonts w:ascii="Times New Roman" w:hAnsi="Times New Roman" w:cs="Times New Roman"/>
          <w:sz w:val="28"/>
          <w:szCs w:val="28"/>
          <w:lang w:val="ru-RU"/>
        </w:rPr>
        <w:t>или 1 </w:t>
      </w:r>
      <w:proofErr w:type="spellStart"/>
      <w:r w:rsidR="00F91A99">
        <w:rPr>
          <w:rFonts w:ascii="Times New Roman" w:hAnsi="Times New Roman" w:cs="Times New Roman"/>
          <w:sz w:val="28"/>
          <w:szCs w:val="28"/>
          <w:lang w:val="ru-RU"/>
        </w:rPr>
        <w:t>кВ</w:t>
      </w:r>
      <w:proofErr w:type="spellEnd"/>
      <w:r w:rsidR="00F91A9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применяют четырехпроводную сеть с глухозаземленной нейтралью или трехпроводную сеть с изолированной нейтралью. </w:t>
      </w:r>
    </w:p>
    <w:p w14:paraId="64523A05" w14:textId="0BF73B95" w:rsidR="008A7645" w:rsidRPr="00252D39" w:rsidRDefault="005C156D" w:rsidP="00C54C8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напряжении свыше 1000 </w:t>
      </w:r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>В применяют трехпроводные сети с изолированной нейтралью и трехпроводные сети с эффективно заземленной нейтралью.</w:t>
      </w:r>
      <w:r w:rsidR="00C54C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7645" w:rsidRPr="00DF518A">
        <w:rPr>
          <w:rFonts w:ascii="Times New Roman" w:hAnsi="Times New Roman" w:cs="Times New Roman"/>
          <w:sz w:val="28"/>
          <w:szCs w:val="28"/>
          <w:lang w:val="ru-RU"/>
        </w:rPr>
        <w:t>На производстве для электроснабжения силовых потребителей электрической энергии широко используются трехпроводные электрические сети с изолированной нейтралью. При такой электрической сети фазные провода по отношению к земле имеют емкость и активное сопротивление – сопротивление утечки. Это сопротивление равно сумме сопротивлений изоляции при прохождении тока от проводов на землю.</w:t>
      </w:r>
      <w:r w:rsidR="008A76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A041B5" w14:textId="7D5A94E6" w:rsidR="00CB486F" w:rsidRPr="00DF518A" w:rsidRDefault="00C45964" w:rsidP="003C504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Протекая через тело человека, электрический ток производит термическое, электролитическое, механическое и биологическое действия.</w:t>
      </w:r>
      <w:r w:rsidR="00C407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Тяжесть поражения электрическим током зависит от целого ряда факторов:</w:t>
      </w:r>
      <w:r w:rsidR="003C50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F8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хемы замыкания цепи через тело человека</w:t>
      </w:r>
      <w:r w:rsidR="003C50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21F8F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апряжения сети</w:t>
      </w:r>
      <w:r w:rsidR="003C50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21F8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ежима нейтрали (нейтраль изолирована или заземлена)</w:t>
      </w:r>
      <w:r w:rsidR="003C50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21F8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опротивления тела человека</w:t>
      </w:r>
      <w:r w:rsidR="003C50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21F8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тепени изоляции токоведущих частей от земли</w:t>
      </w:r>
      <w:r w:rsidR="00E0778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C50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F8F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начения ёмкости токоведущих частей относительно земли</w:t>
      </w:r>
      <w:r w:rsidR="003C50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0579AB" w14:textId="77777777" w:rsidR="003439E5" w:rsidRDefault="003439E5" w:rsidP="00DF518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Следовательно, в одних случаях замыкание цепи тока через тело человека будет сопровождаться прохождением через него малых токов или окажется не опасным, а в других – токи могут достигать больших значений, способных вызвать смертельный исход</w:t>
      </w:r>
      <w:r w:rsidR="005E2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222B" w:rsidRPr="005E222B">
        <w:rPr>
          <w:rFonts w:ascii="Times New Roman" w:hAnsi="Times New Roman" w:cs="Times New Roman"/>
          <w:sz w:val="28"/>
          <w:szCs w:val="28"/>
          <w:lang w:val="ru-RU"/>
        </w:rPr>
        <w:t>[16]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1988D0" w14:textId="77777777" w:rsidR="003439E5" w:rsidRDefault="003439E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Степень опасности поражения человека электрическим током зависит в значительной мере от того, каким оказалось включение человека в электрическую цепь. </w:t>
      </w:r>
      <w:r>
        <w:rPr>
          <w:rFonts w:ascii="Times New Roman" w:hAnsi="Times New Roman" w:cs="Times New Roman"/>
          <w:sz w:val="28"/>
          <w:szCs w:val="28"/>
          <w:lang w:val="ru-RU"/>
        </w:rPr>
        <w:t>Наиболее типичными являются два случая замыкания цепи через тело человека:</w:t>
      </w:r>
    </w:p>
    <w:p w14:paraId="68A26F6C" w14:textId="77777777" w:rsidR="00874E71" w:rsidRDefault="00874E71" w:rsidP="005E222B">
      <w:pPr>
        <w:pStyle w:val="ListParagraph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6AE">
        <w:rPr>
          <w:rFonts w:ascii="Times New Roman" w:hAnsi="Times New Roman" w:cs="Times New Roman"/>
          <w:sz w:val="28"/>
          <w:szCs w:val="28"/>
          <w:lang w:val="ru-RU"/>
        </w:rPr>
        <w:t>прикосновение к одной фазе элек</w:t>
      </w:r>
      <w:r w:rsidRPr="008606AE">
        <w:rPr>
          <w:rFonts w:ascii="Times New Roman" w:hAnsi="Times New Roman" w:cs="Times New Roman"/>
          <w:sz w:val="28"/>
          <w:szCs w:val="28"/>
          <w:lang w:val="ru-RU"/>
        </w:rPr>
        <w:softHyphen/>
        <w:t>троустановки, находящейся под напряжением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(однофазное включение);</w:t>
      </w:r>
      <w:r w:rsidRPr="00874E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A997699" w14:textId="77777777" w:rsidR="003439E5" w:rsidRPr="00874E71" w:rsidRDefault="00874E71" w:rsidP="005E222B">
      <w:pPr>
        <w:pStyle w:val="ListParagraph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6AE">
        <w:rPr>
          <w:rFonts w:ascii="Times New Roman" w:hAnsi="Times New Roman" w:cs="Times New Roman"/>
          <w:sz w:val="28"/>
          <w:szCs w:val="28"/>
          <w:lang w:val="ru-RU"/>
        </w:rPr>
        <w:lastRenderedPageBreak/>
        <w:t>одновременное прикосновение к двум фазам электроустановки, находящейся под напряжением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(двухфазное включение).</w:t>
      </w:r>
    </w:p>
    <w:p w14:paraId="224AC7C1" w14:textId="4CE5EA1A" w:rsidR="005E222B" w:rsidRDefault="003464E7" w:rsidP="0050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Более опасным случаем поражения человека электрическим током является случай, когда человек может одновременно коснуться двух фазных проводов, как показано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25D" w:rsidRPr="0093725D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E222B">
        <w:rPr>
          <w:rFonts w:ascii="Times New Roman" w:hAnsi="Times New Roman" w:cs="Times New Roman"/>
          <w:sz w:val="28"/>
          <w:szCs w:val="28"/>
          <w:lang w:val="ru-RU"/>
        </w:rPr>
        <w:t xml:space="preserve">При двухфазном прикосновении ток, проходящий через тело </w:t>
      </w:r>
      <w:proofErr w:type="gramStart"/>
      <w:r w:rsidR="005E222B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proofErr w:type="gramEnd"/>
      <w:r w:rsidR="005E222B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 не зависит от режима нейтрали сети, следовательно</w:t>
      </w:r>
      <w:r w:rsidR="009C4994">
        <w:rPr>
          <w:rFonts w:ascii="Times New Roman" w:hAnsi="Times New Roman" w:cs="Times New Roman"/>
          <w:sz w:val="28"/>
          <w:szCs w:val="28"/>
          <w:lang w:val="ru-RU"/>
        </w:rPr>
        <w:t>, двухфазное прикосновение является одинаково опасным как в сети с изолированной, так и с заземлённой нейтралью.</w:t>
      </w:r>
      <w:r w:rsidR="00C407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994">
        <w:rPr>
          <w:rFonts w:ascii="Times New Roman" w:hAnsi="Times New Roman" w:cs="Times New Roman"/>
          <w:sz w:val="28"/>
          <w:szCs w:val="28"/>
          <w:lang w:val="ru-RU"/>
        </w:rPr>
        <w:t xml:space="preserve">При двухфазном включении опасность поражения не уменьшится и в случае, </w:t>
      </w:r>
      <w:r w:rsidR="009F68A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C4994">
        <w:rPr>
          <w:rFonts w:ascii="Times New Roman" w:hAnsi="Times New Roman" w:cs="Times New Roman"/>
          <w:sz w:val="28"/>
          <w:szCs w:val="28"/>
          <w:lang w:val="ru-RU"/>
        </w:rPr>
        <w:t xml:space="preserve"> человек будет надёжно изолирован от земли. </w:t>
      </w:r>
    </w:p>
    <w:p w14:paraId="29DDEFD6" w14:textId="77777777" w:rsidR="00874E71" w:rsidRPr="00464518" w:rsidRDefault="00874E71" w:rsidP="004645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46AB7A" w14:textId="3329221C" w:rsidR="00874E71" w:rsidRDefault="00DB186A" w:rsidP="00464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71894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196.5pt" o:bordertopcolor="this" o:borderleftcolor="this" o:borderbottomcolor="this" o:borderrightcolor="this">
            <v:imagedata r:id="rId8" o:title="Untiдепнеtled-1" croptop="6358f" cropbottom="6052f" cropleft="4692f" cropright="3683f"/>
          </v:shape>
        </w:pict>
      </w:r>
    </w:p>
    <w:p w14:paraId="2C2D2CC8" w14:textId="77777777" w:rsidR="00464518" w:rsidRPr="00DF518A" w:rsidRDefault="00464518" w:rsidP="00464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1BB6BE" w14:textId="77777777" w:rsidR="00874E71" w:rsidRPr="00DF518A" w:rsidRDefault="00874E71" w:rsidP="00816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3725D" w:rsidRPr="00CB31E9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3464E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Схема двухфазного включения в сеть человеком</w:t>
      </w:r>
    </w:p>
    <w:p w14:paraId="2E3E78CE" w14:textId="77777777" w:rsidR="003439E5" w:rsidRPr="00DF518A" w:rsidRDefault="003439E5" w:rsidP="00324C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392BCD" w14:textId="2BEC5C35" w:rsidR="003439E5" w:rsidRPr="00C407A6" w:rsidRDefault="00324CF5" w:rsidP="00C407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случае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двухфазного включения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человек попадает одновременно под линейное</w:t>
      </w:r>
      <w:r w:rsidR="009A5B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79D" w:rsidRPr="007E63F0">
        <w:rPr>
          <w:i/>
          <w:position w:val="-12"/>
          <w:sz w:val="28"/>
          <w:szCs w:val="28"/>
        </w:rPr>
        <w:object w:dxaOrig="380" w:dyaOrig="380" w14:anchorId="0C1CCC0F">
          <v:shape id="_x0000_i1026" type="#_x0000_t75" style="width:18.75pt;height:18.75pt" o:ole="">
            <v:imagedata r:id="rId9" o:title=""/>
          </v:shape>
          <o:OLEObject Type="Embed" ProgID="Equation.DSMT4" ShapeID="_x0000_i1026" DrawAspect="Content" ObjectID="_1684671165" r:id="rId10"/>
        </w:object>
      </w:r>
      <w:r w:rsidR="009A5BA6">
        <w:rPr>
          <w:i/>
          <w:sz w:val="28"/>
          <w:szCs w:val="28"/>
          <w:lang w:val="ru-RU"/>
        </w:rPr>
        <w:t xml:space="preserve"> 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и под фазное </w:t>
      </w:r>
      <w:r w:rsidR="00C8779D" w:rsidRPr="007E63F0">
        <w:rPr>
          <w:i/>
          <w:position w:val="-18"/>
          <w:sz w:val="28"/>
          <w:szCs w:val="28"/>
        </w:rPr>
        <w:object w:dxaOrig="400" w:dyaOrig="440" w14:anchorId="6613F6A8">
          <v:shape id="_x0000_i1027" type="#_x0000_t75" style="width:20.25pt;height:21.75pt" o:ole="">
            <v:imagedata r:id="rId11" o:title=""/>
          </v:shape>
          <o:OLEObject Type="Embed" ProgID="Equation.DSMT4" ShapeID="_x0000_i1027" DrawAspect="Content" ObjectID="_1684671166" r:id="rId12"/>
        </w:objec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напряжения. Через тело человека потечет ток как от одного фазного провода к другому по схеме рука-рука, так и от каждого фазного провода на землю по схеме рука-нога.</w:t>
      </w:r>
      <w:r w:rsidR="00C407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>Поскольку в трехфазных сетях линейное напряжение связано с фазным соотношением (</w:t>
      </w:r>
      <w:r w:rsidR="002B2BB7">
        <w:rPr>
          <w:rFonts w:ascii="Times New Roman" w:hAnsi="Times New Roman" w:cs="Times New Roman"/>
          <w:sz w:val="28"/>
          <w:szCs w:val="28"/>
          <w:lang w:val="ru-RU"/>
        </w:rPr>
        <w:t>6.1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45524D69" w14:textId="77777777" w:rsidR="0080796F" w:rsidRPr="00DF518A" w:rsidRDefault="0080796F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1701"/>
      </w:tblGrid>
      <w:tr w:rsidR="003439E5" w:rsidRPr="0080796F" w14:paraId="7D9501FB" w14:textId="77777777" w:rsidTr="00896018">
        <w:tc>
          <w:tcPr>
            <w:tcW w:w="9039" w:type="dxa"/>
            <w:vAlign w:val="center"/>
          </w:tcPr>
          <w:p w14:paraId="01708B64" w14:textId="1ABE72B7" w:rsidR="003439E5" w:rsidRPr="003F600E" w:rsidRDefault="00C8779D" w:rsidP="00F23608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63F0">
              <w:rPr>
                <w:i/>
                <w:position w:val="-20"/>
                <w:sz w:val="28"/>
                <w:szCs w:val="28"/>
              </w:rPr>
              <w:object w:dxaOrig="1380" w:dyaOrig="520" w14:anchorId="3ACF62AD">
                <v:shape id="_x0000_i1028" type="#_x0000_t75" style="width:69pt;height:26.25pt" o:ole="">
                  <v:imagedata r:id="rId13" o:title=""/>
                </v:shape>
                <o:OLEObject Type="Embed" ProgID="Equation.DSMT4" ShapeID="_x0000_i1028" DrawAspect="Content" ObjectID="_1684671167" r:id="rId14"/>
              </w:object>
            </w:r>
            <w:r w:rsidR="003F6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701" w:type="dxa"/>
            <w:vAlign w:val="center"/>
          </w:tcPr>
          <w:p w14:paraId="55A0316D" w14:textId="77777777" w:rsidR="003439E5" w:rsidRPr="00F23608" w:rsidRDefault="003439E5" w:rsidP="00BE79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79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(6.</w:t>
            </w:r>
            <w:r w:rsidR="002B2BB7" w:rsidRPr="008079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079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5879E841" w14:textId="77777777" w:rsidR="00F23608" w:rsidRDefault="00F23608" w:rsidP="003439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CFD902" w14:textId="1D3DB791" w:rsidR="003439E5" w:rsidRPr="00DF518A" w:rsidRDefault="003439E5" w:rsidP="003439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C8779D" w:rsidRPr="007E63F0">
        <w:rPr>
          <w:i/>
          <w:position w:val="-12"/>
          <w:sz w:val="28"/>
          <w:szCs w:val="28"/>
        </w:rPr>
        <w:object w:dxaOrig="380" w:dyaOrig="380" w14:anchorId="58901D2B">
          <v:shape id="_x0000_i1029" type="#_x0000_t75" style="width:18.75pt;height:18.75pt" o:ole="">
            <v:imagedata r:id="rId15" o:title=""/>
          </v:shape>
          <o:OLEObject Type="Embed" ProgID="Equation.DSMT4" ShapeID="_x0000_i1029" DrawAspect="Content" ObjectID="_1684671168" r:id="rId16"/>
        </w:object>
      </w:r>
      <w:r w:rsidR="00E25057">
        <w:rPr>
          <w:i/>
          <w:sz w:val="28"/>
          <w:szCs w:val="28"/>
          <w:lang w:val="ru-RU"/>
        </w:rPr>
        <w:t xml:space="preserve">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– линейное напряжение, В;</w:t>
      </w:r>
    </w:p>
    <w:p w14:paraId="5BC501EF" w14:textId="499427AE" w:rsidR="003439E5" w:rsidRPr="00DF518A" w:rsidRDefault="007E63F0" w:rsidP="00CB31E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3F0">
        <w:rPr>
          <w:i/>
          <w:sz w:val="12"/>
          <w:szCs w:val="28"/>
          <w:lang w:val="ru-RU"/>
        </w:rPr>
        <w:t xml:space="preserve"> </w:t>
      </w:r>
      <w:r w:rsidR="00C8779D" w:rsidRPr="007E63F0">
        <w:rPr>
          <w:i/>
          <w:position w:val="-18"/>
          <w:sz w:val="28"/>
          <w:szCs w:val="28"/>
        </w:rPr>
        <w:object w:dxaOrig="400" w:dyaOrig="440" w14:anchorId="3DA05483">
          <v:shape id="_x0000_i1030" type="#_x0000_t75" style="width:20.25pt;height:21.75pt" o:ole="">
            <v:imagedata r:id="rId17" o:title=""/>
          </v:shape>
          <o:OLEObject Type="Embed" ProgID="Equation.DSMT4" ShapeID="_x0000_i1030" DrawAspect="Content" ObjectID="_1684671169" r:id="rId18"/>
        </w:object>
      </w:r>
      <w:r w:rsidR="00E175E1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>– фазное напряжение, В.</w:t>
      </w:r>
    </w:p>
    <w:p w14:paraId="2FE8105B" w14:textId="77777777" w:rsidR="003439E5" w:rsidRPr="00DF518A" w:rsidRDefault="003439E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Линейное напряжение будет всегда больше фазного, и, учитывая, что человек обычно находится в обуви, наиболее опасным будет ток, протекающий от одной фазы через тело человека к другой фазе по схеме рука-рука.</w:t>
      </w:r>
    </w:p>
    <w:p w14:paraId="42690EAB" w14:textId="75687474" w:rsidR="006104B0" w:rsidRDefault="003439E5" w:rsidP="00C407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Но при этом, случаи двухфазного включения человека редки и являются, как правило, результатом нарушения правил техники безопасно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softHyphen/>
        <w:t>сти.</w:t>
      </w:r>
      <w:r w:rsidR="00C407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4847" w:rsidRPr="00DF518A">
        <w:rPr>
          <w:rFonts w:ascii="Times New Roman" w:hAnsi="Times New Roman" w:cs="Times New Roman"/>
          <w:sz w:val="28"/>
          <w:szCs w:val="28"/>
          <w:lang w:val="ru-RU"/>
        </w:rPr>
        <w:t>Если человек коснется одного из фазных проводов, как показано на рисунк</w:t>
      </w:r>
      <w:r w:rsidR="00D92CCE">
        <w:rPr>
          <w:rFonts w:ascii="Times New Roman" w:hAnsi="Times New Roman" w:cs="Times New Roman"/>
          <w:sz w:val="28"/>
          <w:szCs w:val="28"/>
          <w:lang w:val="ru-RU"/>
        </w:rPr>
        <w:t>е </w:t>
      </w:r>
      <w:r w:rsidR="004E1CF2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19484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94847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="00194847" w:rsidRPr="00DF51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ток протечёт через изоляцию, емкость проводов, тело человека по схеме рука-нога, обувь человека и землю. </w:t>
      </w:r>
    </w:p>
    <w:p w14:paraId="43487BEE" w14:textId="77777777" w:rsidR="00C00E19" w:rsidRDefault="00C00E19" w:rsidP="00C407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FC6D29" w14:textId="5A427440" w:rsidR="006104B0" w:rsidRPr="00DF518A" w:rsidRDefault="00DB186A" w:rsidP="006104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1095932">
          <v:shape id="_x0000_i1031" type="#_x0000_t75" style="width:364.5pt;height:203.25pt" o:bordertopcolor="this" o:borderleftcolor="this" o:borderbottomcolor="this" o:borderrightcolor="this">
            <v:imagedata r:id="rId19" o:title="егнно1" croptop="3502f" cropbottom="1325f" cropleft="1696f" cropright="1822f"/>
          </v:shape>
        </w:pict>
      </w:r>
    </w:p>
    <w:p w14:paraId="38F4A06D" w14:textId="77777777" w:rsidR="006104B0" w:rsidRPr="00DF518A" w:rsidRDefault="006104B0" w:rsidP="006104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BB49F8" w14:textId="77777777" w:rsidR="006104B0" w:rsidRPr="00DF518A" w:rsidRDefault="00194847" w:rsidP="006104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E1CF2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Схема касания человеком фазного провода в сети с изолированной нейтралью</w:t>
      </w:r>
    </w:p>
    <w:p w14:paraId="7B1176CC" w14:textId="77777777" w:rsidR="006104B0" w:rsidRDefault="006104B0" w:rsidP="006104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58CF32" w14:textId="1161B5DD" w:rsidR="006104B0" w:rsidRDefault="00122730" w:rsidP="0050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Протекающий ток будет стекать на два других фазных провода. При этом создается замкнутая электрическая цепь, в которую также включено сопротивление изоляции провод</w:t>
      </w:r>
      <w:r w:rsidR="00E80718">
        <w:rPr>
          <w:rFonts w:ascii="Times New Roman" w:hAnsi="Times New Roman" w:cs="Times New Roman"/>
          <w:sz w:val="28"/>
          <w:szCs w:val="28"/>
          <w:lang w:val="ru-RU"/>
        </w:rPr>
        <w:t>ов.</w:t>
      </w:r>
      <w:r w:rsidR="00506E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В отличии от сетей с </w:t>
      </w:r>
      <w:proofErr w:type="spellStart"/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>глухозаземлённой</w:t>
      </w:r>
      <w:proofErr w:type="spellEnd"/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нейтралью, в сетях с изолированной нейтралью, факт добавления сопротивления изоляции проводов, существенно снижает силу проходящего тока через тело человека.</w:t>
      </w:r>
      <w:r w:rsidR="00506E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Сопротивление исправной изоляции проводов составляет сотни кОм, поэтому значение величины протекающего тока будет весьма незначительным и не представляющим опасности для человека. Данное значение </w:t>
      </w:r>
      <w:r w:rsidR="00CA6271">
        <w:rPr>
          <w:rFonts w:ascii="Times New Roman" w:hAnsi="Times New Roman" w:cs="Times New Roman"/>
          <w:sz w:val="28"/>
          <w:szCs w:val="28"/>
          <w:lang w:val="ru-RU"/>
        </w:rPr>
        <w:t>можно рассчитать по формуле (6.2</w:t>
      </w:r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6111ABAC" w14:textId="77777777" w:rsidR="00A42B54" w:rsidRPr="00DF518A" w:rsidRDefault="00A42B54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276"/>
      </w:tblGrid>
      <w:tr w:rsidR="006104B0" w:rsidRPr="00DF518A" w14:paraId="2BE9531A" w14:textId="77777777" w:rsidTr="00896018">
        <w:tc>
          <w:tcPr>
            <w:tcW w:w="9180" w:type="dxa"/>
            <w:vAlign w:val="center"/>
          </w:tcPr>
          <w:p w14:paraId="7DF3BEA5" w14:textId="5E8097C5" w:rsidR="006104B0" w:rsidRPr="001C5C23" w:rsidRDefault="00ED756E" w:rsidP="00A42B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0BE8">
              <w:rPr>
                <w:rFonts w:ascii="Times New Roman" w:hAnsi="Times New Roman" w:cs="Times New Roman"/>
                <w:i/>
                <w:position w:val="-84"/>
                <w:sz w:val="28"/>
                <w:szCs w:val="28"/>
              </w:rPr>
              <w:object w:dxaOrig="3720" w:dyaOrig="1300" w14:anchorId="1EAF9E8B">
                <v:shape id="_x0000_i1032" type="#_x0000_t75" style="width:186pt;height:65.25pt" o:ole="">
                  <v:imagedata r:id="rId20" o:title=""/>
                </v:shape>
                <o:OLEObject Type="Embed" ProgID="Equation.DSMT4" ShapeID="_x0000_i1032" DrawAspect="Content" ObjectID="_1684671170" r:id="rId21"/>
              </w:object>
            </w:r>
            <w:r w:rsidR="001C5C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276" w:type="dxa"/>
            <w:vAlign w:val="center"/>
          </w:tcPr>
          <w:p w14:paraId="0AE5C5FE" w14:textId="77777777" w:rsidR="006104B0" w:rsidRPr="00DF518A" w:rsidRDefault="006104B0" w:rsidP="00896018">
            <w:pPr>
              <w:spacing w:after="0" w:line="240" w:lineRule="auto"/>
              <w:ind w:left="-250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18A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>(</w:t>
            </w:r>
            <w:r w:rsidRPr="00DF518A">
              <w:rPr>
                <w:rFonts w:ascii="Times New Roman" w:hAnsi="Times New Roman" w:cs="Times New Roman"/>
                <w:position w:val="-38"/>
                <w:sz w:val="28"/>
                <w:szCs w:val="28"/>
                <w:lang w:val="ru-RU"/>
              </w:rPr>
              <w:t>6</w:t>
            </w:r>
            <w:r w:rsidR="00FD3A9E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>.</w:t>
            </w:r>
            <w:r w:rsidR="00FD3A9E">
              <w:rPr>
                <w:rFonts w:ascii="Times New Roman" w:hAnsi="Times New Roman" w:cs="Times New Roman"/>
                <w:position w:val="-38"/>
                <w:sz w:val="28"/>
                <w:szCs w:val="28"/>
                <w:lang w:val="ru-RU"/>
              </w:rPr>
              <w:t>2</w:t>
            </w:r>
            <w:r w:rsidRPr="00DF518A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>)</w:t>
            </w:r>
          </w:p>
        </w:tc>
      </w:tr>
    </w:tbl>
    <w:p w14:paraId="3125DE45" w14:textId="77777777" w:rsidR="00000BE8" w:rsidRPr="00000BE8" w:rsidRDefault="00000BE8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CCBE08" w14:textId="2B20D61C" w:rsidR="006104B0" w:rsidRPr="00DF518A" w:rsidRDefault="006104B0" w:rsidP="006104B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где </w:t>
      </w:r>
      <w:r w:rsidR="00ED756E" w:rsidRPr="00ED756E">
        <w:rPr>
          <w:i/>
          <w:position w:val="-16"/>
          <w:sz w:val="28"/>
          <w:szCs w:val="28"/>
        </w:rPr>
        <w:object w:dxaOrig="480" w:dyaOrig="420" w14:anchorId="2DC2A6AB">
          <v:shape id="_x0000_i1033" type="#_x0000_t75" style="width:24pt;height:21pt" o:ole="">
            <v:imagedata r:id="rId22" o:title=""/>
          </v:shape>
          <o:OLEObject Type="Embed" ProgID="Equation.DSMT4" ShapeID="_x0000_i1033" DrawAspect="Content" ObjectID="_1684671171" r:id="rId23"/>
        </w:objec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ED756E" w:rsidRPr="00ED756E">
        <w:rPr>
          <w:i/>
          <w:position w:val="-12"/>
          <w:sz w:val="28"/>
          <w:szCs w:val="28"/>
        </w:rPr>
        <w:object w:dxaOrig="360" w:dyaOrig="380" w14:anchorId="4DFC8850">
          <v:shape id="_x0000_i1034" type="#_x0000_t75" style="width:18pt;height:18.75pt" o:ole="">
            <v:imagedata r:id="rId24" o:title=""/>
          </v:shape>
          <o:OLEObject Type="Embed" ProgID="Equation.DSMT4" ShapeID="_x0000_i1034" DrawAspect="Content" ObjectID="_1684671172" r:id="rId25"/>
        </w:objec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 w:rsidR="00ED756E" w:rsidRPr="00ED756E">
        <w:rPr>
          <w:i/>
          <w:position w:val="-12"/>
          <w:sz w:val="28"/>
          <w:szCs w:val="28"/>
        </w:rPr>
        <w:object w:dxaOrig="460" w:dyaOrig="380" w14:anchorId="74DAEAA0">
          <v:shape id="_x0000_i1035" type="#_x0000_t75" style="width:23.25pt;height:18.75pt" o:ole="">
            <v:imagedata r:id="rId26" o:title=""/>
          </v:shape>
          <o:OLEObject Type="Embed" ProgID="Equation.DSMT4" ShapeID="_x0000_i1035" DrawAspect="Content" ObjectID="_1684671173" r:id="rId27"/>
        </w:objec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 w:rsidR="00ED756E" w:rsidRPr="00ED756E">
        <w:rPr>
          <w:i/>
          <w:position w:val="-12"/>
          <w:sz w:val="28"/>
          <w:szCs w:val="28"/>
        </w:rPr>
        <w:object w:dxaOrig="460" w:dyaOrig="380" w14:anchorId="07391A1A">
          <v:shape id="_x0000_i1036" type="#_x0000_t75" style="width:23.25pt;height:18.75pt" o:ole="">
            <v:imagedata r:id="rId28" o:title=""/>
          </v:shape>
          <o:OLEObject Type="Embed" ProgID="Equation.DSMT4" ShapeID="_x0000_i1036" DrawAspect="Content" ObjectID="_1684671174" r:id="rId29"/>
        </w:objec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электрическое сопротивление цепи протекания тока через человека, Ом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14:paraId="0DA2FEE5" w14:textId="3C0A7742" w:rsidR="006104B0" w:rsidRPr="00DF518A" w:rsidRDefault="000605ED" w:rsidP="000605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     </w:t>
      </w:r>
      <w:r w:rsidRPr="000605ED">
        <w:rPr>
          <w:rFonts w:ascii="Times New Roman" w:eastAsia="Calibri" w:hAnsi="Times New Roman" w:cs="Times New Roman"/>
          <w:i/>
          <w:sz w:val="14"/>
          <w:szCs w:val="28"/>
          <w:lang w:val="ru-RU"/>
        </w:rPr>
        <w:t xml:space="preserve"> </w:t>
      </w:r>
      <w:r w:rsidR="006104B0" w:rsidRPr="002E171A">
        <w:rPr>
          <w:rFonts w:ascii="Times New Roman" w:eastAsia="Calibri" w:hAnsi="Times New Roman" w:cs="Times New Roman"/>
          <w:i/>
          <w:sz w:val="28"/>
          <w:szCs w:val="28"/>
        </w:rPr>
        <w:t>w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104B0"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круговая частота тока в электрической сети, рад/с (для тока промышленной частоты </w:t>
      </w:r>
      <w:proofErr w:type="gramStart"/>
      <w:r w:rsidR="006104B0" w:rsidRPr="002E171A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75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gramEnd"/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50 Гц);</w:t>
      </w:r>
    </w:p>
    <w:p w14:paraId="41193D55" w14:textId="5CED967D" w:rsidR="006104B0" w:rsidRPr="00DF518A" w:rsidRDefault="000605ED" w:rsidP="000605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</w:t>
      </w:r>
      <w:r w:rsidRPr="000605ED">
        <w:rPr>
          <w:rFonts w:ascii="Times New Roman" w:hAnsi="Times New Roman" w:cs="Times New Roman"/>
          <w:i/>
          <w:sz w:val="16"/>
          <w:szCs w:val="28"/>
          <w:lang w:val="ru-RU"/>
        </w:rPr>
        <w:t xml:space="preserve"> </w:t>
      </w:r>
      <w:r w:rsidR="006104B0" w:rsidRPr="002E171A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55A5A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>мкость проводника.</w:t>
      </w:r>
    </w:p>
    <w:p w14:paraId="686FC0CC" w14:textId="4F03FF41" w:rsidR="00BB4C22" w:rsidRPr="00CB486F" w:rsidRDefault="006104B0" w:rsidP="00141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Сети большой протяженности с изолированными проводами, обладающие большой емкостью, а следовательно, и большим емкостным током, могут представлять для человека серьезную опасность.</w:t>
      </w:r>
      <w:r w:rsidR="00506E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43F2" w:rsidRPr="00A643F2">
        <w:rPr>
          <w:rFonts w:ascii="Times New Roman" w:hAnsi="Times New Roman" w:cs="Times New Roman"/>
          <w:sz w:val="28"/>
          <w:szCs w:val="28"/>
          <w:lang w:val="ru-RU"/>
        </w:rPr>
        <w:t>Для коротких воздушных сетей обычно емкость фаз невелика, и при расчетах ею пренебрегают,</w:t>
      </w:r>
      <w:r w:rsidR="00A643F2">
        <w:rPr>
          <w:rFonts w:ascii="Times New Roman" w:hAnsi="Times New Roman" w:cs="Times New Roman"/>
          <w:sz w:val="28"/>
          <w:szCs w:val="28"/>
          <w:lang w:val="ru-RU"/>
        </w:rPr>
        <w:t xml:space="preserve"> то есть </w:t>
      </w:r>
      <w:r w:rsidR="00A643F2" w:rsidRPr="00A643F2">
        <w:rPr>
          <w:rFonts w:ascii="Times New Roman" w:hAnsi="Times New Roman" w:cs="Times New Roman"/>
          <w:sz w:val="28"/>
          <w:szCs w:val="28"/>
          <w:lang w:val="ru-RU"/>
        </w:rPr>
        <w:t xml:space="preserve">принимают </w:t>
      </w:r>
      <w:r w:rsidR="00A643F2" w:rsidRPr="00A643F2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="00A643F2" w:rsidRPr="00A643F2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  <w:r w:rsidR="00BB4C22" w:rsidRPr="00CB486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24453AA" w14:textId="77777777" w:rsidR="00B143F4" w:rsidRDefault="00352AD0" w:rsidP="00BE7CAE">
      <w:pPr>
        <w:pStyle w:val="Heading2"/>
        <w:numPr>
          <w:ilvl w:val="0"/>
          <w:numId w:val="28"/>
        </w:numPr>
        <w:tabs>
          <w:tab w:val="center" w:pos="1276"/>
        </w:tabs>
        <w:spacing w:before="0" w:line="240" w:lineRule="auto"/>
        <w:ind w:left="993" w:hanging="284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РЕСУРСО</w:t>
      </w:r>
      <w:r w:rsidR="00D42345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ЭНЕРГОСБЕРЕЖЕНИЕ ПРИ ВНЕДРЕНИИ ПРОГРАММНОГО ОБЕСПЕЧЕНИЯ</w:t>
      </w:r>
      <w:bookmarkStart w:id="0" w:name="_Toc43168747"/>
    </w:p>
    <w:p w14:paraId="324A5668" w14:textId="77777777" w:rsidR="00B143F4" w:rsidRDefault="00B143F4" w:rsidP="00BE7CAE">
      <w:pPr>
        <w:spacing w:after="0"/>
        <w:rPr>
          <w:lang w:val="ru-RU"/>
        </w:rPr>
      </w:pPr>
    </w:p>
    <w:p w14:paraId="68E1AFB7" w14:textId="77777777" w:rsidR="00E24DB8" w:rsidRPr="00B143F4" w:rsidRDefault="00E24DB8" w:rsidP="00BE7CAE">
      <w:pPr>
        <w:pStyle w:val="11"/>
        <w:numPr>
          <w:ilvl w:val="1"/>
          <w:numId w:val="28"/>
        </w:numPr>
        <w:spacing w:after="0" w:line="240" w:lineRule="auto"/>
        <w:ind w:left="1134" w:hanging="425"/>
        <w:contextualSpacing/>
        <w:outlineLvl w:val="1"/>
        <w:rPr>
          <w:rFonts w:eastAsiaTheme="majorEastAsia" w:cs="Times New Roman"/>
          <w:b/>
          <w:color w:val="auto"/>
          <w:szCs w:val="28"/>
        </w:rPr>
      </w:pPr>
      <w:r w:rsidRPr="00B143F4">
        <w:rPr>
          <w:rFonts w:eastAsia="Times New Roman" w:cs="Times New Roman"/>
          <w:b/>
          <w:color w:val="auto"/>
          <w:lang w:eastAsia="ru-RU"/>
        </w:rPr>
        <w:t>Вопросы ресурсосбереж</w:t>
      </w:r>
      <w:bookmarkStart w:id="1" w:name="_GoBack"/>
      <w:bookmarkEnd w:id="1"/>
      <w:r w:rsidRPr="00B143F4">
        <w:rPr>
          <w:rFonts w:eastAsia="Times New Roman" w:cs="Times New Roman"/>
          <w:b/>
          <w:color w:val="auto"/>
          <w:lang w:eastAsia="ru-RU"/>
        </w:rPr>
        <w:t>ения, связанные с внедрением программного обеспечения</w:t>
      </w:r>
      <w:bookmarkEnd w:id="0"/>
    </w:p>
    <w:p w14:paraId="351EFAD0" w14:textId="77777777"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088D6A8" w14:textId="77777777"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Республиканским органом государственного управления, уполномоченным Правительством Республики Беларусь для проведения государственной политики в сфере энергосбережения, является Комитет по энергоэффективности при Совете Министров Республики Беларусь. Основными задачами Комитета по энергоэффективности при Совете Министров Республики Беларусь являются проведение государственной политики в сфере энергосбережения и осуществление государственного надзора за рациональным использованием топлива, электрической и тепловой энергии.</w:t>
      </w:r>
    </w:p>
    <w:p w14:paraId="1C9F9D63" w14:textId="77777777"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3ED8">
        <w:rPr>
          <w:rFonts w:ascii="Times New Roman" w:eastAsia="Calibri" w:hAnsi="Times New Roman" w:cs="Times New Roman"/>
          <w:sz w:val="28"/>
          <w:szCs w:val="28"/>
          <w:lang w:val="ru-RU"/>
        </w:rPr>
        <w:t>Техническое регулирование, выполнение программ, проведение контроля и прочие оперативные функций в области эффективного использования топливно-энергетических ресурсов и энергосбережения выполняет Департамент по энергоэффективности Государственного комитета по стандартизации РБ.</w:t>
      </w:r>
    </w:p>
    <w:p w14:paraId="326594D7" w14:textId="77777777"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Ресурсосбережение – совокупность мер по бережливому и эффективному использованию фактов производства (капитала, земли, труда). Обеспечивается посредством использования:</w:t>
      </w:r>
    </w:p>
    <w:p w14:paraId="7E0BD215" w14:textId="77777777"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ресурсосберегающих и энергосберегающих технологий;</w:t>
      </w:r>
    </w:p>
    <w:p w14:paraId="26876D40" w14:textId="4CE33FEF"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снижения </w:t>
      </w:r>
      <w:proofErr w:type="spellStart"/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фондо</w:t>
      </w:r>
      <w:r w:rsidR="005727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ё</w:t>
      </w: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мкости</w:t>
      </w:r>
      <w:proofErr w:type="spellEnd"/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материалоемкости продукции;</w:t>
      </w:r>
    </w:p>
    <w:p w14:paraId="3476E4A0" w14:textId="77777777"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повышения производительности труда;</w:t>
      </w:r>
    </w:p>
    <w:p w14:paraId="502DA6B1" w14:textId="77777777"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сокращения затрат живого и овеществленного труда;</w:t>
      </w:r>
    </w:p>
    <w:p w14:paraId="0260A29B" w14:textId="77777777"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повышения качества продукции;</w:t>
      </w:r>
    </w:p>
    <w:p w14:paraId="504AC0AA" w14:textId="77777777"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рационального применения труда менеджеров и маркетологов; </w:t>
      </w:r>
    </w:p>
    <w:p w14:paraId="5ECE27FA" w14:textId="77777777"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использования выгод международного разделения труда. </w:t>
      </w:r>
    </w:p>
    <w:p w14:paraId="25E09A15" w14:textId="77777777"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Ресурсосбережение и энергосбережение способствует росту эффективности экономики, повыше</w:t>
      </w:r>
      <w:r w:rsidR="00BC267C">
        <w:rPr>
          <w:rFonts w:ascii="Times New Roman" w:eastAsia="Calibri" w:hAnsi="Times New Roman" w:cs="Times New Roman"/>
          <w:sz w:val="28"/>
          <w:szCs w:val="28"/>
          <w:lang w:val="ru-RU"/>
        </w:rPr>
        <w:t>нию ее конкурентоспособности [17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].</w:t>
      </w:r>
    </w:p>
    <w:p w14:paraId="3483DF90" w14:textId="77777777"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ГОСТ 30166-2014 «Ресурсосбережение. Основные положения» является действующим стандартом. Является основополагающим и устанавливает цель, задачи, объекты, основные принципы, термины и классификацию групп требований рационального использования и экономного расходования материальных ресурсов на всех стадиях жизненного цикла веществ, материалов, изделий, продукции при проведении работ и оказании услуг юридическим и физическим лицам.</w:t>
      </w:r>
    </w:p>
    <w:p w14:paraId="4224592D" w14:textId="77777777"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Настоящий стандарт распространяется на все виды деятельности, связанные с добычей, переработкой, транспортированием, хранением, распределением и потреблением материальных ресурсов.</w:t>
      </w:r>
    </w:p>
    <w:p w14:paraId="077DE03A" w14:textId="77777777" w:rsidR="00E24DB8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Экономия ресурсов, связанная с внедрением разработанного программного обеспечения, заключается в сокращении </w:t>
      </w:r>
      <w:r w:rsidR="004655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потребления </w:t>
      </w:r>
      <w:r w:rsidR="00465557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отделочных материалов на душу населения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="000A10C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Производство такого товара как краска для стен не только тратит энергетические ресурсы, но и является загрязняющим для окружающей среды</w:t>
      </w:r>
      <w:r w:rsidR="00D00B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при </w:t>
      </w:r>
      <w:r w:rsidR="000A6A5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содержании в </w:t>
      </w:r>
      <w:r w:rsidR="00D00BC5">
        <w:rPr>
          <w:rFonts w:ascii="Times New Roman" w:eastAsia="Calibri" w:hAnsi="Times New Roman" w:cs="Times New Roman"/>
          <w:sz w:val="28"/>
          <w:szCs w:val="28"/>
          <w:lang w:val="ru-RU"/>
        </w:rPr>
        <w:t>составе</w:t>
      </w:r>
      <w:r w:rsidR="000A6A5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определённых веществ</w:t>
      </w:r>
      <w:r w:rsidR="0056535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="00565351" w:rsidRPr="0056535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формальдегиды, </w:t>
      </w:r>
      <w:proofErr w:type="spellStart"/>
      <w:r w:rsidR="00565351" w:rsidRPr="00565351">
        <w:rPr>
          <w:rFonts w:ascii="Times New Roman" w:eastAsia="Calibri" w:hAnsi="Times New Roman" w:cs="Times New Roman"/>
          <w:sz w:val="28"/>
          <w:szCs w:val="28"/>
          <w:lang w:val="ru-RU"/>
        </w:rPr>
        <w:t>фталаты</w:t>
      </w:r>
      <w:proofErr w:type="spellEnd"/>
      <w:r w:rsidR="00565351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D00B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00BC5" w:rsidRPr="00D00BC5">
        <w:rPr>
          <w:rFonts w:ascii="Times New Roman" w:eastAsia="Calibri" w:hAnsi="Times New Roman" w:cs="Times New Roman"/>
          <w:sz w:val="28"/>
          <w:szCs w:val="28"/>
          <w:lang w:val="ru-RU"/>
        </w:rPr>
        <w:t>[</w:t>
      </w:r>
      <w:r w:rsidR="00D00BC5">
        <w:rPr>
          <w:rFonts w:ascii="Times New Roman" w:eastAsia="Calibri" w:hAnsi="Times New Roman" w:cs="Times New Roman"/>
          <w:sz w:val="28"/>
          <w:szCs w:val="28"/>
          <w:lang w:val="ru-RU"/>
        </w:rPr>
        <w:t>18</w:t>
      </w:r>
      <w:r w:rsidR="00D00BC5" w:rsidRPr="00D00BC5">
        <w:rPr>
          <w:rFonts w:ascii="Times New Roman" w:eastAsia="Calibri" w:hAnsi="Times New Roman" w:cs="Times New Roman"/>
          <w:sz w:val="28"/>
          <w:szCs w:val="28"/>
          <w:lang w:val="ru-RU"/>
        </w:rPr>
        <w:t>]</w:t>
      </w:r>
      <w:r w:rsidR="000A10C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30FD27D" w14:textId="77777777" w:rsidR="00465557" w:rsidRDefault="006F0D1D" w:rsidP="00D476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Разработанный программный комплекс </w:t>
      </w:r>
      <w:r w:rsidR="001C7A97">
        <w:rPr>
          <w:rFonts w:ascii="Times New Roman" w:eastAsia="Calibri" w:hAnsi="Times New Roman" w:cs="Times New Roman"/>
          <w:sz w:val="28"/>
          <w:szCs w:val="28"/>
          <w:lang w:val="ru-RU"/>
        </w:rPr>
        <w:t>в первую очередь нацелен на сокращение приобретённых пользователем отделочных</w:t>
      </w:r>
      <w:r w:rsidR="00625AF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</w:t>
      </w:r>
      <w:r w:rsidR="001C7A9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покрасочных продуктов,</w:t>
      </w:r>
      <w:r w:rsidR="00625AF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таких как краска для стен,</w:t>
      </w:r>
      <w:r w:rsidR="001C7A9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обои. Продукт позволяет предварительно «окрасить» помещение, для того, чтобы не ошибиться с </w:t>
      </w:r>
      <w:r w:rsidR="00625AF9">
        <w:rPr>
          <w:rFonts w:ascii="Times New Roman" w:eastAsia="Calibri" w:hAnsi="Times New Roman" w:cs="Times New Roman"/>
          <w:sz w:val="28"/>
          <w:szCs w:val="28"/>
          <w:lang w:val="ru-RU"/>
        </w:rPr>
        <w:t>выбором материала в дальнейшем. Также программный продукт поддерживает покупку товара через сеть, что потенциально сокращает численность</w:t>
      </w:r>
      <w:r w:rsidR="004E5D2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персонала физических магазинов, а также экономит время покупателю.</w:t>
      </w:r>
      <w:r w:rsidR="00D476E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E5D21">
        <w:rPr>
          <w:rFonts w:ascii="Times New Roman" w:eastAsia="Calibri" w:hAnsi="Times New Roman" w:cs="Times New Roman"/>
          <w:sz w:val="28"/>
          <w:szCs w:val="28"/>
          <w:lang w:val="ru-RU"/>
        </w:rPr>
        <w:t>Программный комплекс может быть полезен в точном подсчёте литров краски или рулонов обоев для стен пользователя, что также сокращает приобретение лишнего товара.</w:t>
      </w:r>
    </w:p>
    <w:p w14:paraId="110AA87B" w14:textId="77777777" w:rsidR="00E24DB8" w:rsidRPr="00B143F4" w:rsidRDefault="00E24DB8" w:rsidP="004E5D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Ниже представлена формула расчёта экономии расходов (</w:t>
      </w:r>
      <w:r w:rsidR="00D96CC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краска, обои) 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по формуле:</w:t>
      </w:r>
    </w:p>
    <w:p w14:paraId="60EE2A76" w14:textId="77777777"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BDFCF0E" w14:textId="2E2F7365" w:rsidR="00E24DB8" w:rsidRPr="00B143F4" w:rsidRDefault="008201F2" w:rsidP="00B143F4">
      <w:pPr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201F2">
        <w:rPr>
          <w:i/>
          <w:position w:val="-18"/>
          <w:sz w:val="28"/>
          <w:szCs w:val="28"/>
        </w:rPr>
        <w:object w:dxaOrig="2560" w:dyaOrig="440" w14:anchorId="526209FF">
          <v:shape id="_x0000_i1037" type="#_x0000_t75" style="width:128.25pt;height:21.75pt" o:ole="">
            <v:imagedata r:id="rId30" o:title=""/>
          </v:shape>
          <o:OLEObject Type="Embed" ProgID="Equation.DSMT4" ShapeID="_x0000_i1037" DrawAspect="Content" ObjectID="_1684671175" r:id="rId31"/>
        </w:objec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  <w:t>(7.1)</w:t>
      </w:r>
    </w:p>
    <w:p w14:paraId="44170BED" w14:textId="77777777" w:rsidR="00E24DB8" w:rsidRPr="00B143F4" w:rsidRDefault="00E24DB8" w:rsidP="00B143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33153A5" w14:textId="77777777"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где К – коэффициент сокращения остальных расходов;</w:t>
      </w:r>
    </w:p>
    <w:p w14:paraId="5662C4E5" w14:textId="4E433594"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="008201F2" w:rsidRPr="008201F2">
        <w:rPr>
          <w:rFonts w:ascii="Times New Roman" w:eastAsia="Calibri" w:hAnsi="Times New Roman" w:cs="Times New Roman"/>
          <w:position w:val="-12"/>
          <w:sz w:val="28"/>
          <w:szCs w:val="28"/>
          <w:lang w:val="ru-RU"/>
        </w:rPr>
        <w:object w:dxaOrig="480" w:dyaOrig="380" w14:anchorId="16264AC4">
          <v:shape id="_x0000_i1038" type="#_x0000_t75" style="width:24.75pt;height:18.75pt" o:ole="">
            <v:imagedata r:id="rId32" o:title=""/>
          </v:shape>
          <o:OLEObject Type="Embed" ProgID="Equation.DSMT4" ShapeID="_x0000_i1038" DrawAspect="Content" ObjectID="_1684671176" r:id="rId33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среднемесячная заработная плата </w:t>
      </w:r>
      <w:r w:rsidR="00AC0279">
        <w:rPr>
          <w:rFonts w:ascii="Times New Roman" w:eastAsia="Calibri" w:hAnsi="Times New Roman" w:cs="Times New Roman"/>
          <w:sz w:val="28"/>
          <w:szCs w:val="28"/>
          <w:lang w:val="ru-RU"/>
        </w:rPr>
        <w:t>пользователей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, руб.;</w:t>
      </w:r>
    </w:p>
    <w:p w14:paraId="26286ADF" w14:textId="77777777"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="00FE527F" w:rsidRPr="00FE527F">
        <w:rPr>
          <w:rFonts w:ascii="Times New Roman" w:eastAsia="Calibri" w:hAnsi="Times New Roman" w:cs="Times New Roman"/>
          <w:sz w:val="14"/>
          <w:szCs w:val="28"/>
          <w:lang w:val="ru-RU"/>
        </w:rPr>
        <w:t xml:space="preserve"> </w:t>
      </w:r>
      <w:r w:rsidRPr="00B143F4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количество рабочих;</w:t>
      </w:r>
    </w:p>
    <w:p w14:paraId="7798B324" w14:textId="25C1B72C"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="008201F2" w:rsidRPr="008201F2">
        <w:rPr>
          <w:rFonts w:ascii="Times New Roman" w:eastAsia="Calibri" w:hAnsi="Times New Roman" w:cs="Times New Roman"/>
          <w:position w:val="-18"/>
          <w:sz w:val="28"/>
          <w:szCs w:val="28"/>
          <w:lang w:val="ru-RU"/>
        </w:rPr>
        <w:object w:dxaOrig="400" w:dyaOrig="440" w14:anchorId="560EED7C">
          <v:shape id="_x0000_i1039" type="#_x0000_t75" style="width:19.5pt;height:21pt" o:ole="">
            <v:imagedata r:id="rId34" o:title=""/>
          </v:shape>
          <o:OLEObject Type="Embed" ProgID="Equation.DSMT4" ShapeID="_x0000_i1039" DrawAspect="Content" ObjectID="_1684671177" r:id="rId35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остальные расходы, в процентах.         </w:t>
      </w:r>
    </w:p>
    <w:p w14:paraId="381D6CE1" w14:textId="3D869A90" w:rsidR="00E24DB8" w:rsidRPr="00B143F4" w:rsidRDefault="009637EC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ru-RU"/>
        </w:rPr>
        <w:t>С</w:t>
      </w:r>
      <w:r w:rsidR="00B5124B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татис</w:t>
      </w:r>
      <w:r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тическая медианная 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заработная плата </w:t>
      </w:r>
      <w:r w:rsidR="00A04F3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жителя Беларуси </w:t>
      </w:r>
      <w:r w:rsidR="00D40205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по состоянию на </w:t>
      </w:r>
      <w:r w:rsidR="00D402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26 мая </w:t>
      </w:r>
      <w:r w:rsidR="00A04F3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2021 год</w:t>
      </w:r>
      <w:r w:rsidR="001D1965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а</w:t>
      </w:r>
      <w:r w:rsidR="00A04F3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составляет </w:t>
      </w:r>
      <w:r w:rsidRPr="009637EC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944</w:t>
      </w:r>
      <w:r>
        <w:rPr>
          <w:rFonts w:ascii="Times New Roman" w:eastAsia="Calibri" w:hAnsi="Times New Roman" w:cs="Times New Roman"/>
          <w:iCs/>
          <w:sz w:val="28"/>
          <w:szCs w:val="28"/>
          <w:lang w:val="ru-RU"/>
        </w:rPr>
        <w:t>,4</w:t>
      </w:r>
      <w:r w:rsidR="00E24DB8" w:rsidRPr="009637EC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="003D62FC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руб</w:t>
      </w:r>
      <w:r w:rsidR="009D7B1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ля</w:t>
      </w:r>
      <w:r w:rsidR="006F5801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="00A70305">
        <w:rPr>
          <w:rFonts w:ascii="Times New Roman" w:eastAsia="Calibri" w:hAnsi="Times New Roman" w:cs="Times New Roman"/>
          <w:sz w:val="28"/>
          <w:szCs w:val="28"/>
          <w:lang w:val="ru-RU"/>
        </w:rPr>
        <w:t>[19</w:t>
      </w:r>
      <w:r w:rsidR="006F5801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]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. Остальные расходы принимаем равным 5%. Коэффициент сокращения равен 0,5. Количество </w:t>
      </w:r>
      <w:r w:rsidR="009D7B1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пользователей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="00E24DB8" w:rsidRPr="00B143F4">
        <w:rPr>
          <w:rFonts w:ascii="Times New Roman" w:eastAsia="Calibri" w:hAnsi="Times New Roman" w:cs="Times New Roman"/>
          <w:i/>
          <w:iCs/>
          <w:sz w:val="28"/>
          <w:szCs w:val="28"/>
        </w:rPr>
        <w:t>n</w:t>
      </w:r>
      <w:r w:rsidR="00967ACB" w:rsidRPr="00DB186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 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=</w:t>
      </w:r>
      <w:r w:rsidR="00967ACB" w:rsidRPr="00DB186A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1.</w:t>
      </w:r>
    </w:p>
    <w:p w14:paraId="5BE6D6DE" w14:textId="77777777"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</w:p>
    <w:p w14:paraId="41CDE867" w14:textId="77777777" w:rsidR="00ED1457" w:rsidRPr="00B143F4" w:rsidRDefault="00ED1457" w:rsidP="00B143F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>Э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0,5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⋅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944,4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1⋅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12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⋅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0,05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=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283,32</m:t>
        </m:r>
      </m:oMath>
      <w:r w:rsidRPr="001757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13598486" w14:textId="77777777" w:rsidR="00E24DB8" w:rsidRPr="00B143F4" w:rsidRDefault="00E24DB8" w:rsidP="00B143F4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</w:p>
    <w:p w14:paraId="6C3DB8A2" w14:textId="77777777" w:rsidR="00E24DB8" w:rsidRPr="00B143F4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2" w:name="_Toc230856851"/>
      <w:bookmarkStart w:id="3" w:name="_Toc326094500"/>
      <w:bookmarkStart w:id="4" w:name="_Toc295868130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 результатам проведенной оценки установлено, что внедрение нового программного </w:t>
      </w:r>
      <w:r w:rsidR="000D2530">
        <w:rPr>
          <w:rFonts w:ascii="Times New Roman" w:eastAsia="Calibri" w:hAnsi="Times New Roman" w:cs="Times New Roman"/>
          <w:sz w:val="28"/>
          <w:szCs w:val="28"/>
          <w:lang w:val="ru-RU"/>
        </w:rPr>
        <w:t>продукта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является целесообразно, так к</w:t>
      </w:r>
      <w:r w:rsidR="00390662">
        <w:rPr>
          <w:rFonts w:ascii="Times New Roman" w:eastAsia="Calibri" w:hAnsi="Times New Roman" w:cs="Times New Roman"/>
          <w:sz w:val="28"/>
          <w:szCs w:val="28"/>
          <w:lang w:val="ru-RU"/>
        </w:rPr>
        <w:t>ак присутствует экономия энергоресурсов для завода-производителя и для пользователя продукта на отделочно-покрасочных материалах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6E10249" w14:textId="77777777" w:rsidR="00E24DB8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215F7E" w14:textId="77777777" w:rsidR="00E24DB8" w:rsidRPr="00CD277E" w:rsidRDefault="00E24DB8" w:rsidP="00B143F4">
      <w:pPr>
        <w:pStyle w:val="11"/>
        <w:numPr>
          <w:ilvl w:val="1"/>
          <w:numId w:val="28"/>
        </w:numPr>
        <w:spacing w:after="0" w:line="240" w:lineRule="auto"/>
        <w:ind w:left="1134" w:hanging="425"/>
        <w:contextualSpacing/>
        <w:jc w:val="both"/>
        <w:outlineLvl w:val="1"/>
        <w:rPr>
          <w:rFonts w:eastAsia="Times New Roman" w:cs="Times New Roman"/>
          <w:b/>
          <w:bCs/>
          <w:szCs w:val="28"/>
        </w:rPr>
      </w:pPr>
      <w:r w:rsidRPr="00CD277E">
        <w:rPr>
          <w:rFonts w:eastAsia="Calibri" w:cs="Times New Roman"/>
          <w:b/>
          <w:szCs w:val="28"/>
        </w:rPr>
        <w:t xml:space="preserve">Экономия энергоресурсов в результате внедрения программного </w:t>
      </w:r>
      <w:bookmarkEnd w:id="2"/>
      <w:bookmarkEnd w:id="3"/>
      <w:bookmarkEnd w:id="4"/>
      <w:r w:rsidRPr="00CD277E">
        <w:rPr>
          <w:rFonts w:eastAsia="Calibri" w:cs="Times New Roman"/>
          <w:b/>
          <w:szCs w:val="28"/>
        </w:rPr>
        <w:t>обеспечения</w:t>
      </w:r>
    </w:p>
    <w:p w14:paraId="08594EBA" w14:textId="77777777" w:rsidR="00E24DB8" w:rsidRPr="00B143F4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52DE2E6" w14:textId="77777777" w:rsidR="00E24DB8" w:rsidRPr="00B143F4" w:rsidRDefault="00E24DB8" w:rsidP="00285F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Энергосбережение сегодня – одно из приоритетных направлений экономической политики предприятий, ориентированных на динамичное развитие, как в плане снижения издержек на производство основной продукции, так и, в соответствии с общей направленностью правительственных программ, направленных на снижение нагрузок на вырабатывающие </w:t>
      </w:r>
      <w:r w:rsidR="00896018">
        <w:rPr>
          <w:rFonts w:ascii="Times New Roman" w:eastAsia="Calibri" w:hAnsi="Times New Roman" w:cs="Times New Roman"/>
          <w:sz w:val="28"/>
          <w:szCs w:val="28"/>
          <w:lang w:val="ru-RU"/>
        </w:rPr>
        <w:t>мощности </w:t>
      </w:r>
      <w:r w:rsidRPr="00653BD7">
        <w:rPr>
          <w:rFonts w:ascii="Times New Roman" w:eastAsia="Calibri" w:hAnsi="Times New Roman" w:cs="Times New Roman"/>
          <w:sz w:val="28"/>
          <w:szCs w:val="28"/>
          <w:lang w:val="ru-RU"/>
        </w:rPr>
        <w:t>[</w:t>
      </w:r>
      <w:r w:rsidR="00653BD7">
        <w:rPr>
          <w:rFonts w:ascii="Times New Roman" w:eastAsia="Calibri" w:hAnsi="Times New Roman" w:cs="Times New Roman"/>
          <w:sz w:val="28"/>
          <w:szCs w:val="28"/>
          <w:lang w:val="ru-RU"/>
        </w:rPr>
        <w:t>20</w:t>
      </w:r>
      <w:r w:rsidRPr="00653BD7">
        <w:rPr>
          <w:rFonts w:ascii="Times New Roman" w:eastAsia="Calibri" w:hAnsi="Times New Roman" w:cs="Times New Roman"/>
          <w:sz w:val="28"/>
          <w:szCs w:val="28"/>
          <w:lang w:val="ru-RU"/>
        </w:rPr>
        <w:t>].</w:t>
      </w:r>
    </w:p>
    <w:p w14:paraId="2C668DA3" w14:textId="77777777" w:rsidR="00E24DB8" w:rsidRPr="00B143F4" w:rsidRDefault="00E24DB8" w:rsidP="00285FBE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Эффекты от мероприятий энергосбережения рассчитывают:</w:t>
      </w:r>
    </w:p>
    <w:p w14:paraId="75547842" w14:textId="77777777" w:rsidR="00E24DB8" w:rsidRPr="00B143F4" w:rsidRDefault="00E24DB8" w:rsidP="00285FBE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как стоимость сэкономленных энергоресурсов или доля стоимости от потребляемых энергоресурсов, в том числе на единицу продукции;</w:t>
      </w:r>
    </w:p>
    <w:p w14:paraId="44967835" w14:textId="77777777" w:rsidR="00E24DB8" w:rsidRPr="00B143F4" w:rsidRDefault="00E24DB8" w:rsidP="00285FBE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как количество тонн условного топлива сэкономленных энергоресурсов или доля от величины потребляемых энергоресурсов;</w:t>
      </w:r>
    </w:p>
    <w:p w14:paraId="5B8E6963" w14:textId="77777777" w:rsidR="00E24DB8" w:rsidRPr="00B143F4" w:rsidRDefault="000A764A" w:rsidP="00285FBE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натуральном выражении 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кВт∙ч</w:t>
      </w:r>
      <w:proofErr w:type="spellEnd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, Гкал и т. д.);</w:t>
      </w:r>
    </w:p>
    <w:p w14:paraId="016DD688" w14:textId="77777777" w:rsidR="00E24DB8" w:rsidRDefault="00E24DB8" w:rsidP="00285FBE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как снижение доли энергоресурсов в валовом внутреннем продукте в стоимостном выражении, либо в натуральных единицах на 1 руб. валового внутреннего продукта.</w:t>
      </w:r>
    </w:p>
    <w:p w14:paraId="6DCBD188" w14:textId="77777777" w:rsidR="00E24DB8" w:rsidRPr="00B143F4" w:rsidRDefault="00293D9F" w:rsidP="00285FBE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Так как разработанное программное обеспечение охватывает широкий круг вычислительных машин, способных работать с данным продуктом, то подсчёт точного экономического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эффект</w:t>
      </w:r>
      <w:r w:rsidR="009A1458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от сбережения электроэнергии</w:t>
      </w:r>
      <w:r w:rsidR="00D65F46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внедрении разработанного ПО </w:t>
      </w:r>
      <w:r w:rsidR="00F90688">
        <w:rPr>
          <w:rFonts w:ascii="Times New Roman" w:eastAsia="Calibri" w:hAnsi="Times New Roman" w:cs="Times New Roman"/>
          <w:sz w:val="28"/>
          <w:szCs w:val="28"/>
          <w:lang w:val="ru-RU"/>
        </w:rPr>
        <w:t>затруднителен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Кроме того, 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объемы данных, которыми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будет</w:t>
      </w:r>
      <w:r w:rsidR="00A478B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оперировать приложение</w:t>
      </w:r>
      <w:r w:rsidR="00A478B0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ходе эксплуатации</w:t>
      </w:r>
      <w:r w:rsidR="00A478B0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также имеют размытые границы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3F323C1A" w14:textId="77777777" w:rsidR="00E24DB8" w:rsidRPr="00B143F4" w:rsidRDefault="00E24DB8" w:rsidP="00285FBE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Ниже производится расчёт экономии электрической энергии при работе программного продукта по следующей формуле:</w:t>
      </w:r>
    </w:p>
    <w:p w14:paraId="053893D4" w14:textId="77777777" w:rsidR="00E24DB8" w:rsidRPr="00B143F4" w:rsidRDefault="00E24DB8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68BF272" w14:textId="1EAF1E40" w:rsidR="0055403D" w:rsidRPr="0055403D" w:rsidRDefault="00A10B2D" w:rsidP="0055403D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0B2D">
        <w:rPr>
          <w:i/>
          <w:position w:val="-18"/>
          <w:sz w:val="28"/>
          <w:szCs w:val="28"/>
        </w:rPr>
        <w:object w:dxaOrig="3060" w:dyaOrig="440" w14:anchorId="15B9954D">
          <v:shape id="_x0000_i1040" type="#_x0000_t75" style="width:153pt;height:21.75pt" o:ole="">
            <v:imagedata r:id="rId36" o:title=""/>
          </v:shape>
          <o:OLEObject Type="Embed" ProgID="Equation.DSMT4" ShapeID="_x0000_i1040" DrawAspect="Content" ObjectID="_1684671178" r:id="rId37"/>
        </w:object>
      </w:r>
      <w:r w:rsidR="002B271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(7.2)</w:t>
      </w:r>
    </w:p>
    <w:p w14:paraId="21E0F5BA" w14:textId="77777777" w:rsidR="0017578D" w:rsidRPr="0058270A" w:rsidRDefault="0017578D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3FB324" w14:textId="4797A735" w:rsidR="00E24DB8" w:rsidRPr="00B143F4" w:rsidRDefault="00E24DB8" w:rsidP="00285FB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где</w:t>
      </w:r>
      <w:r w:rsidR="009661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10B2D" w:rsidRPr="00A10B2D">
        <w:rPr>
          <w:i/>
          <w:position w:val="-18"/>
          <w:sz w:val="28"/>
          <w:szCs w:val="28"/>
        </w:rPr>
        <w:object w:dxaOrig="360" w:dyaOrig="440" w14:anchorId="0BA169FE">
          <v:shape id="_x0000_i1041" type="#_x0000_t75" style="width:18pt;height:21.75pt" o:ole="">
            <v:imagedata r:id="rId38" o:title=""/>
          </v:shape>
          <o:OLEObject Type="Embed" ProgID="Equation.DSMT4" ShapeID="_x0000_i1041" DrawAspect="Content" ObjectID="_1684671179" r:id="rId39"/>
        </w:object>
      </w:r>
      <w:r w:rsidR="00A10B2D" w:rsidRPr="00A10B2D">
        <w:rPr>
          <w:i/>
          <w:sz w:val="28"/>
          <w:szCs w:val="28"/>
          <w:lang w:val="ru-RU"/>
        </w:rPr>
        <w:t xml:space="preserve"> 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– трудоемкость работы вручную, часов;</w:t>
      </w:r>
    </w:p>
    <w:p w14:paraId="7CC84C5C" w14:textId="5281F6A9" w:rsidR="00E24DB8" w:rsidRPr="00C76431" w:rsidRDefault="00966100" w:rsidP="009661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    </w: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10B2D" w:rsidRPr="00A10B2D">
        <w:rPr>
          <w:rFonts w:ascii="Times New Roman" w:eastAsia="Calibri" w:hAnsi="Times New Roman" w:cs="Times New Roman"/>
          <w:sz w:val="10"/>
          <w:szCs w:val="28"/>
          <w:lang w:val="ru-RU"/>
        </w:rPr>
        <w:t xml:space="preserve"> </w:t>
      </w:r>
      <w:r w:rsidR="00A10B2D" w:rsidRPr="00A10B2D">
        <w:rPr>
          <w:i/>
          <w:position w:val="-12"/>
          <w:sz w:val="28"/>
          <w:szCs w:val="28"/>
        </w:rPr>
        <w:object w:dxaOrig="360" w:dyaOrig="380" w14:anchorId="4A6BDF88">
          <v:shape id="_x0000_i1042" type="#_x0000_t75" style="width:17.25pt;height:18.75pt" o:ole="">
            <v:imagedata r:id="rId40" o:title=""/>
          </v:shape>
          <o:OLEObject Type="Embed" ProgID="Equation.DSMT4" ShapeID="_x0000_i1042" DrawAspect="Content" ObjectID="_1684671180" r:id="rId41"/>
        </w:object>
      </w:r>
      <w:r w:rsidR="00A10B2D" w:rsidRPr="00A10B2D">
        <w:rPr>
          <w:i/>
          <w:sz w:val="28"/>
          <w:szCs w:val="28"/>
          <w:lang w:val="ru-RU"/>
        </w:rPr>
        <w:t xml:space="preserve"> </w: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– трудоемкость работы с помощью ПО, часов;</w:t>
      </w:r>
    </w:p>
    <w:p w14:paraId="2B264EEC" w14:textId="5EE09F2A" w:rsidR="00E24DB8" w:rsidRPr="00C76431" w:rsidRDefault="00966100" w:rsidP="009661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</w:t>
      </w:r>
      <w:r w:rsidR="0058270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10B2D" w:rsidRPr="00A10B2D">
        <w:rPr>
          <w:rFonts w:ascii="Times New Roman" w:eastAsia="Calibri" w:hAnsi="Times New Roman" w:cs="Times New Roman"/>
          <w:sz w:val="12"/>
          <w:szCs w:val="28"/>
          <w:lang w:val="ru-RU"/>
        </w:rPr>
        <w:t xml:space="preserve"> </w:t>
      </w:r>
      <w:r w:rsidR="00A10B2D" w:rsidRPr="00D54EF1">
        <w:rPr>
          <w:i/>
          <w:position w:val="-4"/>
          <w:sz w:val="28"/>
          <w:szCs w:val="28"/>
        </w:rPr>
        <w:object w:dxaOrig="340" w:dyaOrig="279" w14:anchorId="276B4F55">
          <v:shape id="_x0000_i1043" type="#_x0000_t75" style="width:16.5pt;height:14.25pt" o:ole="">
            <v:imagedata r:id="rId42" o:title=""/>
          </v:shape>
          <o:OLEObject Type="Embed" ProgID="Equation.DSMT4" ShapeID="_x0000_i1043" DrawAspect="Content" ObjectID="_1684671181" r:id="rId43"/>
        </w:objec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паспортная мощность вычислительной машины, кВт</w:t>
      </w:r>
      <w:r w:rsidR="00576FF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="00DD7714" w:rsidRPr="00A10B2D">
        <w:rPr>
          <w:rFonts w:ascii="Times New Roman" w:eastAsia="Calibri" w:hAnsi="Times New Roman" w:cs="Times New Roman"/>
          <w:sz w:val="28"/>
          <w:szCs w:val="28"/>
          <w:lang w:val="ru-RU"/>
        </w:rPr>
        <w:t>М</w:t>
      </w:r>
      <w:r w:rsidR="00DD771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DD7714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0,5 кВт</w:t>
      </w:r>
      <w:r w:rsidR="00576FF3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77AE83FB" w14:textId="6A46EC11" w:rsidR="00966100" w:rsidRDefault="00966100" w:rsidP="009661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="00A10B2D" w:rsidRPr="00A10B2D">
        <w:rPr>
          <w:rFonts w:ascii="Times New Roman" w:eastAsia="Calibri" w:hAnsi="Times New Roman" w:cs="Times New Roman"/>
          <w:sz w:val="10"/>
          <w:szCs w:val="28"/>
          <w:lang w:val="ru-RU"/>
        </w:rPr>
        <w:t xml:space="preserve"> </w:t>
      </w:r>
      <w:r w:rsidR="00A10B2D" w:rsidRPr="00A10B2D">
        <w:rPr>
          <w:i/>
          <w:position w:val="-12"/>
          <w:sz w:val="28"/>
          <w:szCs w:val="28"/>
        </w:rPr>
        <w:object w:dxaOrig="480" w:dyaOrig="380" w14:anchorId="5ACF2B12">
          <v:shape id="_x0000_i1044" type="#_x0000_t75" style="width:24pt;height:18.75pt" o:ole="">
            <v:imagedata r:id="rId44" o:title=""/>
          </v:shape>
          <o:OLEObject Type="Embed" ProgID="Equation.DSMT4" ShapeID="_x0000_i1044" DrawAspect="Content" ObjectID="_1684671182" r:id="rId45"/>
        </w:object>
      </w:r>
      <w:r w:rsidR="00A10B2D" w:rsidRPr="00A10B2D">
        <w:rPr>
          <w:i/>
          <w:sz w:val="28"/>
          <w:szCs w:val="28"/>
          <w:lang w:val="ru-RU"/>
        </w:rPr>
        <w:t xml:space="preserve"> </w: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стоимость одного </w:t>
      </w:r>
      <w:proofErr w:type="spellStart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кВт∙ч</w:t>
      </w:r>
      <w:proofErr w:type="spellEnd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электроэнергии, </w:t>
      </w:r>
      <w:proofErr w:type="spellStart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руб</w:t>
      </w:r>
      <w:proofErr w:type="spellEnd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7D0A22A0" w14:textId="41B3BFC8" w:rsidR="00966100" w:rsidRDefault="00966100" w:rsidP="009661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="00A10B2D" w:rsidRPr="00DB186A">
        <w:rPr>
          <w:rFonts w:ascii="Times New Roman" w:eastAsia="Calibri" w:hAnsi="Times New Roman" w:cs="Times New Roman"/>
          <w:sz w:val="10"/>
          <w:szCs w:val="28"/>
          <w:lang w:val="ru-RU"/>
        </w:rPr>
        <w:t xml:space="preserve"> </w:t>
      </w:r>
      <w:r w:rsidR="00A10B2D" w:rsidRPr="00A10B2D">
        <w:rPr>
          <w:i/>
          <w:position w:val="-12"/>
          <w:sz w:val="28"/>
          <w:szCs w:val="28"/>
        </w:rPr>
        <w:object w:dxaOrig="400" w:dyaOrig="380" w14:anchorId="58B43E69">
          <v:shape id="_x0000_i1045" type="#_x0000_t75" style="width:21pt;height:18.75pt" o:ole="">
            <v:imagedata r:id="rId46" o:title=""/>
          </v:shape>
          <o:OLEObject Type="Embed" ProgID="Equation.DSMT4" ShapeID="_x0000_i1045" DrawAspect="Content" ObjectID="_1684671183" r:id="rId47"/>
        </w:object>
      </w:r>
      <w:r w:rsidR="00A10B2D" w:rsidRPr="00DB186A">
        <w:rPr>
          <w:i/>
          <w:sz w:val="28"/>
          <w:szCs w:val="28"/>
          <w:lang w:val="ru-RU"/>
        </w:rPr>
        <w:t xml:space="preserve"> </w:t>
      </w:r>
      <w:r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коэф</w:t>
      </w:r>
      <w:r w:rsidR="00D4739B">
        <w:rPr>
          <w:rFonts w:ascii="Times New Roman" w:eastAsia="Calibri" w:hAnsi="Times New Roman" w:cs="Times New Roman"/>
          <w:sz w:val="28"/>
          <w:szCs w:val="28"/>
          <w:lang w:val="ru-RU"/>
        </w:rPr>
        <w:t>ф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ициент использования устройства (</w:t>
      </w:r>
      <w:r w:rsidR="00A10B2D" w:rsidRPr="00A10B2D">
        <w:rPr>
          <w:i/>
          <w:position w:val="-12"/>
          <w:sz w:val="28"/>
          <w:szCs w:val="28"/>
        </w:rPr>
        <w:object w:dxaOrig="400" w:dyaOrig="380" w14:anchorId="5B64676E">
          <v:shape id="_x0000_i1046" type="#_x0000_t75" style="width:21pt;height:18.75pt" o:ole="">
            <v:imagedata r:id="rId46" o:title=""/>
          </v:shape>
          <o:OLEObject Type="Embed" ProgID="Equation.DSMT4" ShapeID="_x0000_i1046" DrawAspect="Content" ObjectID="_1684671184" r:id="rId48"/>
        </w:object>
      </w:r>
      <w:r w:rsidR="00A10B2D" w:rsidRPr="00DB186A">
        <w:rPr>
          <w:i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= 0,01)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8DF4A71" w14:textId="77777777" w:rsidR="000D6AC7" w:rsidRDefault="005F37E7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краски стен вручную на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ПК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занимает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около 20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>минут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>одного человека</w:t>
      </w:r>
      <w:r w:rsidR="00C263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с учётом наложения текстур обоев и прочих </w:t>
      </w:r>
      <w:r w:rsidR="009379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косметических </w:t>
      </w:r>
      <w:r w:rsidR="00C26331">
        <w:rPr>
          <w:rFonts w:ascii="Times New Roman" w:eastAsia="Calibri" w:hAnsi="Times New Roman" w:cs="Times New Roman"/>
          <w:sz w:val="28"/>
          <w:szCs w:val="28"/>
          <w:lang w:val="ru-RU"/>
        </w:rPr>
        <w:t>операций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>. Д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ля той же операции с применением разработанного </w:t>
      </w:r>
      <w:r w:rsidR="00DF61A1">
        <w:rPr>
          <w:rFonts w:ascii="Times New Roman" w:eastAsia="Calibri" w:hAnsi="Times New Roman" w:cs="Times New Roman"/>
          <w:sz w:val="28"/>
          <w:szCs w:val="28"/>
          <w:lang w:val="ru-RU"/>
        </w:rPr>
        <w:t>ПО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требуется около 1,44 секунд</w:t>
      </w:r>
      <w:r w:rsidR="00C47C7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ы. </w:t>
      </w:r>
    </w:p>
    <w:p w14:paraId="79377D55" w14:textId="77777777" w:rsidR="00DD7714" w:rsidRDefault="00C47C77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По состоянию на 26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мая 2021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года стоимость 1 </w:t>
      </w:r>
      <w:proofErr w:type="spellStart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кВт∙ч</w:t>
      </w:r>
      <w:proofErr w:type="spellEnd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электроэнергии в Республике Беларусь для юридических лиц равен </w:t>
      </w:r>
      <w:r w:rsidR="00E24DB8" w:rsidRPr="00B143F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0,</w:t>
      </w:r>
      <w:r w:rsidR="0092481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2</w:t>
      </w:r>
      <w:r w:rsidR="00E24DB8" w:rsidRPr="00B143F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0</w:t>
      </w:r>
      <w:r w:rsidR="0092481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59</w:t>
      </w:r>
      <w:r w:rsidR="00E24DB8" w:rsidRPr="00B143F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653BD7">
        <w:rPr>
          <w:rFonts w:ascii="Times New Roman" w:eastAsia="Calibri" w:hAnsi="Times New Roman" w:cs="Times New Roman"/>
          <w:sz w:val="28"/>
          <w:szCs w:val="28"/>
          <w:lang w:val="ru-RU"/>
        </w:rPr>
        <w:t>рубля [21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]. </w:t>
      </w:r>
    </w:p>
    <w:p w14:paraId="60D00D21" w14:textId="77777777" w:rsidR="00E24DB8" w:rsidRPr="00BA4EDF" w:rsidRDefault="000D6AC7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Соответственно,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стоимость сэкономленной электроэнергии за один меся</w:t>
      </w:r>
      <w:r w:rsidR="00DD7714">
        <w:rPr>
          <w:rFonts w:ascii="Times New Roman" w:eastAsia="Calibri" w:hAnsi="Times New Roman" w:cs="Times New Roman"/>
          <w:sz w:val="28"/>
          <w:szCs w:val="28"/>
          <w:lang w:val="ru-RU"/>
        </w:rPr>
        <w:t>ц при пятидневной рабочей неделе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восьмичасовом рабочем дне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составит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14:paraId="28949085" w14:textId="77777777" w:rsidR="0017578D" w:rsidRPr="00BA4EDF" w:rsidRDefault="0017578D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678F683" w14:textId="77777777" w:rsidR="005F37E7" w:rsidRDefault="0017578D" w:rsidP="0017578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>Э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(1200 – 1,44) ∙ 2 ∙ 0,5 ∙ 0,2059 ∙ 168 ∙ 0,01 = 414,6</m:t>
        </m:r>
      </m:oMath>
      <w:r w:rsidRPr="001757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4995E245" w14:textId="77777777" w:rsidR="00BA4EDF" w:rsidRDefault="00BA4EDF" w:rsidP="0017578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6165360" w14:textId="77777777" w:rsidR="00C670F6" w:rsidRPr="00DF61A1" w:rsidRDefault="00E24DB8" w:rsidP="00D112F4">
      <w:pPr>
        <w:spacing w:after="0" w:line="240" w:lineRule="auto"/>
        <w:ind w:firstLine="709"/>
        <w:jc w:val="both"/>
        <w:rPr>
          <w:noProof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Данный расчет показывает, что при внедрении разработанного программного продукта можно сэкономить на электроэнергии </w:t>
      </w:r>
      <w:r w:rsidR="00096154">
        <w:rPr>
          <w:rFonts w:ascii="Times New Roman" w:eastAsia="Calibri" w:hAnsi="Times New Roman" w:cs="Times New Roman"/>
          <w:sz w:val="28"/>
          <w:szCs w:val="28"/>
          <w:lang w:val="ru-RU"/>
        </w:rPr>
        <w:t>414,6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рубля в месяц, а за год </w:t>
      </w:r>
      <w:r w:rsidR="00096154">
        <w:rPr>
          <w:rFonts w:ascii="Times New Roman" w:eastAsia="Calibri" w:hAnsi="Times New Roman" w:cs="Times New Roman"/>
          <w:sz w:val="28"/>
          <w:szCs w:val="28"/>
          <w:lang w:val="ru-RU"/>
        </w:rPr>
        <w:t>4975,16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рублей.</w:t>
      </w:r>
    </w:p>
    <w:sectPr w:rsidR="00C670F6" w:rsidRPr="00DF61A1" w:rsidSect="00886D58">
      <w:footerReference w:type="default" r:id="rId49"/>
      <w:pgSz w:w="11907" w:h="16839" w:code="9"/>
      <w:pgMar w:top="1134" w:right="567" w:bottom="1134" w:left="1701" w:header="720" w:footer="720" w:gutter="0"/>
      <w:pgNumType w:start="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B061C" w14:textId="77777777" w:rsidR="009E67C6" w:rsidRDefault="009E67C6" w:rsidP="00525293">
      <w:pPr>
        <w:spacing w:after="0" w:line="240" w:lineRule="auto"/>
      </w:pPr>
      <w:r>
        <w:separator/>
      </w:r>
    </w:p>
  </w:endnote>
  <w:endnote w:type="continuationSeparator" w:id="0">
    <w:p w14:paraId="2A203BB2" w14:textId="77777777" w:rsidR="009E67C6" w:rsidRDefault="009E67C6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7DDB5788" w14:textId="77777777"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96018">
          <w:rPr>
            <w:rFonts w:ascii="Times New Roman" w:hAnsi="Times New Roman" w:cs="Times New Roman"/>
            <w:noProof/>
            <w:sz w:val="28"/>
            <w:szCs w:val="28"/>
          </w:rPr>
          <w:t>73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221FA" w14:textId="77777777" w:rsidR="009E67C6" w:rsidRDefault="009E67C6" w:rsidP="00525293">
      <w:pPr>
        <w:spacing w:after="0" w:line="240" w:lineRule="auto"/>
      </w:pPr>
      <w:r>
        <w:separator/>
      </w:r>
    </w:p>
  </w:footnote>
  <w:footnote w:type="continuationSeparator" w:id="0">
    <w:p w14:paraId="0E9BBCC7" w14:textId="77777777" w:rsidR="009E67C6" w:rsidRDefault="009E67C6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 w15:restartNumberingAfterBreak="0">
    <w:nsid w:val="070C01F9"/>
    <w:multiLevelType w:val="hybridMultilevel"/>
    <w:tmpl w:val="C106868C"/>
    <w:lvl w:ilvl="0" w:tplc="1EDAE72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2D1D4F"/>
    <w:multiLevelType w:val="hybridMultilevel"/>
    <w:tmpl w:val="48D80B3C"/>
    <w:lvl w:ilvl="0" w:tplc="FB78C44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36B3513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6" w15:restartNumberingAfterBreak="0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0A1A7C"/>
    <w:multiLevelType w:val="hybridMultilevel"/>
    <w:tmpl w:val="36FAA39C"/>
    <w:lvl w:ilvl="0" w:tplc="FB78C4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995BF1"/>
    <w:multiLevelType w:val="hybridMultilevel"/>
    <w:tmpl w:val="ECA8901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7D42E77"/>
    <w:multiLevelType w:val="hybridMultilevel"/>
    <w:tmpl w:val="86806636"/>
    <w:lvl w:ilvl="0" w:tplc="626405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47467F"/>
    <w:multiLevelType w:val="hybridMultilevel"/>
    <w:tmpl w:val="68AE5C40"/>
    <w:lvl w:ilvl="0" w:tplc="FB78C44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995685E"/>
    <w:multiLevelType w:val="hybridMultilevel"/>
    <w:tmpl w:val="5D502D2E"/>
    <w:lvl w:ilvl="0" w:tplc="FB78C44C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2B325B1A"/>
    <w:multiLevelType w:val="multilevel"/>
    <w:tmpl w:val="7E80923C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i w:val="0"/>
      </w:rPr>
    </w:lvl>
  </w:abstractNum>
  <w:abstractNum w:abstractNumId="14" w15:restartNumberingAfterBreak="0">
    <w:nsid w:val="31677E56"/>
    <w:multiLevelType w:val="hybridMultilevel"/>
    <w:tmpl w:val="0738677A"/>
    <w:lvl w:ilvl="0" w:tplc="62640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402915"/>
    <w:multiLevelType w:val="hybridMultilevel"/>
    <w:tmpl w:val="6476A08C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5563BA"/>
    <w:multiLevelType w:val="hybridMultilevel"/>
    <w:tmpl w:val="B2F2A358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43D5"/>
    <w:multiLevelType w:val="multilevel"/>
    <w:tmpl w:val="1332E5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8" w15:restartNumberingAfterBreak="0">
    <w:nsid w:val="4E100B93"/>
    <w:multiLevelType w:val="multilevel"/>
    <w:tmpl w:val="8E70C18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9" w15:restartNumberingAfterBreak="0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1" w15:restartNumberingAfterBreak="0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2" w15:restartNumberingAfterBreak="0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3" w15:restartNumberingAfterBreak="0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26" w15:restartNumberingAfterBreak="0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570F11"/>
    <w:multiLevelType w:val="hybridMultilevel"/>
    <w:tmpl w:val="63CC044C"/>
    <w:lvl w:ilvl="0" w:tplc="62640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301500"/>
    <w:multiLevelType w:val="multilevel"/>
    <w:tmpl w:val="7E80923C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i w:val="0"/>
      </w:rPr>
    </w:lvl>
  </w:abstractNum>
  <w:abstractNum w:abstractNumId="30" w15:restartNumberingAfterBreak="0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1"/>
  </w:num>
  <w:num w:numId="5">
    <w:abstractNumId w:val="20"/>
  </w:num>
  <w:num w:numId="6">
    <w:abstractNumId w:val="3"/>
  </w:num>
  <w:num w:numId="7">
    <w:abstractNumId w:val="6"/>
  </w:num>
  <w:num w:numId="8">
    <w:abstractNumId w:val="19"/>
  </w:num>
  <w:num w:numId="9">
    <w:abstractNumId w:val="0"/>
  </w:num>
  <w:num w:numId="10">
    <w:abstractNumId w:val="3"/>
  </w:num>
  <w:num w:numId="11">
    <w:abstractNumId w:val="22"/>
  </w:num>
  <w:num w:numId="12">
    <w:abstractNumId w:val="26"/>
  </w:num>
  <w:num w:numId="13">
    <w:abstractNumId w:val="28"/>
  </w:num>
  <w:num w:numId="14">
    <w:abstractNumId w:val="30"/>
  </w:num>
  <w:num w:numId="15">
    <w:abstractNumId w:val="25"/>
  </w:num>
  <w:num w:numId="16">
    <w:abstractNumId w:val="3"/>
  </w:num>
  <w:num w:numId="17">
    <w:abstractNumId w:val="23"/>
  </w:num>
  <w:num w:numId="18">
    <w:abstractNumId w:val="24"/>
  </w:num>
  <w:num w:numId="19">
    <w:abstractNumId w:val="16"/>
  </w:num>
  <w:num w:numId="20">
    <w:abstractNumId w:val="15"/>
  </w:num>
  <w:num w:numId="21">
    <w:abstractNumId w:val="8"/>
  </w:num>
  <w:num w:numId="22">
    <w:abstractNumId w:val="17"/>
  </w:num>
  <w:num w:numId="23">
    <w:abstractNumId w:val="14"/>
  </w:num>
  <w:num w:numId="24">
    <w:abstractNumId w:val="27"/>
  </w:num>
  <w:num w:numId="25">
    <w:abstractNumId w:val="5"/>
  </w:num>
  <w:num w:numId="26">
    <w:abstractNumId w:val="10"/>
  </w:num>
  <w:num w:numId="27">
    <w:abstractNumId w:val="18"/>
  </w:num>
  <w:num w:numId="28">
    <w:abstractNumId w:val="29"/>
  </w:num>
  <w:num w:numId="29">
    <w:abstractNumId w:val="7"/>
  </w:num>
  <w:num w:numId="30">
    <w:abstractNumId w:val="2"/>
  </w:num>
  <w:num w:numId="31">
    <w:abstractNumId w:val="13"/>
  </w:num>
  <w:num w:numId="32">
    <w:abstractNumId w:val="4"/>
  </w:num>
  <w:num w:numId="33">
    <w:abstractNumId w:val="1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CE2"/>
    <w:rsid w:val="00000BE8"/>
    <w:rsid w:val="00005BD5"/>
    <w:rsid w:val="00006F0F"/>
    <w:rsid w:val="00010124"/>
    <w:rsid w:val="00010CF3"/>
    <w:rsid w:val="00011E6B"/>
    <w:rsid w:val="00012E82"/>
    <w:rsid w:val="0001455A"/>
    <w:rsid w:val="00016438"/>
    <w:rsid w:val="0002131E"/>
    <w:rsid w:val="00022706"/>
    <w:rsid w:val="00023FCE"/>
    <w:rsid w:val="000278D8"/>
    <w:rsid w:val="00030869"/>
    <w:rsid w:val="00033A45"/>
    <w:rsid w:val="00033D13"/>
    <w:rsid w:val="00033DF6"/>
    <w:rsid w:val="00036783"/>
    <w:rsid w:val="00052039"/>
    <w:rsid w:val="00052E31"/>
    <w:rsid w:val="00055A5A"/>
    <w:rsid w:val="000564D0"/>
    <w:rsid w:val="000577A9"/>
    <w:rsid w:val="000605ED"/>
    <w:rsid w:val="00061013"/>
    <w:rsid w:val="000610D1"/>
    <w:rsid w:val="00061307"/>
    <w:rsid w:val="00061E3A"/>
    <w:rsid w:val="00062651"/>
    <w:rsid w:val="000633EC"/>
    <w:rsid w:val="00063916"/>
    <w:rsid w:val="00070A93"/>
    <w:rsid w:val="00074498"/>
    <w:rsid w:val="00076BA9"/>
    <w:rsid w:val="00076D33"/>
    <w:rsid w:val="000833CD"/>
    <w:rsid w:val="0008598A"/>
    <w:rsid w:val="00096154"/>
    <w:rsid w:val="00097188"/>
    <w:rsid w:val="000A10CC"/>
    <w:rsid w:val="000A1258"/>
    <w:rsid w:val="000A147E"/>
    <w:rsid w:val="000A1582"/>
    <w:rsid w:val="000A1A24"/>
    <w:rsid w:val="000A3B8C"/>
    <w:rsid w:val="000A45B0"/>
    <w:rsid w:val="000A5292"/>
    <w:rsid w:val="000A6A5F"/>
    <w:rsid w:val="000A764A"/>
    <w:rsid w:val="000B3F29"/>
    <w:rsid w:val="000B615B"/>
    <w:rsid w:val="000C0B21"/>
    <w:rsid w:val="000C368F"/>
    <w:rsid w:val="000C6A3C"/>
    <w:rsid w:val="000D02AF"/>
    <w:rsid w:val="000D2530"/>
    <w:rsid w:val="000D524D"/>
    <w:rsid w:val="000D6AC7"/>
    <w:rsid w:val="000D7095"/>
    <w:rsid w:val="000E29F9"/>
    <w:rsid w:val="000E6B83"/>
    <w:rsid w:val="000F2490"/>
    <w:rsid w:val="000F2C85"/>
    <w:rsid w:val="000F4647"/>
    <w:rsid w:val="000F4977"/>
    <w:rsid w:val="00101F96"/>
    <w:rsid w:val="00103497"/>
    <w:rsid w:val="00105132"/>
    <w:rsid w:val="00106734"/>
    <w:rsid w:val="001074C5"/>
    <w:rsid w:val="001102A3"/>
    <w:rsid w:val="00111816"/>
    <w:rsid w:val="001134AB"/>
    <w:rsid w:val="00114091"/>
    <w:rsid w:val="00115686"/>
    <w:rsid w:val="0011697B"/>
    <w:rsid w:val="00122730"/>
    <w:rsid w:val="0013051D"/>
    <w:rsid w:val="00130ACA"/>
    <w:rsid w:val="00130E2A"/>
    <w:rsid w:val="00130ED0"/>
    <w:rsid w:val="001316EE"/>
    <w:rsid w:val="001333F3"/>
    <w:rsid w:val="00135941"/>
    <w:rsid w:val="00135C7B"/>
    <w:rsid w:val="00136D8F"/>
    <w:rsid w:val="00136ED3"/>
    <w:rsid w:val="00141C27"/>
    <w:rsid w:val="001448E6"/>
    <w:rsid w:val="00145700"/>
    <w:rsid w:val="00152CCA"/>
    <w:rsid w:val="0015688F"/>
    <w:rsid w:val="00157240"/>
    <w:rsid w:val="00160B83"/>
    <w:rsid w:val="00162D1E"/>
    <w:rsid w:val="00166851"/>
    <w:rsid w:val="0016698E"/>
    <w:rsid w:val="001725BA"/>
    <w:rsid w:val="0017578D"/>
    <w:rsid w:val="00177F89"/>
    <w:rsid w:val="00181F35"/>
    <w:rsid w:val="00182F0E"/>
    <w:rsid w:val="00194847"/>
    <w:rsid w:val="001A0137"/>
    <w:rsid w:val="001A04E5"/>
    <w:rsid w:val="001A67B4"/>
    <w:rsid w:val="001B65FE"/>
    <w:rsid w:val="001C20B1"/>
    <w:rsid w:val="001C5C23"/>
    <w:rsid w:val="001C7A97"/>
    <w:rsid w:val="001D171B"/>
    <w:rsid w:val="001D1965"/>
    <w:rsid w:val="001D3359"/>
    <w:rsid w:val="001D349D"/>
    <w:rsid w:val="001D37FE"/>
    <w:rsid w:val="001D39F3"/>
    <w:rsid w:val="001D6C75"/>
    <w:rsid w:val="001E6E53"/>
    <w:rsid w:val="001F0DFB"/>
    <w:rsid w:val="001F4744"/>
    <w:rsid w:val="001F577A"/>
    <w:rsid w:val="001F595D"/>
    <w:rsid w:val="002009FF"/>
    <w:rsid w:val="002049A6"/>
    <w:rsid w:val="00213042"/>
    <w:rsid w:val="00222FE8"/>
    <w:rsid w:val="00225FA3"/>
    <w:rsid w:val="002262E0"/>
    <w:rsid w:val="00232B59"/>
    <w:rsid w:val="00235E52"/>
    <w:rsid w:val="002379C4"/>
    <w:rsid w:val="00237FA4"/>
    <w:rsid w:val="00240E9D"/>
    <w:rsid w:val="0024385A"/>
    <w:rsid w:val="00244BD9"/>
    <w:rsid w:val="0024767D"/>
    <w:rsid w:val="0025175F"/>
    <w:rsid w:val="00252264"/>
    <w:rsid w:val="00252D39"/>
    <w:rsid w:val="002605FC"/>
    <w:rsid w:val="00270944"/>
    <w:rsid w:val="00272218"/>
    <w:rsid w:val="00280179"/>
    <w:rsid w:val="00282153"/>
    <w:rsid w:val="00282383"/>
    <w:rsid w:val="0028565B"/>
    <w:rsid w:val="00285FBE"/>
    <w:rsid w:val="0028614A"/>
    <w:rsid w:val="00286F7A"/>
    <w:rsid w:val="00287CC6"/>
    <w:rsid w:val="00291CB3"/>
    <w:rsid w:val="00293D9F"/>
    <w:rsid w:val="002A1485"/>
    <w:rsid w:val="002A38F9"/>
    <w:rsid w:val="002A4A3D"/>
    <w:rsid w:val="002A5CF4"/>
    <w:rsid w:val="002B1920"/>
    <w:rsid w:val="002B271B"/>
    <w:rsid w:val="002B2BB7"/>
    <w:rsid w:val="002B6A79"/>
    <w:rsid w:val="002B792A"/>
    <w:rsid w:val="002C0195"/>
    <w:rsid w:val="002C2E1F"/>
    <w:rsid w:val="002C3155"/>
    <w:rsid w:val="002C57B3"/>
    <w:rsid w:val="002C57F1"/>
    <w:rsid w:val="002C5F0A"/>
    <w:rsid w:val="002D0331"/>
    <w:rsid w:val="002D04B0"/>
    <w:rsid w:val="002D093F"/>
    <w:rsid w:val="002D1E12"/>
    <w:rsid w:val="002D4475"/>
    <w:rsid w:val="002D4926"/>
    <w:rsid w:val="002D5421"/>
    <w:rsid w:val="002D56F9"/>
    <w:rsid w:val="002D5FAC"/>
    <w:rsid w:val="002D7F66"/>
    <w:rsid w:val="002E027B"/>
    <w:rsid w:val="002E0E8A"/>
    <w:rsid w:val="002E171A"/>
    <w:rsid w:val="002E53DE"/>
    <w:rsid w:val="002E65D3"/>
    <w:rsid w:val="002E7F08"/>
    <w:rsid w:val="002F1897"/>
    <w:rsid w:val="002F213C"/>
    <w:rsid w:val="002F378F"/>
    <w:rsid w:val="002F3DB7"/>
    <w:rsid w:val="00300617"/>
    <w:rsid w:val="00301A9E"/>
    <w:rsid w:val="00302ECB"/>
    <w:rsid w:val="0030600B"/>
    <w:rsid w:val="00307542"/>
    <w:rsid w:val="00311C71"/>
    <w:rsid w:val="00311D56"/>
    <w:rsid w:val="00314516"/>
    <w:rsid w:val="00314D28"/>
    <w:rsid w:val="00314E3F"/>
    <w:rsid w:val="00315AD1"/>
    <w:rsid w:val="00320903"/>
    <w:rsid w:val="003225C4"/>
    <w:rsid w:val="003226B3"/>
    <w:rsid w:val="003231D7"/>
    <w:rsid w:val="00324CF5"/>
    <w:rsid w:val="0033030E"/>
    <w:rsid w:val="00332ED5"/>
    <w:rsid w:val="00334E79"/>
    <w:rsid w:val="00335FA1"/>
    <w:rsid w:val="00337BD4"/>
    <w:rsid w:val="003439E5"/>
    <w:rsid w:val="003464E7"/>
    <w:rsid w:val="00352AD0"/>
    <w:rsid w:val="003539C2"/>
    <w:rsid w:val="00354D1D"/>
    <w:rsid w:val="0035500B"/>
    <w:rsid w:val="003553D4"/>
    <w:rsid w:val="003554BD"/>
    <w:rsid w:val="00355A63"/>
    <w:rsid w:val="00356165"/>
    <w:rsid w:val="00361810"/>
    <w:rsid w:val="00361F5B"/>
    <w:rsid w:val="00363C96"/>
    <w:rsid w:val="003700D7"/>
    <w:rsid w:val="003711E8"/>
    <w:rsid w:val="00371CE3"/>
    <w:rsid w:val="00372CD4"/>
    <w:rsid w:val="003734D5"/>
    <w:rsid w:val="00374794"/>
    <w:rsid w:val="0038068E"/>
    <w:rsid w:val="003810C9"/>
    <w:rsid w:val="00387931"/>
    <w:rsid w:val="00387A1E"/>
    <w:rsid w:val="003903DF"/>
    <w:rsid w:val="00390662"/>
    <w:rsid w:val="003916A3"/>
    <w:rsid w:val="003932BE"/>
    <w:rsid w:val="003938BE"/>
    <w:rsid w:val="00393AC9"/>
    <w:rsid w:val="0039469F"/>
    <w:rsid w:val="003958E1"/>
    <w:rsid w:val="00395CA2"/>
    <w:rsid w:val="00397531"/>
    <w:rsid w:val="003A028F"/>
    <w:rsid w:val="003A517A"/>
    <w:rsid w:val="003A5773"/>
    <w:rsid w:val="003A6E6E"/>
    <w:rsid w:val="003A7B17"/>
    <w:rsid w:val="003A7D5B"/>
    <w:rsid w:val="003B0EA4"/>
    <w:rsid w:val="003B25FC"/>
    <w:rsid w:val="003B5910"/>
    <w:rsid w:val="003C3E0D"/>
    <w:rsid w:val="003C5044"/>
    <w:rsid w:val="003D159A"/>
    <w:rsid w:val="003D62FC"/>
    <w:rsid w:val="003D6DCA"/>
    <w:rsid w:val="003D798A"/>
    <w:rsid w:val="003E0F39"/>
    <w:rsid w:val="003E1BD4"/>
    <w:rsid w:val="003E3D19"/>
    <w:rsid w:val="003E3DDB"/>
    <w:rsid w:val="003E6AA2"/>
    <w:rsid w:val="003E6CA8"/>
    <w:rsid w:val="003F04F5"/>
    <w:rsid w:val="003F3125"/>
    <w:rsid w:val="003F33DE"/>
    <w:rsid w:val="003F38E2"/>
    <w:rsid w:val="003F434F"/>
    <w:rsid w:val="003F5222"/>
    <w:rsid w:val="003F5B88"/>
    <w:rsid w:val="003F600E"/>
    <w:rsid w:val="003F69AB"/>
    <w:rsid w:val="003F78DD"/>
    <w:rsid w:val="003F7D12"/>
    <w:rsid w:val="003F7E30"/>
    <w:rsid w:val="00403EAD"/>
    <w:rsid w:val="004129B2"/>
    <w:rsid w:val="0041375B"/>
    <w:rsid w:val="00417A0F"/>
    <w:rsid w:val="004202F9"/>
    <w:rsid w:val="004210A7"/>
    <w:rsid w:val="00421EC6"/>
    <w:rsid w:val="00422993"/>
    <w:rsid w:val="00423C9C"/>
    <w:rsid w:val="00427190"/>
    <w:rsid w:val="00427C17"/>
    <w:rsid w:val="00432A16"/>
    <w:rsid w:val="00435B12"/>
    <w:rsid w:val="00441700"/>
    <w:rsid w:val="004434A6"/>
    <w:rsid w:val="0044426D"/>
    <w:rsid w:val="004450A1"/>
    <w:rsid w:val="00445EF1"/>
    <w:rsid w:val="00450AA7"/>
    <w:rsid w:val="004525F5"/>
    <w:rsid w:val="004562C6"/>
    <w:rsid w:val="004578EE"/>
    <w:rsid w:val="00460269"/>
    <w:rsid w:val="00460583"/>
    <w:rsid w:val="00463B4E"/>
    <w:rsid w:val="00464518"/>
    <w:rsid w:val="00465557"/>
    <w:rsid w:val="00465F00"/>
    <w:rsid w:val="0047015E"/>
    <w:rsid w:val="0047043E"/>
    <w:rsid w:val="00470F34"/>
    <w:rsid w:val="00472942"/>
    <w:rsid w:val="00473466"/>
    <w:rsid w:val="00475E60"/>
    <w:rsid w:val="00477A11"/>
    <w:rsid w:val="00477E88"/>
    <w:rsid w:val="00480495"/>
    <w:rsid w:val="00483B18"/>
    <w:rsid w:val="004845C3"/>
    <w:rsid w:val="0049066D"/>
    <w:rsid w:val="00491570"/>
    <w:rsid w:val="00491B79"/>
    <w:rsid w:val="004926DC"/>
    <w:rsid w:val="00494DE6"/>
    <w:rsid w:val="00495843"/>
    <w:rsid w:val="00497846"/>
    <w:rsid w:val="004A0B7C"/>
    <w:rsid w:val="004A0E0B"/>
    <w:rsid w:val="004A1457"/>
    <w:rsid w:val="004A1557"/>
    <w:rsid w:val="004A42F9"/>
    <w:rsid w:val="004A4F93"/>
    <w:rsid w:val="004A5864"/>
    <w:rsid w:val="004A70AF"/>
    <w:rsid w:val="004C0CFB"/>
    <w:rsid w:val="004C1054"/>
    <w:rsid w:val="004C113A"/>
    <w:rsid w:val="004C3C19"/>
    <w:rsid w:val="004C44FE"/>
    <w:rsid w:val="004C57C6"/>
    <w:rsid w:val="004C5EF1"/>
    <w:rsid w:val="004C6BD9"/>
    <w:rsid w:val="004D5697"/>
    <w:rsid w:val="004D59FB"/>
    <w:rsid w:val="004D766A"/>
    <w:rsid w:val="004E1CF2"/>
    <w:rsid w:val="004E3055"/>
    <w:rsid w:val="004E30F9"/>
    <w:rsid w:val="004E470A"/>
    <w:rsid w:val="004E48DE"/>
    <w:rsid w:val="004E5D21"/>
    <w:rsid w:val="004E6BCC"/>
    <w:rsid w:val="004E7A9A"/>
    <w:rsid w:val="004F028C"/>
    <w:rsid w:val="004F221E"/>
    <w:rsid w:val="004F430A"/>
    <w:rsid w:val="004F7B42"/>
    <w:rsid w:val="005041A1"/>
    <w:rsid w:val="00506525"/>
    <w:rsid w:val="00506ECE"/>
    <w:rsid w:val="00515224"/>
    <w:rsid w:val="0051699D"/>
    <w:rsid w:val="00517055"/>
    <w:rsid w:val="00520265"/>
    <w:rsid w:val="00524FB4"/>
    <w:rsid w:val="00525293"/>
    <w:rsid w:val="005278F1"/>
    <w:rsid w:val="00530E04"/>
    <w:rsid w:val="00531809"/>
    <w:rsid w:val="005319DD"/>
    <w:rsid w:val="00532ABA"/>
    <w:rsid w:val="0053335B"/>
    <w:rsid w:val="00534713"/>
    <w:rsid w:val="00536F2A"/>
    <w:rsid w:val="0054010D"/>
    <w:rsid w:val="00542D86"/>
    <w:rsid w:val="005430CC"/>
    <w:rsid w:val="00543ECD"/>
    <w:rsid w:val="005451DF"/>
    <w:rsid w:val="00545E4C"/>
    <w:rsid w:val="00551A7B"/>
    <w:rsid w:val="00552F4D"/>
    <w:rsid w:val="0055403D"/>
    <w:rsid w:val="005563AA"/>
    <w:rsid w:val="005607F5"/>
    <w:rsid w:val="00565351"/>
    <w:rsid w:val="00565E4A"/>
    <w:rsid w:val="0057149C"/>
    <w:rsid w:val="0057182A"/>
    <w:rsid w:val="00572725"/>
    <w:rsid w:val="005763B2"/>
    <w:rsid w:val="00576FF3"/>
    <w:rsid w:val="005823CA"/>
    <w:rsid w:val="00582683"/>
    <w:rsid w:val="0058270A"/>
    <w:rsid w:val="0058377C"/>
    <w:rsid w:val="00583B53"/>
    <w:rsid w:val="0058751A"/>
    <w:rsid w:val="00590891"/>
    <w:rsid w:val="005910CE"/>
    <w:rsid w:val="005930E0"/>
    <w:rsid w:val="005944B9"/>
    <w:rsid w:val="005963AF"/>
    <w:rsid w:val="00596B2F"/>
    <w:rsid w:val="005A2FB0"/>
    <w:rsid w:val="005A455C"/>
    <w:rsid w:val="005B2807"/>
    <w:rsid w:val="005B3CE2"/>
    <w:rsid w:val="005C156D"/>
    <w:rsid w:val="005C18B5"/>
    <w:rsid w:val="005C3FCE"/>
    <w:rsid w:val="005C4D13"/>
    <w:rsid w:val="005C5518"/>
    <w:rsid w:val="005C7091"/>
    <w:rsid w:val="005C7E5A"/>
    <w:rsid w:val="005D5CA8"/>
    <w:rsid w:val="005D794E"/>
    <w:rsid w:val="005E0DAC"/>
    <w:rsid w:val="005E222B"/>
    <w:rsid w:val="005E289D"/>
    <w:rsid w:val="005E290E"/>
    <w:rsid w:val="005E5E2F"/>
    <w:rsid w:val="005E74A0"/>
    <w:rsid w:val="005E78EE"/>
    <w:rsid w:val="005F37E7"/>
    <w:rsid w:val="005F5173"/>
    <w:rsid w:val="005F61EF"/>
    <w:rsid w:val="006006E8"/>
    <w:rsid w:val="00600D9E"/>
    <w:rsid w:val="00601F12"/>
    <w:rsid w:val="006021EF"/>
    <w:rsid w:val="00603291"/>
    <w:rsid w:val="006039CF"/>
    <w:rsid w:val="00607C9C"/>
    <w:rsid w:val="00607D2C"/>
    <w:rsid w:val="006104B0"/>
    <w:rsid w:val="006108DC"/>
    <w:rsid w:val="00611768"/>
    <w:rsid w:val="00611F84"/>
    <w:rsid w:val="00613B22"/>
    <w:rsid w:val="00620618"/>
    <w:rsid w:val="00620A5D"/>
    <w:rsid w:val="00621DED"/>
    <w:rsid w:val="0062450A"/>
    <w:rsid w:val="00625AF9"/>
    <w:rsid w:val="00625D7F"/>
    <w:rsid w:val="00627B1A"/>
    <w:rsid w:val="00634447"/>
    <w:rsid w:val="00637553"/>
    <w:rsid w:val="0064017B"/>
    <w:rsid w:val="00642BE0"/>
    <w:rsid w:val="006432FF"/>
    <w:rsid w:val="00644B15"/>
    <w:rsid w:val="00646EB3"/>
    <w:rsid w:val="00647808"/>
    <w:rsid w:val="00653BD7"/>
    <w:rsid w:val="0065508D"/>
    <w:rsid w:val="00656C70"/>
    <w:rsid w:val="006574F4"/>
    <w:rsid w:val="006644E2"/>
    <w:rsid w:val="006656EE"/>
    <w:rsid w:val="00666852"/>
    <w:rsid w:val="006706C8"/>
    <w:rsid w:val="00680EEB"/>
    <w:rsid w:val="00683A97"/>
    <w:rsid w:val="00684AA7"/>
    <w:rsid w:val="006857DA"/>
    <w:rsid w:val="00686001"/>
    <w:rsid w:val="006901A6"/>
    <w:rsid w:val="006968FD"/>
    <w:rsid w:val="006970FA"/>
    <w:rsid w:val="006A102F"/>
    <w:rsid w:val="006A68A4"/>
    <w:rsid w:val="006B1541"/>
    <w:rsid w:val="006B70B6"/>
    <w:rsid w:val="006B716D"/>
    <w:rsid w:val="006C24D5"/>
    <w:rsid w:val="006C63E2"/>
    <w:rsid w:val="006C7453"/>
    <w:rsid w:val="006C74EE"/>
    <w:rsid w:val="006D04CF"/>
    <w:rsid w:val="006D6DAA"/>
    <w:rsid w:val="006D6EFF"/>
    <w:rsid w:val="006E021E"/>
    <w:rsid w:val="006E3DF0"/>
    <w:rsid w:val="006E6262"/>
    <w:rsid w:val="006F0D1D"/>
    <w:rsid w:val="006F5801"/>
    <w:rsid w:val="00700233"/>
    <w:rsid w:val="00702962"/>
    <w:rsid w:val="00702F6F"/>
    <w:rsid w:val="00707ACF"/>
    <w:rsid w:val="00712D1D"/>
    <w:rsid w:val="00717F7B"/>
    <w:rsid w:val="007255CC"/>
    <w:rsid w:val="00726330"/>
    <w:rsid w:val="00726F11"/>
    <w:rsid w:val="00733A14"/>
    <w:rsid w:val="0073485D"/>
    <w:rsid w:val="00734D2D"/>
    <w:rsid w:val="007352B5"/>
    <w:rsid w:val="0073563B"/>
    <w:rsid w:val="007407DA"/>
    <w:rsid w:val="00740E35"/>
    <w:rsid w:val="00743108"/>
    <w:rsid w:val="00743C17"/>
    <w:rsid w:val="007478B8"/>
    <w:rsid w:val="00750F93"/>
    <w:rsid w:val="00751633"/>
    <w:rsid w:val="0075308D"/>
    <w:rsid w:val="007558DC"/>
    <w:rsid w:val="00760876"/>
    <w:rsid w:val="00761DAF"/>
    <w:rsid w:val="00762A85"/>
    <w:rsid w:val="00764260"/>
    <w:rsid w:val="00764E1C"/>
    <w:rsid w:val="007700CA"/>
    <w:rsid w:val="007715C1"/>
    <w:rsid w:val="007769CC"/>
    <w:rsid w:val="00780000"/>
    <w:rsid w:val="007808AA"/>
    <w:rsid w:val="0078094D"/>
    <w:rsid w:val="00782D65"/>
    <w:rsid w:val="007903B6"/>
    <w:rsid w:val="00792BA2"/>
    <w:rsid w:val="00794E9A"/>
    <w:rsid w:val="00794F7B"/>
    <w:rsid w:val="007968C1"/>
    <w:rsid w:val="007A03EB"/>
    <w:rsid w:val="007A14F5"/>
    <w:rsid w:val="007A47E6"/>
    <w:rsid w:val="007A7BCE"/>
    <w:rsid w:val="007B298C"/>
    <w:rsid w:val="007B3EE0"/>
    <w:rsid w:val="007B57FB"/>
    <w:rsid w:val="007B5F7F"/>
    <w:rsid w:val="007C0C4F"/>
    <w:rsid w:val="007C1D96"/>
    <w:rsid w:val="007C5109"/>
    <w:rsid w:val="007D0B9C"/>
    <w:rsid w:val="007D21E6"/>
    <w:rsid w:val="007D228E"/>
    <w:rsid w:val="007D5E9F"/>
    <w:rsid w:val="007D7F11"/>
    <w:rsid w:val="007E14C2"/>
    <w:rsid w:val="007E43A7"/>
    <w:rsid w:val="007E63F0"/>
    <w:rsid w:val="007E7D2C"/>
    <w:rsid w:val="007E7EB9"/>
    <w:rsid w:val="007F0405"/>
    <w:rsid w:val="007F0F19"/>
    <w:rsid w:val="007F2BE6"/>
    <w:rsid w:val="007F38AF"/>
    <w:rsid w:val="007F7A71"/>
    <w:rsid w:val="00801D56"/>
    <w:rsid w:val="00803F91"/>
    <w:rsid w:val="00804242"/>
    <w:rsid w:val="008057CE"/>
    <w:rsid w:val="00806073"/>
    <w:rsid w:val="008060EF"/>
    <w:rsid w:val="008075AA"/>
    <w:rsid w:val="0080796F"/>
    <w:rsid w:val="0081038A"/>
    <w:rsid w:val="0081443F"/>
    <w:rsid w:val="008167B1"/>
    <w:rsid w:val="008201F2"/>
    <w:rsid w:val="0082031C"/>
    <w:rsid w:val="008218B6"/>
    <w:rsid w:val="008251FC"/>
    <w:rsid w:val="008273B9"/>
    <w:rsid w:val="00827FFC"/>
    <w:rsid w:val="0083421E"/>
    <w:rsid w:val="008365CF"/>
    <w:rsid w:val="00841325"/>
    <w:rsid w:val="00842C52"/>
    <w:rsid w:val="008472E4"/>
    <w:rsid w:val="00851849"/>
    <w:rsid w:val="008522DD"/>
    <w:rsid w:val="008554E0"/>
    <w:rsid w:val="008606AE"/>
    <w:rsid w:val="0086072E"/>
    <w:rsid w:val="00860DBC"/>
    <w:rsid w:val="00860F26"/>
    <w:rsid w:val="008630B7"/>
    <w:rsid w:val="00864BA2"/>
    <w:rsid w:val="00864F44"/>
    <w:rsid w:val="008651C7"/>
    <w:rsid w:val="00865B7F"/>
    <w:rsid w:val="00867E81"/>
    <w:rsid w:val="0087147A"/>
    <w:rsid w:val="008744EF"/>
    <w:rsid w:val="00874E71"/>
    <w:rsid w:val="008762AF"/>
    <w:rsid w:val="008822DC"/>
    <w:rsid w:val="00884834"/>
    <w:rsid w:val="00886D58"/>
    <w:rsid w:val="008931E3"/>
    <w:rsid w:val="00896018"/>
    <w:rsid w:val="00897515"/>
    <w:rsid w:val="008A0976"/>
    <w:rsid w:val="008A117A"/>
    <w:rsid w:val="008A2007"/>
    <w:rsid w:val="008A3604"/>
    <w:rsid w:val="008A4594"/>
    <w:rsid w:val="008A6D60"/>
    <w:rsid w:val="008A6DB1"/>
    <w:rsid w:val="008A7645"/>
    <w:rsid w:val="008A79CA"/>
    <w:rsid w:val="008B0D10"/>
    <w:rsid w:val="008B1E72"/>
    <w:rsid w:val="008B4D27"/>
    <w:rsid w:val="008B52ED"/>
    <w:rsid w:val="008B587D"/>
    <w:rsid w:val="008C280D"/>
    <w:rsid w:val="008C3603"/>
    <w:rsid w:val="008C47AC"/>
    <w:rsid w:val="008C6B03"/>
    <w:rsid w:val="008D42B7"/>
    <w:rsid w:val="008D62F3"/>
    <w:rsid w:val="008D732D"/>
    <w:rsid w:val="008D75BC"/>
    <w:rsid w:val="008D75D1"/>
    <w:rsid w:val="008E2D12"/>
    <w:rsid w:val="008E53CA"/>
    <w:rsid w:val="008E5AF5"/>
    <w:rsid w:val="008F0DF2"/>
    <w:rsid w:val="008F40A1"/>
    <w:rsid w:val="008F61B7"/>
    <w:rsid w:val="008F7252"/>
    <w:rsid w:val="00900BBB"/>
    <w:rsid w:val="009020B9"/>
    <w:rsid w:val="009119E6"/>
    <w:rsid w:val="00911D4E"/>
    <w:rsid w:val="00911F42"/>
    <w:rsid w:val="009125E0"/>
    <w:rsid w:val="009158CB"/>
    <w:rsid w:val="0091597F"/>
    <w:rsid w:val="00916CAA"/>
    <w:rsid w:val="0092271E"/>
    <w:rsid w:val="0092333D"/>
    <w:rsid w:val="00924018"/>
    <w:rsid w:val="00924816"/>
    <w:rsid w:val="0092581E"/>
    <w:rsid w:val="00927441"/>
    <w:rsid w:val="00927FE8"/>
    <w:rsid w:val="00931C0A"/>
    <w:rsid w:val="009324FE"/>
    <w:rsid w:val="0093720D"/>
    <w:rsid w:val="0093725D"/>
    <w:rsid w:val="0093798B"/>
    <w:rsid w:val="00940655"/>
    <w:rsid w:val="00952FE9"/>
    <w:rsid w:val="00954340"/>
    <w:rsid w:val="00954465"/>
    <w:rsid w:val="00956971"/>
    <w:rsid w:val="009571CE"/>
    <w:rsid w:val="009636D7"/>
    <w:rsid w:val="009637EC"/>
    <w:rsid w:val="00965DD9"/>
    <w:rsid w:val="00966100"/>
    <w:rsid w:val="009674DD"/>
    <w:rsid w:val="0096751A"/>
    <w:rsid w:val="00967ACB"/>
    <w:rsid w:val="00972A6E"/>
    <w:rsid w:val="00974391"/>
    <w:rsid w:val="009758D6"/>
    <w:rsid w:val="00976268"/>
    <w:rsid w:val="009801CA"/>
    <w:rsid w:val="009804F9"/>
    <w:rsid w:val="00980A78"/>
    <w:rsid w:val="00981BC1"/>
    <w:rsid w:val="00983E81"/>
    <w:rsid w:val="0098426D"/>
    <w:rsid w:val="00986D65"/>
    <w:rsid w:val="0099100D"/>
    <w:rsid w:val="00993122"/>
    <w:rsid w:val="009952D4"/>
    <w:rsid w:val="00996371"/>
    <w:rsid w:val="009A1458"/>
    <w:rsid w:val="009A1980"/>
    <w:rsid w:val="009A382C"/>
    <w:rsid w:val="009A4934"/>
    <w:rsid w:val="009A5993"/>
    <w:rsid w:val="009A5BA6"/>
    <w:rsid w:val="009A5E10"/>
    <w:rsid w:val="009C4994"/>
    <w:rsid w:val="009D211A"/>
    <w:rsid w:val="009D7B13"/>
    <w:rsid w:val="009E0756"/>
    <w:rsid w:val="009E36F9"/>
    <w:rsid w:val="009E3AEF"/>
    <w:rsid w:val="009E3FB8"/>
    <w:rsid w:val="009E4EC7"/>
    <w:rsid w:val="009E67C6"/>
    <w:rsid w:val="009F24C4"/>
    <w:rsid w:val="009F29CE"/>
    <w:rsid w:val="009F3DB1"/>
    <w:rsid w:val="009F43CE"/>
    <w:rsid w:val="009F5808"/>
    <w:rsid w:val="009F68AC"/>
    <w:rsid w:val="00A01236"/>
    <w:rsid w:val="00A024DF"/>
    <w:rsid w:val="00A04F33"/>
    <w:rsid w:val="00A063C6"/>
    <w:rsid w:val="00A10B2D"/>
    <w:rsid w:val="00A11DC2"/>
    <w:rsid w:val="00A126A4"/>
    <w:rsid w:val="00A147B5"/>
    <w:rsid w:val="00A15770"/>
    <w:rsid w:val="00A15A2E"/>
    <w:rsid w:val="00A15AEF"/>
    <w:rsid w:val="00A20DCA"/>
    <w:rsid w:val="00A22B6A"/>
    <w:rsid w:val="00A22D4A"/>
    <w:rsid w:val="00A23075"/>
    <w:rsid w:val="00A23C5C"/>
    <w:rsid w:val="00A24615"/>
    <w:rsid w:val="00A24A05"/>
    <w:rsid w:val="00A279D8"/>
    <w:rsid w:val="00A27EFF"/>
    <w:rsid w:val="00A30FC3"/>
    <w:rsid w:val="00A326D4"/>
    <w:rsid w:val="00A4043F"/>
    <w:rsid w:val="00A42B54"/>
    <w:rsid w:val="00A43083"/>
    <w:rsid w:val="00A44E9B"/>
    <w:rsid w:val="00A478B0"/>
    <w:rsid w:val="00A47CE8"/>
    <w:rsid w:val="00A507F4"/>
    <w:rsid w:val="00A514ED"/>
    <w:rsid w:val="00A5705B"/>
    <w:rsid w:val="00A57DFA"/>
    <w:rsid w:val="00A6215B"/>
    <w:rsid w:val="00A643F2"/>
    <w:rsid w:val="00A649F2"/>
    <w:rsid w:val="00A6762D"/>
    <w:rsid w:val="00A70305"/>
    <w:rsid w:val="00A71602"/>
    <w:rsid w:val="00A71655"/>
    <w:rsid w:val="00A71E5A"/>
    <w:rsid w:val="00A77721"/>
    <w:rsid w:val="00A778F6"/>
    <w:rsid w:val="00A800ED"/>
    <w:rsid w:val="00A8028A"/>
    <w:rsid w:val="00A80C96"/>
    <w:rsid w:val="00A81007"/>
    <w:rsid w:val="00A83DCD"/>
    <w:rsid w:val="00A87AC8"/>
    <w:rsid w:val="00A90232"/>
    <w:rsid w:val="00A91A61"/>
    <w:rsid w:val="00A92BEE"/>
    <w:rsid w:val="00A95EE5"/>
    <w:rsid w:val="00A9677B"/>
    <w:rsid w:val="00AA3749"/>
    <w:rsid w:val="00AA48D6"/>
    <w:rsid w:val="00AA4C76"/>
    <w:rsid w:val="00AB0F7C"/>
    <w:rsid w:val="00AB1BA4"/>
    <w:rsid w:val="00AB1D6A"/>
    <w:rsid w:val="00AB3631"/>
    <w:rsid w:val="00AB387E"/>
    <w:rsid w:val="00AB40AC"/>
    <w:rsid w:val="00AB7A4B"/>
    <w:rsid w:val="00AC0279"/>
    <w:rsid w:val="00AC08E9"/>
    <w:rsid w:val="00AC1800"/>
    <w:rsid w:val="00AC5142"/>
    <w:rsid w:val="00AC5501"/>
    <w:rsid w:val="00AC61F9"/>
    <w:rsid w:val="00AC6467"/>
    <w:rsid w:val="00AC74C2"/>
    <w:rsid w:val="00AD1289"/>
    <w:rsid w:val="00AD2053"/>
    <w:rsid w:val="00AD6623"/>
    <w:rsid w:val="00AD682B"/>
    <w:rsid w:val="00AE4EE8"/>
    <w:rsid w:val="00AE6004"/>
    <w:rsid w:val="00AF1F49"/>
    <w:rsid w:val="00AF63EB"/>
    <w:rsid w:val="00AF6D4D"/>
    <w:rsid w:val="00B0058D"/>
    <w:rsid w:val="00B05B0C"/>
    <w:rsid w:val="00B05C2E"/>
    <w:rsid w:val="00B07083"/>
    <w:rsid w:val="00B078AB"/>
    <w:rsid w:val="00B07C01"/>
    <w:rsid w:val="00B143F4"/>
    <w:rsid w:val="00B24359"/>
    <w:rsid w:val="00B25168"/>
    <w:rsid w:val="00B2692E"/>
    <w:rsid w:val="00B33317"/>
    <w:rsid w:val="00B336FE"/>
    <w:rsid w:val="00B33DFC"/>
    <w:rsid w:val="00B34D11"/>
    <w:rsid w:val="00B37584"/>
    <w:rsid w:val="00B3758C"/>
    <w:rsid w:val="00B4021B"/>
    <w:rsid w:val="00B4264F"/>
    <w:rsid w:val="00B5124B"/>
    <w:rsid w:val="00B5244E"/>
    <w:rsid w:val="00B55794"/>
    <w:rsid w:val="00B55A5F"/>
    <w:rsid w:val="00B55F7C"/>
    <w:rsid w:val="00B56031"/>
    <w:rsid w:val="00B56D0E"/>
    <w:rsid w:val="00B62BB6"/>
    <w:rsid w:val="00B6400C"/>
    <w:rsid w:val="00B65D4D"/>
    <w:rsid w:val="00B65FA4"/>
    <w:rsid w:val="00B672B4"/>
    <w:rsid w:val="00B7089E"/>
    <w:rsid w:val="00B7341C"/>
    <w:rsid w:val="00B73DE7"/>
    <w:rsid w:val="00B774A7"/>
    <w:rsid w:val="00B80338"/>
    <w:rsid w:val="00B80EFC"/>
    <w:rsid w:val="00B828AD"/>
    <w:rsid w:val="00B8351E"/>
    <w:rsid w:val="00B83A49"/>
    <w:rsid w:val="00B84C40"/>
    <w:rsid w:val="00B85358"/>
    <w:rsid w:val="00B8553F"/>
    <w:rsid w:val="00B8647C"/>
    <w:rsid w:val="00B86EDD"/>
    <w:rsid w:val="00B8732C"/>
    <w:rsid w:val="00B9290B"/>
    <w:rsid w:val="00B96990"/>
    <w:rsid w:val="00BA2EFF"/>
    <w:rsid w:val="00BA33F6"/>
    <w:rsid w:val="00BA4EDF"/>
    <w:rsid w:val="00BA5BC0"/>
    <w:rsid w:val="00BB0D3F"/>
    <w:rsid w:val="00BB439C"/>
    <w:rsid w:val="00BB4B7C"/>
    <w:rsid w:val="00BB4C22"/>
    <w:rsid w:val="00BB4FEC"/>
    <w:rsid w:val="00BB73D8"/>
    <w:rsid w:val="00BC171A"/>
    <w:rsid w:val="00BC221A"/>
    <w:rsid w:val="00BC267C"/>
    <w:rsid w:val="00BC7B42"/>
    <w:rsid w:val="00BD671F"/>
    <w:rsid w:val="00BD6DDA"/>
    <w:rsid w:val="00BD7F07"/>
    <w:rsid w:val="00BE3BB6"/>
    <w:rsid w:val="00BE43DD"/>
    <w:rsid w:val="00BE5D63"/>
    <w:rsid w:val="00BE7134"/>
    <w:rsid w:val="00BE7CAE"/>
    <w:rsid w:val="00BF0A26"/>
    <w:rsid w:val="00BF0E77"/>
    <w:rsid w:val="00BF1254"/>
    <w:rsid w:val="00BF2617"/>
    <w:rsid w:val="00BF2BE5"/>
    <w:rsid w:val="00BF3F20"/>
    <w:rsid w:val="00BF755B"/>
    <w:rsid w:val="00C00036"/>
    <w:rsid w:val="00C00E19"/>
    <w:rsid w:val="00C02748"/>
    <w:rsid w:val="00C033B0"/>
    <w:rsid w:val="00C052AC"/>
    <w:rsid w:val="00C17282"/>
    <w:rsid w:val="00C172DC"/>
    <w:rsid w:val="00C202E1"/>
    <w:rsid w:val="00C2285B"/>
    <w:rsid w:val="00C24F09"/>
    <w:rsid w:val="00C26107"/>
    <w:rsid w:val="00C26290"/>
    <w:rsid w:val="00C26331"/>
    <w:rsid w:val="00C268E0"/>
    <w:rsid w:val="00C305A7"/>
    <w:rsid w:val="00C31FBE"/>
    <w:rsid w:val="00C35077"/>
    <w:rsid w:val="00C359B3"/>
    <w:rsid w:val="00C40584"/>
    <w:rsid w:val="00C407A6"/>
    <w:rsid w:val="00C43793"/>
    <w:rsid w:val="00C43806"/>
    <w:rsid w:val="00C45964"/>
    <w:rsid w:val="00C47C77"/>
    <w:rsid w:val="00C505D5"/>
    <w:rsid w:val="00C54C8C"/>
    <w:rsid w:val="00C57363"/>
    <w:rsid w:val="00C6009F"/>
    <w:rsid w:val="00C60125"/>
    <w:rsid w:val="00C60C08"/>
    <w:rsid w:val="00C60CB3"/>
    <w:rsid w:val="00C63096"/>
    <w:rsid w:val="00C633C2"/>
    <w:rsid w:val="00C63E21"/>
    <w:rsid w:val="00C6506D"/>
    <w:rsid w:val="00C652B5"/>
    <w:rsid w:val="00C66CEA"/>
    <w:rsid w:val="00C670F6"/>
    <w:rsid w:val="00C671AF"/>
    <w:rsid w:val="00C67D1E"/>
    <w:rsid w:val="00C70B78"/>
    <w:rsid w:val="00C73A79"/>
    <w:rsid w:val="00C7594C"/>
    <w:rsid w:val="00C76431"/>
    <w:rsid w:val="00C76A5A"/>
    <w:rsid w:val="00C77637"/>
    <w:rsid w:val="00C81414"/>
    <w:rsid w:val="00C822A9"/>
    <w:rsid w:val="00C83968"/>
    <w:rsid w:val="00C85765"/>
    <w:rsid w:val="00C8779D"/>
    <w:rsid w:val="00C90742"/>
    <w:rsid w:val="00C93960"/>
    <w:rsid w:val="00C94F92"/>
    <w:rsid w:val="00CA2ECF"/>
    <w:rsid w:val="00CA30BE"/>
    <w:rsid w:val="00CA5B15"/>
    <w:rsid w:val="00CA6271"/>
    <w:rsid w:val="00CA7D50"/>
    <w:rsid w:val="00CB31E9"/>
    <w:rsid w:val="00CB486F"/>
    <w:rsid w:val="00CC3673"/>
    <w:rsid w:val="00CC3DFA"/>
    <w:rsid w:val="00CD00DF"/>
    <w:rsid w:val="00CD0647"/>
    <w:rsid w:val="00CD21C5"/>
    <w:rsid w:val="00CD277E"/>
    <w:rsid w:val="00CD3CAD"/>
    <w:rsid w:val="00CE4F63"/>
    <w:rsid w:val="00CF3B20"/>
    <w:rsid w:val="00CF4599"/>
    <w:rsid w:val="00CF7CB5"/>
    <w:rsid w:val="00D00BC5"/>
    <w:rsid w:val="00D00E63"/>
    <w:rsid w:val="00D01B7B"/>
    <w:rsid w:val="00D01BC1"/>
    <w:rsid w:val="00D03261"/>
    <w:rsid w:val="00D03762"/>
    <w:rsid w:val="00D112F4"/>
    <w:rsid w:val="00D137BB"/>
    <w:rsid w:val="00D14942"/>
    <w:rsid w:val="00D15E4F"/>
    <w:rsid w:val="00D21F8F"/>
    <w:rsid w:val="00D22D64"/>
    <w:rsid w:val="00D2381A"/>
    <w:rsid w:val="00D26B82"/>
    <w:rsid w:val="00D30A69"/>
    <w:rsid w:val="00D32238"/>
    <w:rsid w:val="00D341C1"/>
    <w:rsid w:val="00D3552F"/>
    <w:rsid w:val="00D40205"/>
    <w:rsid w:val="00D4100F"/>
    <w:rsid w:val="00D42345"/>
    <w:rsid w:val="00D449CE"/>
    <w:rsid w:val="00D44F01"/>
    <w:rsid w:val="00D4739B"/>
    <w:rsid w:val="00D476E9"/>
    <w:rsid w:val="00D5105F"/>
    <w:rsid w:val="00D52873"/>
    <w:rsid w:val="00D52FF8"/>
    <w:rsid w:val="00D54EF1"/>
    <w:rsid w:val="00D5516F"/>
    <w:rsid w:val="00D562FB"/>
    <w:rsid w:val="00D65F46"/>
    <w:rsid w:val="00D7063B"/>
    <w:rsid w:val="00D70F64"/>
    <w:rsid w:val="00D7320E"/>
    <w:rsid w:val="00D7449C"/>
    <w:rsid w:val="00D75515"/>
    <w:rsid w:val="00D75B0A"/>
    <w:rsid w:val="00D76C40"/>
    <w:rsid w:val="00D77C36"/>
    <w:rsid w:val="00D82261"/>
    <w:rsid w:val="00D84394"/>
    <w:rsid w:val="00D92CCE"/>
    <w:rsid w:val="00D93AA0"/>
    <w:rsid w:val="00D95213"/>
    <w:rsid w:val="00D96CC0"/>
    <w:rsid w:val="00DA0195"/>
    <w:rsid w:val="00DA151C"/>
    <w:rsid w:val="00DA2497"/>
    <w:rsid w:val="00DA2506"/>
    <w:rsid w:val="00DA36C6"/>
    <w:rsid w:val="00DA5185"/>
    <w:rsid w:val="00DA65CB"/>
    <w:rsid w:val="00DA7DBE"/>
    <w:rsid w:val="00DB168C"/>
    <w:rsid w:val="00DB186A"/>
    <w:rsid w:val="00DB591E"/>
    <w:rsid w:val="00DB7BED"/>
    <w:rsid w:val="00DC28BB"/>
    <w:rsid w:val="00DC338B"/>
    <w:rsid w:val="00DC7585"/>
    <w:rsid w:val="00DD1A17"/>
    <w:rsid w:val="00DD2FCB"/>
    <w:rsid w:val="00DD494E"/>
    <w:rsid w:val="00DD5EFB"/>
    <w:rsid w:val="00DD7714"/>
    <w:rsid w:val="00DE02C4"/>
    <w:rsid w:val="00DE3ED8"/>
    <w:rsid w:val="00DE4CA0"/>
    <w:rsid w:val="00DE5A75"/>
    <w:rsid w:val="00DE5DC4"/>
    <w:rsid w:val="00DE7E04"/>
    <w:rsid w:val="00DF1689"/>
    <w:rsid w:val="00DF17E6"/>
    <w:rsid w:val="00DF29BA"/>
    <w:rsid w:val="00DF2AE9"/>
    <w:rsid w:val="00DF370C"/>
    <w:rsid w:val="00DF4E26"/>
    <w:rsid w:val="00DF518A"/>
    <w:rsid w:val="00DF61A1"/>
    <w:rsid w:val="00DF70A5"/>
    <w:rsid w:val="00DF7C5C"/>
    <w:rsid w:val="00E037C2"/>
    <w:rsid w:val="00E058F5"/>
    <w:rsid w:val="00E05EEF"/>
    <w:rsid w:val="00E06057"/>
    <w:rsid w:val="00E07786"/>
    <w:rsid w:val="00E11087"/>
    <w:rsid w:val="00E12EFA"/>
    <w:rsid w:val="00E174B2"/>
    <w:rsid w:val="00E175E1"/>
    <w:rsid w:val="00E218AF"/>
    <w:rsid w:val="00E243A3"/>
    <w:rsid w:val="00E24DB8"/>
    <w:rsid w:val="00E25057"/>
    <w:rsid w:val="00E26DCD"/>
    <w:rsid w:val="00E27AEF"/>
    <w:rsid w:val="00E32A2B"/>
    <w:rsid w:val="00E3385A"/>
    <w:rsid w:val="00E33E72"/>
    <w:rsid w:val="00E34B39"/>
    <w:rsid w:val="00E37F49"/>
    <w:rsid w:val="00E4337B"/>
    <w:rsid w:val="00E434ED"/>
    <w:rsid w:val="00E4794F"/>
    <w:rsid w:val="00E47DCF"/>
    <w:rsid w:val="00E5322A"/>
    <w:rsid w:val="00E554EF"/>
    <w:rsid w:val="00E576FA"/>
    <w:rsid w:val="00E608E9"/>
    <w:rsid w:val="00E63D46"/>
    <w:rsid w:val="00E656E4"/>
    <w:rsid w:val="00E6676F"/>
    <w:rsid w:val="00E669FC"/>
    <w:rsid w:val="00E675A1"/>
    <w:rsid w:val="00E71FA3"/>
    <w:rsid w:val="00E735CC"/>
    <w:rsid w:val="00E75196"/>
    <w:rsid w:val="00E75745"/>
    <w:rsid w:val="00E80718"/>
    <w:rsid w:val="00E83BCA"/>
    <w:rsid w:val="00E864B9"/>
    <w:rsid w:val="00E9633E"/>
    <w:rsid w:val="00EA3A66"/>
    <w:rsid w:val="00EA55D1"/>
    <w:rsid w:val="00EA566D"/>
    <w:rsid w:val="00EA73D4"/>
    <w:rsid w:val="00EA7CB5"/>
    <w:rsid w:val="00EB0716"/>
    <w:rsid w:val="00EB1150"/>
    <w:rsid w:val="00EB3B44"/>
    <w:rsid w:val="00EB3C2C"/>
    <w:rsid w:val="00EB47A2"/>
    <w:rsid w:val="00EB6098"/>
    <w:rsid w:val="00EB6334"/>
    <w:rsid w:val="00EB764F"/>
    <w:rsid w:val="00EB78C3"/>
    <w:rsid w:val="00EC014C"/>
    <w:rsid w:val="00EC04E9"/>
    <w:rsid w:val="00EC0F64"/>
    <w:rsid w:val="00EC2C2B"/>
    <w:rsid w:val="00EC2E10"/>
    <w:rsid w:val="00EC3417"/>
    <w:rsid w:val="00EC74DE"/>
    <w:rsid w:val="00EC7677"/>
    <w:rsid w:val="00ED11CA"/>
    <w:rsid w:val="00ED1416"/>
    <w:rsid w:val="00ED1457"/>
    <w:rsid w:val="00ED22F6"/>
    <w:rsid w:val="00ED4590"/>
    <w:rsid w:val="00ED4D25"/>
    <w:rsid w:val="00ED5657"/>
    <w:rsid w:val="00ED5D7C"/>
    <w:rsid w:val="00ED756E"/>
    <w:rsid w:val="00EE1FE8"/>
    <w:rsid w:val="00EE52F7"/>
    <w:rsid w:val="00EE6192"/>
    <w:rsid w:val="00EF0727"/>
    <w:rsid w:val="00EF098A"/>
    <w:rsid w:val="00EF4B69"/>
    <w:rsid w:val="00EF5492"/>
    <w:rsid w:val="00F0229C"/>
    <w:rsid w:val="00F03295"/>
    <w:rsid w:val="00F051ED"/>
    <w:rsid w:val="00F073F0"/>
    <w:rsid w:val="00F171B4"/>
    <w:rsid w:val="00F205D2"/>
    <w:rsid w:val="00F2071F"/>
    <w:rsid w:val="00F21AA0"/>
    <w:rsid w:val="00F22E0A"/>
    <w:rsid w:val="00F23608"/>
    <w:rsid w:val="00F27A29"/>
    <w:rsid w:val="00F337CE"/>
    <w:rsid w:val="00F33DBB"/>
    <w:rsid w:val="00F41853"/>
    <w:rsid w:val="00F41B39"/>
    <w:rsid w:val="00F42713"/>
    <w:rsid w:val="00F457C2"/>
    <w:rsid w:val="00F50182"/>
    <w:rsid w:val="00F5020B"/>
    <w:rsid w:val="00F5175D"/>
    <w:rsid w:val="00F54474"/>
    <w:rsid w:val="00F556A0"/>
    <w:rsid w:val="00F56C6F"/>
    <w:rsid w:val="00F57990"/>
    <w:rsid w:val="00F62E6A"/>
    <w:rsid w:val="00F654CC"/>
    <w:rsid w:val="00F665F1"/>
    <w:rsid w:val="00F7136A"/>
    <w:rsid w:val="00F72C8B"/>
    <w:rsid w:val="00F73587"/>
    <w:rsid w:val="00F73B82"/>
    <w:rsid w:val="00F770D3"/>
    <w:rsid w:val="00F85B0C"/>
    <w:rsid w:val="00F87AA6"/>
    <w:rsid w:val="00F90688"/>
    <w:rsid w:val="00F91054"/>
    <w:rsid w:val="00F91A99"/>
    <w:rsid w:val="00F96FAE"/>
    <w:rsid w:val="00F97898"/>
    <w:rsid w:val="00FA087E"/>
    <w:rsid w:val="00FA2703"/>
    <w:rsid w:val="00FA2739"/>
    <w:rsid w:val="00FA2EF4"/>
    <w:rsid w:val="00FA4164"/>
    <w:rsid w:val="00FA43AD"/>
    <w:rsid w:val="00FB1A64"/>
    <w:rsid w:val="00FB398E"/>
    <w:rsid w:val="00FC150D"/>
    <w:rsid w:val="00FC5A05"/>
    <w:rsid w:val="00FC78C0"/>
    <w:rsid w:val="00FD2501"/>
    <w:rsid w:val="00FD3A9E"/>
    <w:rsid w:val="00FD57C1"/>
    <w:rsid w:val="00FD7568"/>
    <w:rsid w:val="00FD7A8C"/>
    <w:rsid w:val="00FD7E8E"/>
    <w:rsid w:val="00FE39D6"/>
    <w:rsid w:val="00FE4EA5"/>
    <w:rsid w:val="00FE527F"/>
    <w:rsid w:val="00FE7BCB"/>
    <w:rsid w:val="00FF2284"/>
    <w:rsid w:val="00FF247F"/>
    <w:rsid w:val="00FF29AD"/>
    <w:rsid w:val="00FF4A8F"/>
    <w:rsid w:val="00FF4D2E"/>
    <w:rsid w:val="00FF5D92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E43B1"/>
  <w15:docId w15:val="{B906ECCE-0147-44F9-8826-01D4F14D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51C8E-3F27-48D0-82DA-EFCD08D4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6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696</cp:revision>
  <cp:lastPrinted>2021-06-06T22:43:00Z</cp:lastPrinted>
  <dcterms:created xsi:type="dcterms:W3CDTF">2021-05-15T19:57:00Z</dcterms:created>
  <dcterms:modified xsi:type="dcterms:W3CDTF">2021-06-08T12:26:00Z</dcterms:modified>
</cp:coreProperties>
</file>