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_rels/document.xml.rels" ContentType="application/vnd.openxmlformats-package.relationships+xml"/>
  <Override PartName="/word/media/image1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tbl>
      <w:tblPr>
        <w:tblStyle w:val="TableGrid"/>
        <w:tblpPr w:bottomFromText="0" w:horzAnchor="margin" w:leftFromText="180" w:rightFromText="180" w:tblpX="0" w:tblpXSpec="center" w:tblpY="-492" w:topFromText="0" w:vertAnchor="margin"/>
        <w:tblW w:w="1049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3641"/>
        <w:gridCol w:w="6848"/>
      </w:tblGrid>
      <w:tr>
        <w:trPr/>
        <w:tc>
          <w:tcPr>
            <w:tcW w:w="3641" w:type="dxa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</w:rPr>
            </w:pPr>
            <w:r>
              <w:rPr>
                <w:kern w:val="2"/>
                <w:sz w:val="24"/>
                <w:szCs w:val="24"/>
                <w:lang w:val="en-IN" w:eastAsia="en-US" w:bidi="ar-SA"/>
              </w:rPr>
              <w:drawing>
                <wp:inline distT="0" distB="0" distL="0" distR="0">
                  <wp:extent cx="2155825" cy="937260"/>
                  <wp:effectExtent l="0" t="0" r="0" b="0"/>
                  <wp:docPr id="1" name="Picture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5825" cy="937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8" w:type="dxa"/>
            <w:tcBorders>
              <w:top w:val="thickThinSmallGap" w:sz="24" w:space="0" w:color="000000"/>
              <w:left w:val="nil"/>
              <w:bottom w:val="thickThinSmallGap" w:sz="24" w:space="0" w:color="000000"/>
              <w:right w:val="thickThinSmallGap" w:sz="24" w:space="0" w:color="000000"/>
            </w:tcBorders>
          </w:tcPr>
          <w:p>
            <w:pPr>
              <w:pStyle w:val="Title"/>
              <w:widowControl/>
              <w:suppressAutoHyphens w:val="true"/>
              <w:spacing w:lineRule="auto" w:line="276" w:before="59" w:after="80"/>
              <w:ind w:right="4" w:hanging="0"/>
              <w:contextualSpacing/>
              <w:jc w:val="center"/>
              <w:rPr>
                <w:rFonts w:ascii="Times New Roman" w:hAnsi="Times New Roman" w:cs="Times New Roman"/>
                <w:b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cs="Times New Roman" w:ascii="Times New Roman" w:hAnsi="Times New Roman"/>
                <w:b/>
                <w:bCs/>
                <w:color w:val="000000" w:themeColor="text1"/>
                <w:kern w:val="2"/>
                <w:sz w:val="32"/>
                <w:szCs w:val="32"/>
                <w:lang w:val="en-IN" w:eastAsia="en-US" w:bidi="ar-SA"/>
              </w:rPr>
              <w:t>College of Allied Health Sciences, SRMIST, TRC</w:t>
            </w:r>
          </w:p>
          <w:p>
            <w:pPr>
              <w:pStyle w:val="Title"/>
              <w:widowControl/>
              <w:suppressAutoHyphens w:val="true"/>
              <w:spacing w:lineRule="auto" w:line="276" w:before="59" w:after="80"/>
              <w:ind w:right="4" w:hanging="0"/>
              <w:contextualSpacing/>
              <w:jc w:val="center"/>
              <w:rPr>
                <w:rFonts w:ascii="Times New Roman" w:hAnsi="Times New Roman" w:cs="Times New Roman"/>
                <w:b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val="000000" w:themeColor="text1"/>
                <w:kern w:val="0"/>
                <w:sz w:val="32"/>
                <w:szCs w:val="32"/>
                <w:lang w:val="en-IN" w:eastAsia="en-US" w:bidi="ar-SA"/>
                <w14:ligatures w14:val="none"/>
              </w:rPr>
              <w:t>Subject: Biochemistry</w:t>
            </w:r>
          </w:p>
        </w:tc>
      </w:tr>
    </w:tbl>
    <w:p>
      <w:pPr>
        <w:pStyle w:val="Normal"/>
        <w:spacing w:lineRule="auto" w:line="360" w:before="240" w:after="0"/>
        <w:jc w:val="center"/>
        <w:rPr>
          <w:rFonts w:ascii="Times New Roman" w:hAnsi="Times New Roman" w:cs="Times New Roman"/>
          <w:b/>
          <w:b/>
          <w:bCs/>
          <w:spacing w:val="-2"/>
        </w:rPr>
      </w:pPr>
      <w:r>
        <mc:AlternateContent>
          <mc:Choice Requires="wps">
            <w:drawing>
              <wp:anchor behindDoc="0" distT="3175" distB="3175" distL="3175" distR="3175" simplePos="0" locked="0" layoutInCell="0" allowOverlap="1" relativeHeight="3" wp14:anchorId="7208B259">
                <wp:simplePos x="0" y="0"/>
                <wp:positionH relativeFrom="column">
                  <wp:posOffset>5419725</wp:posOffset>
                </wp:positionH>
                <wp:positionV relativeFrom="paragraph">
                  <wp:posOffset>680085</wp:posOffset>
                </wp:positionV>
                <wp:extent cx="829945" cy="687070"/>
                <wp:effectExtent l="0" t="0" r="0" b="0"/>
                <wp:wrapNone/>
                <wp:docPr id="2" name="Text Box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9440" cy="686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jc w:val="center"/>
                              <w:rPr>
                                <w:b/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</w:t>
                            </w:r>
                          </w:p>
                        </w:txbxContent>
                      </wps:txbx>
                      <wps:bodyPr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3" path="m0,0l-2147483645,0l-2147483645,-2147483646l0,-2147483646xe" stroked="f" style="position:absolute;margin-left:426.75pt;margin-top:53.55pt;width:65.25pt;height:54pt;mso-wrap-style:square;v-text-anchor:top" wp14:anchorId="7208B259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jc w:val="center"/>
                        <w:rPr>
                          <w:b/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A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Times New Roman" w:ascii="Times New Roman" w:hAnsi="Times New Roman"/>
          <w:b/>
          <w:bCs/>
        </w:rPr>
        <w:t>Ph.D.</w:t>
      </w:r>
      <w:r>
        <w:rPr>
          <w:rFonts w:cs="Times New Roman" w:ascii="Times New Roman" w:hAnsi="Times New Roman"/>
          <w:b/>
          <w:bCs/>
          <w:spacing w:val="-8"/>
        </w:rPr>
        <w:t xml:space="preserve"> </w:t>
      </w:r>
      <w:r>
        <w:rPr>
          <w:rFonts w:cs="Times New Roman" w:ascii="Times New Roman" w:hAnsi="Times New Roman"/>
          <w:b/>
          <w:bCs/>
        </w:rPr>
        <w:t xml:space="preserve">Entrance </w:t>
      </w:r>
      <w:r>
        <w:rPr>
          <w:rFonts w:cs="Times New Roman" w:ascii="Times New Roman" w:hAnsi="Times New Roman"/>
          <w:b/>
          <w:bCs/>
          <w:spacing w:val="-2"/>
        </w:rPr>
        <w:t xml:space="preserve">Examination – January 2026       </w:t>
      </w:r>
    </w:p>
    <w:p>
      <w:pPr>
        <w:pStyle w:val="Normal"/>
        <w:spacing w:lineRule="auto" w:line="600" w:before="0" w:after="0"/>
        <w:jc w:val="center"/>
        <w:rPr>
          <w:rFonts w:ascii="Times New Roman" w:hAnsi="Times New Roman" w:cs="Times New Roman"/>
          <w:b/>
          <w:b/>
          <w:bCs/>
          <w:spacing w:val="-2"/>
        </w:rPr>
      </w:pPr>
      <w:r>
        <mc:AlternateContent>
          <mc:Choice Requires="wps">
            <w:drawing>
              <wp:anchor behindDoc="0" distT="1270" distB="1270" distL="1270" distR="1270" simplePos="0" locked="0" layoutInCell="0" allowOverlap="1" relativeHeight="5" wp14:anchorId="1F1BD4DD">
                <wp:simplePos x="0" y="0"/>
                <wp:positionH relativeFrom="column">
                  <wp:posOffset>-455930</wp:posOffset>
                </wp:positionH>
                <wp:positionV relativeFrom="paragraph">
                  <wp:posOffset>1588135</wp:posOffset>
                </wp:positionV>
                <wp:extent cx="6653530" cy="1270"/>
                <wp:effectExtent l="0" t="0" r="0" b="0"/>
                <wp:wrapNone/>
                <wp:docPr id="4" name="Straight Connector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28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35.9pt,125.05pt" to="487.9pt,125.05pt" ID="Straight Connector 2" stroked="t" style="position:absolute" wp14:anchorId="1F1BD4DD">
                <v:stroke color="black" weight="324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cs="Times New Roman" w:ascii="Times New Roman" w:hAnsi="Times New Roman"/>
          <w:b/>
          <w:bCs/>
          <w:spacing w:val="-2"/>
        </w:rPr>
        <w:t>MCQ Type Question Paper</w:t>
      </w:r>
    </w:p>
    <w:tbl>
      <w:tblPr>
        <w:tblStyle w:val="TableGrid"/>
        <w:tblW w:w="10624" w:type="dxa"/>
        <w:jc w:val="left"/>
        <w:tblInd w:w="-71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1842"/>
        <w:gridCol w:w="4054"/>
        <w:gridCol w:w="2047"/>
        <w:gridCol w:w="2680"/>
      </w:tblGrid>
      <w:tr>
        <w:trPr>
          <w:trHeight w:val="351" w:hRule="atLeast"/>
        </w:trPr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Name</w:t>
            </w:r>
          </w:p>
        </w:tc>
        <w:tc>
          <w:tcPr>
            <w:tcW w:w="405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:_______________________________</w:t>
            </w:r>
          </w:p>
        </w:tc>
        <w:tc>
          <w:tcPr>
            <w:tcW w:w="204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Department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: Biochemistry</w:t>
            </w:r>
          </w:p>
        </w:tc>
      </w:tr>
      <w:tr>
        <w:trPr>
          <w:trHeight w:val="338" w:hRule="atLeast"/>
        </w:trPr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Application No.</w:t>
            </w:r>
          </w:p>
        </w:tc>
        <w:tc>
          <w:tcPr>
            <w:tcW w:w="405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:_______________________________</w:t>
            </w:r>
          </w:p>
        </w:tc>
        <w:tc>
          <w:tcPr>
            <w:tcW w:w="204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Date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: 10/11/2025</w:t>
            </w:r>
          </w:p>
        </w:tc>
      </w:tr>
      <w:tr>
        <w:trPr>
          <w:trHeight w:val="351" w:hRule="atLeast"/>
        </w:trPr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</w:r>
          </w:p>
        </w:tc>
        <w:tc>
          <w:tcPr>
            <w:tcW w:w="405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</w:r>
          </w:p>
        </w:tc>
        <w:tc>
          <w:tcPr>
            <w:tcW w:w="204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Duration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: 2 hrs</w:t>
            </w:r>
          </w:p>
        </w:tc>
      </w:tr>
      <w:tr>
        <w:trPr>
          <w:trHeight w:val="817" w:hRule="atLeast"/>
        </w:trPr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</w:r>
          </w:p>
        </w:tc>
        <w:tc>
          <w:tcPr>
            <w:tcW w:w="405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</w:r>
          </w:p>
        </w:tc>
        <w:tc>
          <w:tcPr>
            <w:tcW w:w="204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Maximum Marks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: 25</w:t>
            </w:r>
            <w:r>
              <w:rPr>
                <w:rFonts w:eastAsia="Aptos"/>
                <w:kern w:val="2"/>
                <w:sz w:val="24"/>
                <w:szCs w:val="24"/>
                <w:lang w:val="en-IN" w:eastAsia="en-US" w:bidi="ar-SA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×</m:t>
              </m:r>
            </m:oMath>
            <w:r>
              <w:rPr>
                <w:rFonts w:eastAsia="" w:cs="Times New Roman" w:ascii="Times New Roman" w:hAnsi="Times New Roman" w:eastAsiaTheme="minorEastAsia"/>
                <w:kern w:val="2"/>
                <w:sz w:val="24"/>
                <w:szCs w:val="24"/>
                <w:lang w:val="en-IN" w:eastAsia="en-US" w:bidi="ar-SA"/>
              </w:rPr>
              <w:t>1=25</w:t>
            </w:r>
          </w:p>
        </w:tc>
      </w:tr>
    </w:tbl>
    <w:tbl>
      <w:tblPr>
        <w:tblStyle w:val="TableGrid"/>
        <w:tblpPr w:bottomFromText="0" w:horzAnchor="margin" w:leftFromText="180" w:rightFromText="180" w:tblpX="-714" w:tblpY="183" w:topFromText="0" w:vertAnchor="text"/>
        <w:tblW w:w="10541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10541"/>
      </w:tblGrid>
      <w:tr>
        <w:trPr>
          <w:trHeight w:val="3677" w:hRule="atLeast"/>
        </w:trPr>
        <w:tc>
          <w:tcPr>
            <w:tcW w:w="10541" w:type="dxa"/>
            <w:tcBorders/>
          </w:tcPr>
          <w:p>
            <w:pPr>
              <w:pStyle w:val="ListParagraph"/>
              <w:widowControl/>
              <w:suppressAutoHyphens w:val="true"/>
              <w:spacing w:before="0" w:after="0"/>
              <w:ind w:left="0" w:hanging="0"/>
              <w:contextualSpacing/>
              <w:jc w:val="left"/>
              <w:textAlignment w:val="baseline"/>
              <w:rPr>
                <w:rFonts w:ascii="Times New Roman" w:hAnsi="Times New Roman" w:cs="Times New Roman"/>
                <w:b/>
                <w:b/>
                <w:bCs/>
                <w:color w:val="000000" w:themeColor="text1"/>
                <w:lang w:val="en-US"/>
              </w:rPr>
            </w:pPr>
            <w:r>
              <w:rPr>
                <w:rFonts w:eastAsia="Aptos" w:cs="Times New Roman" w:ascii="Times New Roman" w:hAnsi="Times New Roman"/>
                <w:b/>
                <w:bCs/>
                <w:color w:val="000000" w:themeColor="text1"/>
                <w:kern w:val="2"/>
                <w:sz w:val="24"/>
                <w:szCs w:val="24"/>
                <w:lang w:val="en-US" w:eastAsia="en-US" w:bidi="ar-SA"/>
              </w:rPr>
              <w:t>Instructions to candidates:</w:t>
            </w:r>
          </w:p>
          <w:p>
            <w:pPr>
              <w:pStyle w:val="NormalWeb"/>
              <w:widowControl/>
              <w:numPr>
                <w:ilvl w:val="0"/>
                <w:numId w:val="1"/>
              </w:numPr>
              <w:shd w:val="clear" w:color="auto" w:fill="FFFFFF"/>
              <w:suppressAutoHyphens w:val="true"/>
              <w:spacing w:lineRule="auto" w:line="276" w:beforeAutospacing="0" w:before="280" w:after="280"/>
              <w:ind w:left="743" w:hanging="279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  <w:lang w:val="en-IN" w:bidi="ar-SA"/>
              </w:rPr>
              <w:t xml:space="preserve">All questions are </w:t>
            </w:r>
            <w:r>
              <w:rPr>
                <w:rStyle w:val="Strong"/>
                <w:rFonts w:eastAsia="" w:eastAsiaTheme="majorEastAsia"/>
                <w:b w:val="false"/>
                <w:bCs w:val="false"/>
                <w:color w:val="000000" w:themeColor="text1"/>
                <w:sz w:val="24"/>
                <w:szCs w:val="24"/>
                <w:lang w:val="en-IN" w:bidi="ar-SA"/>
              </w:rPr>
              <w:t>Multiple Choice Questions (MCQs)</w:t>
            </w:r>
            <w:r>
              <w:rPr>
                <w:color w:val="000000" w:themeColor="text1"/>
                <w:sz w:val="24"/>
                <w:szCs w:val="24"/>
                <w:lang w:val="en-IN" w:bidi="ar-SA"/>
              </w:rPr>
              <w:t>.</w:t>
            </w:r>
          </w:p>
          <w:p>
            <w:pPr>
              <w:pStyle w:val="NormalWeb"/>
              <w:widowControl/>
              <w:numPr>
                <w:ilvl w:val="0"/>
                <w:numId w:val="1"/>
              </w:numPr>
              <w:shd w:val="clear" w:color="auto" w:fill="FFFFFF"/>
              <w:suppressAutoHyphens w:val="true"/>
              <w:spacing w:lineRule="auto" w:line="276" w:before="0" w:after="280"/>
              <w:ind w:left="743" w:hanging="279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  <w:lang w:val="en-IN" w:bidi="ar-SA"/>
              </w:rPr>
              <w:t xml:space="preserve">Each question has </w:t>
            </w:r>
            <w:r>
              <w:rPr>
                <w:rStyle w:val="Strong"/>
                <w:rFonts w:eastAsia="" w:eastAsiaTheme="majorEastAsia"/>
                <w:b w:val="false"/>
                <w:bCs w:val="false"/>
                <w:color w:val="000000" w:themeColor="text1"/>
                <w:sz w:val="24"/>
                <w:szCs w:val="24"/>
                <w:lang w:val="en-IN" w:bidi="ar-SA"/>
              </w:rPr>
              <w:t>four options</w:t>
            </w:r>
            <w:r>
              <w:rPr>
                <w:color w:val="000000" w:themeColor="text1"/>
                <w:sz w:val="24"/>
                <w:szCs w:val="24"/>
                <w:lang w:val="en-IN" w:bidi="ar-SA"/>
              </w:rPr>
              <w:t xml:space="preserve">, of which </w:t>
            </w:r>
            <w:r>
              <w:rPr>
                <w:rStyle w:val="Strong"/>
                <w:rFonts w:eastAsia="" w:eastAsiaTheme="majorEastAsia"/>
                <w:b w:val="false"/>
                <w:bCs w:val="false"/>
                <w:color w:val="000000" w:themeColor="text1"/>
                <w:sz w:val="24"/>
                <w:szCs w:val="24"/>
                <w:lang w:val="en-IN" w:bidi="ar-SA"/>
              </w:rPr>
              <w:t>only one is correct</w:t>
            </w:r>
            <w:r>
              <w:rPr>
                <w:color w:val="000000" w:themeColor="text1"/>
                <w:sz w:val="24"/>
                <w:szCs w:val="24"/>
                <w:lang w:val="en-IN" w:bidi="ar-SA"/>
              </w:rPr>
              <w:t>.</w:t>
            </w:r>
          </w:p>
          <w:p>
            <w:pPr>
              <w:pStyle w:val="NormalWeb"/>
              <w:widowControl/>
              <w:numPr>
                <w:ilvl w:val="0"/>
                <w:numId w:val="1"/>
              </w:numPr>
              <w:shd w:val="clear" w:color="auto" w:fill="FFFFFF"/>
              <w:suppressAutoHyphens w:val="true"/>
              <w:spacing w:lineRule="auto" w:line="276" w:before="280" w:after="280"/>
              <w:ind w:left="743" w:hanging="279"/>
              <w:jc w:val="both"/>
              <w:rPr>
                <w:color w:val="000000" w:themeColor="text1"/>
              </w:rPr>
            </w:pPr>
            <w:r>
              <w:rPr>
                <w:rStyle w:val="Strong"/>
                <w:rFonts w:eastAsia="" w:eastAsiaTheme="majorEastAsia"/>
                <w:b w:val="false"/>
                <w:bCs w:val="false"/>
                <w:color w:val="000000" w:themeColor="text1"/>
                <w:sz w:val="24"/>
                <w:szCs w:val="24"/>
                <w:lang w:val="en-IN" w:bidi="ar-SA"/>
              </w:rPr>
              <w:t>Each correct answer carries one mark</w:t>
            </w:r>
            <w:r>
              <w:rPr>
                <w:color w:val="000000" w:themeColor="text1"/>
                <w:sz w:val="24"/>
                <w:szCs w:val="24"/>
                <w:lang w:val="en-IN" w:bidi="ar-SA"/>
              </w:rPr>
              <w:t>.</w:t>
            </w:r>
          </w:p>
          <w:p>
            <w:pPr>
              <w:pStyle w:val="NormalWeb"/>
              <w:widowControl/>
              <w:numPr>
                <w:ilvl w:val="0"/>
                <w:numId w:val="1"/>
              </w:numPr>
              <w:shd w:val="clear" w:color="auto" w:fill="FFFFFF"/>
              <w:suppressAutoHyphens w:val="true"/>
              <w:spacing w:lineRule="auto" w:line="276" w:before="280" w:after="280"/>
              <w:ind w:left="743" w:hanging="279"/>
              <w:jc w:val="both"/>
              <w:rPr>
                <w:color w:val="000000" w:themeColor="text1"/>
              </w:rPr>
            </w:pPr>
            <w:r>
              <w:rPr>
                <w:rStyle w:val="Strong"/>
                <w:rFonts w:eastAsia="" w:eastAsiaTheme="majorEastAsia"/>
                <w:b w:val="false"/>
                <w:bCs w:val="false"/>
                <w:color w:val="000000" w:themeColor="text1"/>
                <w:sz w:val="24"/>
                <w:szCs w:val="24"/>
                <w:lang w:val="en-IN" w:bidi="ar-SA"/>
              </w:rPr>
              <w:t>There is no negative marking</w:t>
            </w:r>
            <w:r>
              <w:rPr>
                <w:color w:val="000000" w:themeColor="text1"/>
                <w:sz w:val="24"/>
                <w:szCs w:val="24"/>
                <w:lang w:val="en-IN" w:bidi="ar-SA"/>
              </w:rPr>
              <w:t> for incorrect answers.</w:t>
            </w:r>
          </w:p>
          <w:p>
            <w:pPr>
              <w:pStyle w:val="NormalWeb"/>
              <w:widowControl/>
              <w:numPr>
                <w:ilvl w:val="0"/>
                <w:numId w:val="1"/>
              </w:numPr>
              <w:shd w:val="clear" w:color="auto" w:fill="FFFFFF"/>
              <w:suppressAutoHyphens w:val="true"/>
              <w:spacing w:lineRule="auto" w:line="276" w:before="280" w:after="280"/>
              <w:ind w:left="743" w:hanging="279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  <w:lang w:val="en-IN" w:bidi="ar-SA"/>
              </w:rPr>
              <w:t>The use of </w:t>
            </w:r>
            <w:r>
              <w:rPr>
                <w:rStyle w:val="Strong"/>
                <w:rFonts w:eastAsia="" w:eastAsiaTheme="majorEastAsia"/>
                <w:b w:val="false"/>
                <w:bCs w:val="false"/>
                <w:color w:val="000000" w:themeColor="text1"/>
                <w:sz w:val="24"/>
                <w:szCs w:val="24"/>
                <w:lang w:val="en-IN" w:bidi="ar-SA"/>
              </w:rPr>
              <w:t>calculators, mobile phones, smartwatches</w:t>
            </w:r>
            <w:r>
              <w:rPr>
                <w:color w:val="000000" w:themeColor="text1"/>
                <w:sz w:val="24"/>
                <w:szCs w:val="24"/>
                <w:lang w:val="en-IN" w:bidi="ar-SA"/>
              </w:rPr>
              <w:t>, or </w:t>
            </w:r>
            <w:r>
              <w:rPr>
                <w:rStyle w:val="Strong"/>
                <w:rFonts w:eastAsia="" w:eastAsiaTheme="majorEastAsia"/>
                <w:b w:val="false"/>
                <w:bCs w:val="false"/>
                <w:color w:val="000000" w:themeColor="text1"/>
                <w:sz w:val="24"/>
                <w:szCs w:val="24"/>
                <w:lang w:val="en-IN" w:bidi="ar-SA"/>
              </w:rPr>
              <w:t>any reference material</w:t>
            </w:r>
            <w:r>
              <w:rPr>
                <w:color w:val="000000" w:themeColor="text1"/>
                <w:sz w:val="24"/>
                <w:szCs w:val="24"/>
                <w:lang w:val="en-IN" w:bidi="ar-SA"/>
              </w:rPr>
              <w:t> is </w:t>
            </w:r>
            <w:r>
              <w:rPr>
                <w:rStyle w:val="Strong"/>
                <w:rFonts w:eastAsia="" w:eastAsiaTheme="majorEastAsia"/>
                <w:b w:val="false"/>
                <w:bCs w:val="false"/>
                <w:color w:val="000000" w:themeColor="text1"/>
                <w:sz w:val="24"/>
                <w:szCs w:val="24"/>
                <w:lang w:val="en-IN" w:bidi="ar-SA"/>
              </w:rPr>
              <w:t>strictly prohibited</w:t>
            </w:r>
            <w:r>
              <w:rPr>
                <w:color w:val="000000" w:themeColor="text1"/>
                <w:sz w:val="24"/>
                <w:szCs w:val="24"/>
                <w:lang w:val="en-IN" w:bidi="ar-SA"/>
              </w:rPr>
              <w:t> during the examination.</w:t>
            </w:r>
          </w:p>
          <w:p>
            <w:pPr>
              <w:pStyle w:val="NormalWeb"/>
              <w:widowControl/>
              <w:numPr>
                <w:ilvl w:val="0"/>
                <w:numId w:val="1"/>
              </w:numPr>
              <w:shd w:val="clear" w:color="auto" w:fill="FFFFFF"/>
              <w:suppressAutoHyphens w:val="true"/>
              <w:spacing w:lineRule="auto" w:line="276" w:before="280" w:after="280"/>
              <w:ind w:left="743" w:hanging="279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  <w:lang w:val="en-IN" w:bidi="ar-SA"/>
              </w:rPr>
              <w:t xml:space="preserve">Use </w:t>
            </w:r>
            <w:r>
              <w:rPr>
                <w:rStyle w:val="Strong"/>
                <w:rFonts w:eastAsia="" w:eastAsiaTheme="majorEastAsia"/>
                <w:b w:val="false"/>
                <w:bCs w:val="false"/>
                <w:color w:val="000000" w:themeColor="text1"/>
                <w:sz w:val="24"/>
                <w:szCs w:val="24"/>
                <w:lang w:val="en-IN" w:bidi="ar-SA"/>
              </w:rPr>
              <w:t xml:space="preserve">only a black or blue ballpoint pen </w:t>
            </w:r>
            <w:r>
              <w:rPr>
                <w:color w:val="000000" w:themeColor="text1"/>
                <w:sz w:val="24"/>
                <w:szCs w:val="24"/>
                <w:lang w:val="en-IN" w:bidi="ar-SA"/>
              </w:rPr>
              <w:t xml:space="preserve">to mark your answers in the </w:t>
            </w:r>
            <w:r>
              <w:rPr>
                <w:rStyle w:val="Strong"/>
                <w:rFonts w:eastAsia="" w:eastAsiaTheme="majorEastAsia"/>
                <w:b w:val="false"/>
                <w:bCs w:val="false"/>
                <w:color w:val="000000" w:themeColor="text1"/>
                <w:sz w:val="24"/>
                <w:szCs w:val="24"/>
                <w:lang w:val="en-IN" w:bidi="ar-SA"/>
              </w:rPr>
              <w:t>OMR sheet</w:t>
            </w:r>
            <w:r>
              <w:rPr>
                <w:color w:val="000000" w:themeColor="text1"/>
                <w:sz w:val="24"/>
                <w:szCs w:val="24"/>
                <w:lang w:val="en-IN" w:bidi="ar-SA"/>
              </w:rPr>
              <w:t>.</w:t>
            </w:r>
          </w:p>
          <w:p>
            <w:pPr>
              <w:pStyle w:val="NormalWeb"/>
              <w:widowControl/>
              <w:numPr>
                <w:ilvl w:val="0"/>
                <w:numId w:val="1"/>
              </w:numPr>
              <w:shd w:val="clear" w:color="auto" w:fill="FFFFFF"/>
              <w:suppressAutoHyphens w:val="true"/>
              <w:spacing w:lineRule="auto" w:line="276" w:before="280" w:after="280"/>
              <w:ind w:left="743" w:hanging="279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  <w:lang w:val="en-IN" w:bidi="ar-SA"/>
              </w:rPr>
              <w:t>Perform </w:t>
            </w:r>
            <w:r>
              <w:rPr>
                <w:rStyle w:val="Strong"/>
                <w:rFonts w:eastAsia="" w:eastAsiaTheme="majorEastAsia"/>
                <w:b w:val="false"/>
                <w:bCs w:val="false"/>
                <w:color w:val="000000" w:themeColor="text1"/>
                <w:sz w:val="24"/>
                <w:szCs w:val="24"/>
                <w:lang w:val="en-IN" w:bidi="ar-SA"/>
              </w:rPr>
              <w:t xml:space="preserve">rough work only in the space provided </w:t>
            </w:r>
            <w:r>
              <w:rPr>
                <w:color w:val="000000" w:themeColor="text1"/>
                <w:sz w:val="24"/>
                <w:szCs w:val="24"/>
                <w:lang w:val="en-IN" w:bidi="ar-SA"/>
              </w:rPr>
              <w:t>in the question paper booklet.</w:t>
            </w:r>
          </w:p>
          <w:p>
            <w:pPr>
              <w:pStyle w:val="NormalWeb"/>
              <w:widowControl/>
              <w:numPr>
                <w:ilvl w:val="0"/>
                <w:numId w:val="1"/>
              </w:numPr>
              <w:shd w:val="clear" w:color="auto" w:fill="FFFFFF"/>
              <w:suppressAutoHyphens w:val="true"/>
              <w:spacing w:lineRule="auto" w:line="276" w:before="280" w:afterAutospacing="0" w:after="0"/>
              <w:ind w:left="743" w:hanging="284"/>
              <w:jc w:val="both"/>
              <w:rPr>
                <w:color w:val="000000" w:themeColor="text1"/>
              </w:rPr>
            </w:pPr>
            <w:r>
              <w:rPr>
                <w:rStyle w:val="Strong"/>
                <w:rFonts w:eastAsia="" w:eastAsiaTheme="majorEastAsia"/>
                <w:b w:val="false"/>
                <w:bCs w:val="false"/>
                <w:color w:val="000000" w:themeColor="text1"/>
                <w:sz w:val="24"/>
                <w:szCs w:val="24"/>
                <w:lang w:val="en-IN" w:bidi="ar-SA"/>
              </w:rPr>
              <w:t xml:space="preserve">Ensure that all required details </w:t>
            </w:r>
            <w:r>
              <w:rPr>
                <w:color w:val="000000" w:themeColor="text1"/>
                <w:sz w:val="24"/>
                <w:szCs w:val="24"/>
                <w:lang w:val="en-IN" w:bidi="ar-SA"/>
              </w:rPr>
              <w:t xml:space="preserve">(such as </w:t>
            </w:r>
            <w:r>
              <w:rPr>
                <w:rStyle w:val="Strong"/>
                <w:rFonts w:eastAsia="" w:eastAsiaTheme="majorEastAsia"/>
                <w:b w:val="false"/>
                <w:bCs w:val="false"/>
                <w:color w:val="000000" w:themeColor="text1"/>
                <w:sz w:val="24"/>
                <w:szCs w:val="24"/>
                <w:lang w:val="en-IN" w:bidi="ar-SA"/>
              </w:rPr>
              <w:t>Name, Registration Number, etc.</w:t>
            </w:r>
            <w:r>
              <w:rPr>
                <w:color w:val="000000" w:themeColor="text1"/>
                <w:sz w:val="24"/>
                <w:szCs w:val="24"/>
                <w:lang w:val="en-IN" w:bidi="ar-SA"/>
              </w:rPr>
              <w:t xml:space="preserve">) are </w:t>
            </w:r>
            <w:r>
              <w:rPr>
                <w:rStyle w:val="Strong"/>
                <w:rFonts w:eastAsia="" w:eastAsiaTheme="majorEastAsia"/>
                <w:b w:val="false"/>
                <w:bCs w:val="false"/>
                <w:color w:val="000000" w:themeColor="text1"/>
                <w:sz w:val="24"/>
                <w:szCs w:val="24"/>
                <w:lang w:val="en-IN" w:bidi="ar-SA"/>
              </w:rPr>
              <w:t xml:space="preserve">filled in correctly </w:t>
            </w:r>
            <w:r>
              <w:rPr>
                <w:color w:val="000000" w:themeColor="text1"/>
                <w:sz w:val="24"/>
                <w:szCs w:val="24"/>
                <w:lang w:val="en-IN" w:bidi="ar-SA"/>
              </w:rPr>
              <w:t xml:space="preserve">on the OMR sheet </w:t>
            </w:r>
            <w:r>
              <w:rPr>
                <w:rStyle w:val="Strong"/>
                <w:rFonts w:eastAsia="" w:eastAsiaTheme="majorEastAsia"/>
                <w:b w:val="false"/>
                <w:bCs w:val="false"/>
                <w:color w:val="000000" w:themeColor="text1"/>
                <w:sz w:val="24"/>
                <w:szCs w:val="24"/>
                <w:lang w:val="en-IN" w:bidi="ar-SA"/>
              </w:rPr>
              <w:t>before starting the exam</w:t>
            </w:r>
            <w:r>
              <w:rPr>
                <w:rStyle w:val="Strong"/>
                <w:b w:val="false"/>
                <w:bCs w:val="false"/>
                <w:color w:val="000000" w:themeColor="text1"/>
                <w:sz w:val="24"/>
                <w:szCs w:val="24"/>
                <w:lang w:val="en-IN" w:bidi="ar-SA"/>
              </w:rPr>
              <w:t>.</w:t>
            </w:r>
          </w:p>
        </w:tc>
      </w:tr>
    </w:tbl>
    <w:p>
      <w:pPr>
        <w:pStyle w:val="NormalWeb"/>
        <w:shd w:val="clear" w:color="auto" w:fill="FFFFFF"/>
        <w:spacing w:beforeAutospacing="0" w:before="280" w:afterAutospacing="0" w:after="0"/>
        <w:ind w:left="720" w:hanging="720"/>
        <w:jc w:val="center"/>
        <w:rPr>
          <w:b/>
          <w:b/>
          <w:bCs/>
          <w:sz w:val="28"/>
          <w:szCs w:val="28"/>
          <w:shd w:fill="FFFFFF" w:val="clear"/>
        </w:rPr>
      </w:pPr>
      <w:r>
        <w:rPr>
          <w:b/>
          <w:bCs/>
          <w:sz w:val="28"/>
          <w:szCs w:val="28"/>
          <w:shd w:fill="FFFFFF" w:val="clear"/>
        </w:rPr>
        <w:t xml:space="preserve">Biochemistry </w:t>
      </w:r>
    </w:p>
    <w:p>
      <w:pPr>
        <w:pStyle w:val="Normal"/>
        <w:spacing w:lineRule="auto" w:line="240" w:before="0" w:after="0"/>
        <w:ind w:left="720" w:hanging="720"/>
        <w:rPr>
          <w:rFonts w:ascii="Times New Roman" w:hAnsi="Times New Roman" w:cs="Times New Roman"/>
          <w:color w:val="222222"/>
          <w:shd w:fill="FFFFFF" w:val="clear"/>
        </w:rPr>
      </w:pPr>
      <w:r>
        <w:rPr>
          <w:shd w:fill="FFFFFF" w:val="clear"/>
        </w:rPr>
        <w:t xml:space="preserve">1. </w:t>
      </w:r>
      <w:r>
        <w:rPr>
          <w:rFonts w:cs="Times New Roman" w:ascii="Times New Roman" w:hAnsi="Times New Roman"/>
        </w:rPr>
        <w:t>Identify the activity that does not happen in the mitochondria</w:t>
      </w:r>
      <w:r>
        <w:rPr>
          <w:rFonts w:cs="Times New Roman" w:ascii="Times New Roman" w:hAnsi="Times New Roman"/>
          <w:color w:val="222222"/>
          <w:shd w:fill="FFFFFF" w:val="clear"/>
        </w:rPr>
        <w:t xml:space="preserve">? </w:t>
      </w:r>
    </w:p>
    <w:p>
      <w:pPr>
        <w:pStyle w:val="Normal"/>
        <w:spacing w:lineRule="auto" w:line="240" w:before="0" w:after="0"/>
        <w:ind w:left="720" w:hanging="0"/>
        <w:rPr>
          <w:rFonts w:ascii="Times New Roman" w:hAnsi="Times New Roman" w:cs="Times New Roman"/>
          <w:color w:val="222222"/>
          <w:shd w:fill="FFFFFF" w:val="clear"/>
        </w:rPr>
      </w:pPr>
      <w:r>
        <w:rPr>
          <w:rFonts w:cs="Times New Roman" w:ascii="Times New Roman" w:hAnsi="Times New Roman"/>
          <w:color w:val="222222"/>
          <w:shd w:fill="FFFFFF" w:val="clear"/>
        </w:rPr>
        <w:t xml:space="preserve">a. </w:t>
      </w:r>
      <w:r>
        <w:rPr>
          <w:rFonts w:cs="Times New Roman" w:ascii="Times New Roman" w:hAnsi="Times New Roman"/>
        </w:rPr>
        <w:t>TCA cycle</w:t>
      </w:r>
      <w:r>
        <w:rPr>
          <w:rFonts w:cs="Times New Roman" w:ascii="Times New Roman" w:hAnsi="Times New Roman"/>
          <w:color w:val="222222"/>
          <w:shd w:fill="FFFFFF" w:val="clear"/>
        </w:rPr>
        <w:t xml:space="preserve">                                           </w:t>
      </w:r>
    </w:p>
    <w:p>
      <w:pPr>
        <w:pStyle w:val="Normal"/>
        <w:spacing w:lineRule="auto" w:line="240" w:before="0" w:after="0"/>
        <w:ind w:left="720" w:hanging="0"/>
        <w:rPr>
          <w:rFonts w:ascii="Times New Roman" w:hAnsi="Times New Roman" w:cs="Times New Roman"/>
          <w:color w:val="222222"/>
          <w:shd w:fill="FFFFFF" w:val="clear"/>
        </w:rPr>
      </w:pPr>
      <w:r>
        <w:rPr>
          <w:rStyle w:val="Strong"/>
          <w:rFonts w:cs="Times New Roman" w:ascii="Times New Roman" w:hAnsi="Times New Roman"/>
          <w:color w:val="222222"/>
          <w:shd w:fill="FFFFFF" w:val="clear"/>
        </w:rPr>
        <w:t xml:space="preserve">b. </w:t>
      </w:r>
      <w:r>
        <w:rPr>
          <w:rStyle w:val="Strong"/>
          <w:rFonts w:cs="Times New Roman" w:ascii="Times New Roman" w:hAnsi="Times New Roman"/>
          <w:b/>
          <w:bCs/>
          <w:color w:val="222222"/>
          <w:shd w:fill="FFFFFF" w:val="clear"/>
        </w:rPr>
        <w:t>Denova fatty acid synthesis</w:t>
      </w:r>
      <w:r>
        <w:rPr>
          <w:rFonts w:cs="Times New Roman" w:ascii="Times New Roman" w:hAnsi="Times New Roman"/>
          <w:bCs/>
          <w:color w:val="222222"/>
          <w:shd w:fill="FFFFFF" w:val="clear"/>
        </w:rPr>
        <w:br/>
      </w:r>
      <w:r>
        <w:rPr>
          <w:rFonts w:cs="Times New Roman" w:ascii="Times New Roman" w:hAnsi="Times New Roman"/>
          <w:color w:val="222222"/>
          <w:shd w:fill="FFFFFF" w:val="clear"/>
        </w:rPr>
        <w:t xml:space="preserve">c. </w:t>
      </w:r>
      <w:r>
        <w:rPr>
          <w:rFonts w:cs="Times New Roman" w:ascii="Times New Roman" w:hAnsi="Times New Roman"/>
        </w:rPr>
        <w:t>Beta-oxidation of fatty acids</w:t>
      </w:r>
    </w:p>
    <w:p>
      <w:pPr>
        <w:pStyle w:val="Normal"/>
        <w:spacing w:lineRule="auto" w:line="240" w:before="0" w:after="0"/>
        <w:ind w:firstLine="720"/>
        <w:rPr>
          <w:rFonts w:ascii="Times New Roman" w:hAnsi="Times New Roman" w:cs="Times New Roman"/>
          <w:bCs/>
          <w:color w:val="000000"/>
        </w:rPr>
      </w:pPr>
      <w:r>
        <w:rPr>
          <w:rFonts w:cs="Times New Roman" w:ascii="Times New Roman" w:hAnsi="Times New Roman"/>
          <w:color w:val="222222"/>
          <w:shd w:fill="FFFFFF" w:val="clear"/>
        </w:rPr>
        <w:t>d. Electron transport chain</w:t>
      </w:r>
    </w:p>
    <w:p>
      <w:pPr>
        <w:pStyle w:val="NormalWeb"/>
        <w:shd w:val="clear" w:color="auto" w:fill="FFFFFF"/>
        <w:spacing w:before="280" w:after="0"/>
        <w:ind w:left="720" w:hanging="720"/>
        <w:rPr>
          <w:shd w:fill="FFFFFF" w:val="clear"/>
        </w:rPr>
      </w:pPr>
      <w:r>
        <w:rPr>
          <w:shd w:fill="FFFFFF" w:val="clear"/>
        </w:rPr>
        <w:t xml:space="preserve">2. Which of the following techniques is used to determine the protein structures? </w:t>
      </w:r>
    </w:p>
    <w:p>
      <w:pPr>
        <w:pStyle w:val="NormalWeb"/>
        <w:shd w:val="clear" w:color="auto" w:fill="FFFFFF"/>
        <w:spacing w:beforeAutospacing="0" w:before="280" w:afterAutospacing="0" w:after="0"/>
        <w:ind w:left="720" w:hanging="11"/>
        <w:rPr>
          <w:shd w:fill="FFFFFF" w:val="clear"/>
        </w:rPr>
      </w:pPr>
      <w:r>
        <w:rPr>
          <w:shd w:fill="FFFFFF" w:val="clear"/>
        </w:rPr>
        <w:t xml:space="preserve">a. </w:t>
      </w:r>
      <w:r>
        <w:rPr>
          <w:b/>
          <w:bCs/>
          <w:shd w:fill="FFFFFF" w:val="clear"/>
        </w:rPr>
        <w:t>X-ray crystallography</w:t>
      </w:r>
      <w:r>
        <w:rPr>
          <w:shd w:fill="FFFFFF" w:val="clear"/>
        </w:rPr>
        <w:t xml:space="preserve"> </w:t>
      </w:r>
    </w:p>
    <w:p>
      <w:pPr>
        <w:pStyle w:val="NormalWeb"/>
        <w:shd w:val="clear" w:color="auto" w:fill="FFFFFF"/>
        <w:spacing w:beforeAutospacing="0" w:before="280" w:afterAutospacing="0" w:after="0"/>
        <w:ind w:left="720" w:hanging="11"/>
        <w:rPr>
          <w:shd w:fill="FFFFFF" w:val="clear"/>
        </w:rPr>
      </w:pPr>
      <w:r>
        <w:rPr>
          <w:shd w:fill="FFFFFF" w:val="clear"/>
        </w:rPr>
        <w:t xml:space="preserve">b. Kryptonics X-ray vision </w:t>
      </w:r>
    </w:p>
    <w:p>
      <w:pPr>
        <w:pStyle w:val="NormalWeb"/>
        <w:shd w:val="clear" w:color="auto" w:fill="FFFFFF"/>
        <w:spacing w:beforeAutospacing="0" w:before="280" w:afterAutospacing="0" w:after="0"/>
        <w:ind w:left="720" w:hanging="11"/>
        <w:rPr>
          <w:shd w:fill="FFFFFF" w:val="clear"/>
        </w:rPr>
      </w:pPr>
      <w:r>
        <w:rPr>
          <w:shd w:fill="FFFFFF" w:val="clear"/>
        </w:rPr>
        <w:t xml:space="preserve">c. Magnetic resonance imaging (MRI) </w:t>
      </w:r>
    </w:p>
    <w:p>
      <w:pPr>
        <w:pStyle w:val="NormalWeb"/>
        <w:shd w:val="clear" w:color="auto" w:fill="FFFFFF"/>
        <w:spacing w:beforeAutospacing="0" w:before="280" w:afterAutospacing="0" w:after="0"/>
        <w:ind w:left="720" w:hanging="11"/>
        <w:rPr>
          <w:shd w:fill="FFFFFF" w:val="clear"/>
        </w:rPr>
      </w:pPr>
      <w:r>
        <w:rPr>
          <w:shd w:fill="FFFFFF" w:val="clear"/>
        </w:rPr>
        <w:t xml:space="preserve">d. None of the above </w:t>
      </w:r>
    </w:p>
    <w:p>
      <w:pPr>
        <w:pStyle w:val="Normal"/>
        <w:spacing w:lineRule="auto" w:line="240" w:before="0" w:after="0"/>
        <w:ind w:left="340" w:hanging="340"/>
        <w:jc w:val="both"/>
        <w:rPr>
          <w:rFonts w:ascii="Times New Roman" w:hAnsi="Times New Roman" w:cs="Times New Roman"/>
          <w:bCs/>
          <w:color w:val="000000"/>
        </w:rPr>
      </w:pPr>
      <w:r>
        <w:rPr>
          <w:rFonts w:cs="Times New Roman" w:ascii="Times New Roman" w:hAnsi="Times New Roman"/>
          <w:bCs/>
          <w:color w:val="000000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Cs/>
          <w:color w:val="000000"/>
        </w:rPr>
        <w:t xml:space="preserve">3. </w:t>
      </w:r>
      <w:r>
        <w:rPr>
          <w:rFonts w:cs="Times New Roman" w:ascii="Times New Roman" w:hAnsi="Times New Roman"/>
        </w:rPr>
        <w:t xml:space="preserve">The simplest amino acid with hydrogen atom as an R-group is </w:t>
      </w:r>
    </w:p>
    <w:p>
      <w:pPr>
        <w:pStyle w:val="Normal"/>
        <w:shd w:val="clear" w:color="auto" w:fill="FFFFFF"/>
        <w:spacing w:lineRule="auto" w:line="240" w:before="0" w:after="0"/>
        <w:ind w:left="720" w:hanging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a. serine </w:t>
      </w:r>
    </w:p>
    <w:p>
      <w:pPr>
        <w:pStyle w:val="Normal"/>
        <w:shd w:val="clear" w:color="auto" w:fill="FFFFFF"/>
        <w:spacing w:lineRule="auto" w:line="240" w:before="0" w:after="0"/>
        <w:ind w:left="720" w:hanging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 xml:space="preserve">b. Tryptophan </w:t>
      </w:r>
    </w:p>
    <w:p>
      <w:pPr>
        <w:pStyle w:val="Normal"/>
        <w:shd w:val="clear" w:color="auto" w:fill="FFFFFF"/>
        <w:spacing w:lineRule="auto" w:line="240" w:before="0" w:after="0"/>
        <w:ind w:left="720" w:hanging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c. Glycine </w:t>
      </w:r>
    </w:p>
    <w:p>
      <w:pPr>
        <w:pStyle w:val="Normal"/>
        <w:shd w:val="clear" w:color="auto" w:fill="FFFFFF"/>
        <w:spacing w:lineRule="auto" w:line="240" w:before="0" w:after="0"/>
        <w:ind w:left="720" w:hanging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d. valine </w:t>
      </w:r>
    </w:p>
    <w:p>
      <w:pPr>
        <w:pStyle w:val="NormalWeb"/>
        <w:shd w:val="clear" w:color="auto" w:fill="FFFFFF"/>
        <w:spacing w:before="280" w:after="0"/>
        <w:rPr/>
      </w:pPr>
      <w:r>
        <w:rPr/>
        <w:t xml:space="preserve">4. Unfolding of a protein can be termed as </w:t>
      </w:r>
    </w:p>
    <w:p>
      <w:pPr>
        <w:pStyle w:val="NormalWeb"/>
        <w:shd w:val="clear" w:color="auto" w:fill="FFFFFF"/>
        <w:spacing w:beforeAutospacing="0" w:before="280" w:afterAutospacing="0" w:after="0"/>
        <w:ind w:firstLine="720"/>
        <w:rPr/>
      </w:pPr>
      <w:r>
        <w:rPr/>
        <w:t xml:space="preserve">a. Renaturation </w:t>
      </w:r>
    </w:p>
    <w:p>
      <w:pPr>
        <w:pStyle w:val="NormalWeb"/>
        <w:shd w:val="clear" w:color="auto" w:fill="FFFFFF"/>
        <w:spacing w:beforeAutospacing="0" w:before="280" w:afterAutospacing="0" w:after="0"/>
        <w:ind w:firstLine="720"/>
        <w:rPr/>
      </w:pPr>
      <w:r>
        <w:rPr/>
        <w:t xml:space="preserve">b. </w:t>
      </w:r>
      <w:r>
        <w:rPr>
          <w:b/>
          <w:bCs/>
        </w:rPr>
        <w:t xml:space="preserve">Denaturation </w:t>
      </w:r>
    </w:p>
    <w:p>
      <w:pPr>
        <w:pStyle w:val="NormalWeb"/>
        <w:shd w:val="clear" w:color="auto" w:fill="FFFFFF"/>
        <w:spacing w:beforeAutospacing="0" w:before="280" w:afterAutospacing="0" w:after="0"/>
        <w:ind w:firstLine="720"/>
        <w:rPr/>
      </w:pPr>
      <w:r>
        <w:rPr/>
        <w:t xml:space="preserve">c. Oxidation </w:t>
      </w:r>
    </w:p>
    <w:p>
      <w:pPr>
        <w:pStyle w:val="NormalWeb"/>
        <w:shd w:val="clear" w:color="auto" w:fill="FFFFFF"/>
        <w:spacing w:beforeAutospacing="0" w:before="280" w:afterAutospacing="0" w:after="0"/>
        <w:ind w:firstLine="720"/>
        <w:rPr/>
      </w:pPr>
      <w:r>
        <w:rPr/>
        <w:t xml:space="preserve">d. Reduction </w:t>
      </w:r>
    </w:p>
    <w:p>
      <w:pPr>
        <w:pStyle w:val="NormalWeb"/>
        <w:shd w:val="clear" w:color="auto" w:fill="FFFFFF"/>
        <w:spacing w:before="280" w:after="0"/>
        <w:rPr/>
      </w:pPr>
      <w:r>
        <w:rPr/>
        <w:t xml:space="preserve">5. The information in genetic nucleic resides in the </w:t>
      </w:r>
    </w:p>
    <w:p>
      <w:pPr>
        <w:pStyle w:val="NormalWeb"/>
        <w:shd w:val="clear" w:color="auto" w:fill="FFFFFF"/>
        <w:spacing w:beforeAutospacing="0" w:before="280" w:afterAutospacing="0" w:after="0"/>
        <w:ind w:firstLine="720"/>
        <w:rPr/>
      </w:pPr>
      <w:r>
        <w:rPr/>
        <w:t xml:space="preserve">a. Number of nucleotides </w:t>
      </w:r>
    </w:p>
    <w:p>
      <w:pPr>
        <w:pStyle w:val="NormalWeb"/>
        <w:shd w:val="clear" w:color="auto" w:fill="FFFFFF"/>
        <w:spacing w:beforeAutospacing="0" w:before="280" w:afterAutospacing="0" w:after="0"/>
        <w:ind w:firstLine="720"/>
        <w:rPr/>
      </w:pPr>
      <w:r>
        <w:rPr/>
        <w:t xml:space="preserve">b. Kinds of nucleotides </w:t>
      </w:r>
    </w:p>
    <w:p>
      <w:pPr>
        <w:pStyle w:val="NormalWeb"/>
        <w:shd w:val="clear" w:color="auto" w:fill="FFFFFF"/>
        <w:spacing w:beforeAutospacing="0" w:before="280" w:afterAutospacing="0" w:after="0"/>
        <w:ind w:firstLine="720"/>
        <w:rPr/>
      </w:pPr>
      <w:r>
        <w:rPr/>
        <w:t xml:space="preserve">c. </w:t>
      </w:r>
      <w:r>
        <w:rPr>
          <w:b/>
          <w:bCs/>
        </w:rPr>
        <w:t>Sequence of nucleotides</w:t>
      </w:r>
      <w:r>
        <w:rPr/>
        <w:t xml:space="preserve"> </w:t>
      </w:r>
    </w:p>
    <w:p>
      <w:pPr>
        <w:pStyle w:val="NormalWeb"/>
        <w:shd w:val="clear" w:color="auto" w:fill="FFFFFF"/>
        <w:spacing w:beforeAutospacing="0" w:before="280" w:afterAutospacing="0" w:after="0"/>
        <w:ind w:firstLine="720"/>
        <w:rPr/>
      </w:pPr>
      <w:r>
        <w:rPr/>
        <w:t xml:space="preserve">d. All of the above </w:t>
      </w:r>
    </w:p>
    <w:p>
      <w:pPr>
        <w:pStyle w:val="Normal"/>
        <w:spacing w:lineRule="auto" w:line="240" w:before="0" w:after="0"/>
        <w:ind w:left="340" w:hanging="340"/>
        <w:rPr/>
      </w:pPr>
      <w:r>
        <w:rPr/>
      </w:r>
    </w:p>
    <w:p>
      <w:pPr>
        <w:pStyle w:val="Normal"/>
        <w:spacing w:lineRule="auto" w:line="240" w:before="0" w:after="0"/>
        <w:ind w:left="340" w:hanging="340"/>
        <w:rPr>
          <w:rFonts w:ascii="Times New Roman" w:hAnsi="Times New Roman" w:cs="Times New Roman"/>
        </w:rPr>
      </w:pPr>
      <w:r>
        <w:rPr/>
        <w:t xml:space="preserve">6. </w:t>
      </w:r>
      <w:r>
        <w:rPr>
          <w:rFonts w:cs="Times New Roman" w:ascii="Times New Roman" w:hAnsi="Times New Roman"/>
        </w:rPr>
        <w:t xml:space="preserve">Enormous diversity of protein molecules is due to </w:t>
      </w:r>
    </w:p>
    <w:p>
      <w:pPr>
        <w:pStyle w:val="Normal"/>
        <w:spacing w:lineRule="auto" w:line="240" w:before="0" w:after="0"/>
        <w:ind w:left="680" w:hanging="3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a. </w:t>
      </w:r>
      <w:r>
        <w:rPr>
          <w:rFonts w:cs="Times New Roman" w:ascii="Times New Roman" w:hAnsi="Times New Roman"/>
          <w:b/>
          <w:bCs/>
        </w:rPr>
        <w:t>Sequence of amino acids</w:t>
      </w:r>
      <w:r>
        <w:rPr>
          <w:rFonts w:cs="Times New Roman" w:ascii="Times New Roman" w:hAnsi="Times New Roman"/>
        </w:rPr>
        <w:t xml:space="preserve"> </w:t>
      </w:r>
    </w:p>
    <w:p>
      <w:pPr>
        <w:pStyle w:val="Normal"/>
        <w:spacing w:lineRule="auto" w:line="240" w:before="0" w:after="0"/>
        <w:ind w:left="680" w:hanging="3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b. R-group of amino acids </w:t>
      </w:r>
    </w:p>
    <w:p>
      <w:pPr>
        <w:pStyle w:val="Normal"/>
        <w:spacing w:lineRule="auto" w:line="240" w:before="0" w:after="0"/>
        <w:ind w:left="680" w:hanging="3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c. Peptide bonds </w:t>
      </w:r>
    </w:p>
    <w:p>
      <w:pPr>
        <w:pStyle w:val="Normal"/>
        <w:spacing w:lineRule="auto" w:line="240" w:before="0" w:after="0"/>
        <w:ind w:left="680" w:hanging="3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d. Amino group of amino acids </w:t>
      </w:r>
    </w:p>
    <w:p>
      <w:pPr>
        <w:pStyle w:val="Normal"/>
        <w:spacing w:lineRule="auto" w:line="240" w:before="0" w:after="0"/>
        <w:ind w:left="340" w:hanging="3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40" w:before="0" w:after="0"/>
        <w:ind w:left="340" w:hanging="3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7. Aromatic amino acid which absorb maximum UV radiation is</w:t>
      </w:r>
      <w:r>
        <w:rPr>
          <w:rFonts w:cs="Times New Roman" w:ascii="Times New Roman" w:hAnsi="Times New Roman"/>
          <w:b/>
          <w:bCs/>
        </w:rPr>
        <w:t xml:space="preserve"> </w:t>
      </w:r>
    </w:p>
    <w:p>
      <w:pPr>
        <w:pStyle w:val="Normal"/>
        <w:spacing w:lineRule="auto" w:line="240" w:before="0" w:after="0"/>
        <w:ind w:left="680" w:hanging="3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a. Tyrosine </w:t>
      </w:r>
    </w:p>
    <w:p>
      <w:pPr>
        <w:pStyle w:val="Normal"/>
        <w:spacing w:lineRule="auto" w:line="240" w:before="0" w:after="0"/>
        <w:ind w:left="680" w:hanging="3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b. Lysine </w:t>
      </w:r>
    </w:p>
    <w:p>
      <w:pPr>
        <w:pStyle w:val="Normal"/>
        <w:spacing w:lineRule="auto" w:line="240" w:before="0" w:after="0"/>
        <w:ind w:left="680" w:hanging="3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c. Serine </w:t>
      </w:r>
    </w:p>
    <w:p>
      <w:pPr>
        <w:pStyle w:val="Normal"/>
        <w:spacing w:lineRule="auto" w:line="240" w:before="0" w:after="0"/>
        <w:ind w:left="680" w:hanging="340"/>
        <w:rPr>
          <w:rFonts w:ascii="Times New Roman" w:hAnsi="Times New Roman" w:cs="Times New Roman"/>
          <w:b/>
          <w:b/>
          <w:bCs/>
        </w:rPr>
      </w:pPr>
      <w:r>
        <w:rPr>
          <w:rFonts w:cs="Times New Roman" w:ascii="Times New Roman" w:hAnsi="Times New Roman"/>
        </w:rPr>
        <w:t xml:space="preserve">d. </w:t>
      </w:r>
      <w:r>
        <w:rPr>
          <w:rFonts w:cs="Times New Roman" w:ascii="Times New Roman" w:hAnsi="Times New Roman"/>
          <w:b/>
          <w:bCs/>
        </w:rPr>
        <w:t xml:space="preserve">Phenylalanine </w:t>
      </w:r>
    </w:p>
    <w:p>
      <w:pPr>
        <w:pStyle w:val="Normal"/>
        <w:spacing w:lineRule="auto" w:line="240" w:before="0" w:after="0"/>
        <w:ind w:left="340" w:hanging="340"/>
        <w:rPr>
          <w:rFonts w:ascii="Times New Roman" w:hAnsi="Times New Roman" w:cs="Times New Roman"/>
          <w:b/>
          <w:b/>
          <w:bCs/>
        </w:rPr>
      </w:pPr>
      <w:r>
        <w:rPr>
          <w:rFonts w:cs="Times New Roman" w:ascii="Times New Roman" w:hAnsi="Times New Roman"/>
          <w:b/>
          <w:bCs/>
        </w:rPr>
        <w:t>.</w:t>
      </w:r>
    </w:p>
    <w:p>
      <w:pPr>
        <w:pStyle w:val="Normal"/>
        <w:spacing w:lineRule="auto" w:line="240" w:before="0" w:after="0"/>
        <w:ind w:left="340" w:hanging="340"/>
        <w:rPr>
          <w:rFonts w:ascii="Times New Roman" w:hAnsi="Times New Roman" w:cs="Times New Roman"/>
          <w:color w:val="222222"/>
          <w:shd w:fill="FFFFFF" w:val="clear"/>
        </w:rPr>
      </w:pPr>
      <w:r>
        <w:rPr>
          <w:rFonts w:cs="Times New Roman" w:ascii="Times New Roman" w:hAnsi="Times New Roman"/>
          <w:color w:val="222222"/>
          <w:shd w:fill="FFFFFF" w:val="clear"/>
        </w:rPr>
        <w:t>8.</w:t>
      </w:r>
      <w:r>
        <w:rPr>
          <w:rFonts w:cs="Times New Roman" w:ascii="Times New Roman" w:hAnsi="Times New Roman"/>
          <w:b/>
          <w:bCs/>
          <w:color w:val="000000"/>
          <w:sz w:val="32"/>
          <w:szCs w:val="32"/>
        </w:rPr>
        <w:t xml:space="preserve"> </w:t>
      </w:r>
      <w:r>
        <w:rPr>
          <w:rFonts w:cs="Times New Roman" w:ascii="Times New Roman" w:hAnsi="Times New Roman"/>
          <w:color w:val="222222"/>
          <w:shd w:fill="FFFFFF" w:val="clear"/>
        </w:rPr>
        <w:t>Nucleoside contains</w:t>
      </w:r>
      <w:r>
        <w:rPr>
          <w:rFonts w:cs="Times New Roman" w:ascii="Times New Roman" w:hAnsi="Times New Roman"/>
          <w:b/>
          <w:bCs/>
          <w:color w:val="222222"/>
          <w:shd w:fill="FFFFFF" w:val="clear"/>
        </w:rPr>
        <w:t xml:space="preserve"> </w:t>
      </w:r>
    </w:p>
    <w:p>
      <w:pPr>
        <w:pStyle w:val="Normal"/>
        <w:spacing w:lineRule="auto" w:line="240" w:before="0" w:after="0"/>
        <w:ind w:left="680" w:hanging="340"/>
        <w:rPr>
          <w:rFonts w:ascii="Times New Roman" w:hAnsi="Times New Roman" w:cs="Times New Roman"/>
          <w:color w:val="222222"/>
          <w:shd w:fill="FFFFFF" w:val="clear"/>
        </w:rPr>
      </w:pPr>
      <w:r>
        <w:rPr>
          <w:rFonts w:cs="Times New Roman" w:ascii="Times New Roman" w:hAnsi="Times New Roman"/>
          <w:color w:val="222222"/>
          <w:shd w:fill="FFFFFF" w:val="clear"/>
        </w:rPr>
        <w:t xml:space="preserve">a. </w:t>
      </w:r>
      <w:r>
        <w:rPr>
          <w:rFonts w:cs="Times New Roman" w:ascii="Times New Roman" w:hAnsi="Times New Roman"/>
          <w:b/>
          <w:bCs/>
          <w:color w:val="222222"/>
          <w:shd w:fill="FFFFFF" w:val="clear"/>
        </w:rPr>
        <w:t>base-sugar</w:t>
      </w:r>
      <w:r>
        <w:rPr>
          <w:rFonts w:cs="Times New Roman" w:ascii="Times New Roman" w:hAnsi="Times New Roman"/>
          <w:color w:val="222222"/>
          <w:shd w:fill="FFFFFF" w:val="clear"/>
        </w:rPr>
        <w:t xml:space="preserve"> </w:t>
      </w:r>
    </w:p>
    <w:p>
      <w:pPr>
        <w:pStyle w:val="Normal"/>
        <w:spacing w:lineRule="auto" w:line="240" w:before="0" w:after="0"/>
        <w:ind w:left="680" w:hanging="340"/>
        <w:rPr>
          <w:rFonts w:ascii="Times New Roman" w:hAnsi="Times New Roman" w:cs="Times New Roman"/>
          <w:color w:val="222222"/>
          <w:shd w:fill="FFFFFF" w:val="clear"/>
        </w:rPr>
      </w:pPr>
      <w:r>
        <w:rPr>
          <w:rFonts w:cs="Times New Roman" w:ascii="Times New Roman" w:hAnsi="Times New Roman"/>
          <w:color w:val="222222"/>
          <w:shd w:fill="FFFFFF" w:val="clear"/>
        </w:rPr>
        <w:t xml:space="preserve">b. base-phosphate </w:t>
      </w:r>
    </w:p>
    <w:p>
      <w:pPr>
        <w:pStyle w:val="Normal"/>
        <w:spacing w:lineRule="auto" w:line="240" w:before="0" w:after="0"/>
        <w:ind w:left="680" w:hanging="340"/>
        <w:rPr>
          <w:rFonts w:ascii="Times New Roman" w:hAnsi="Times New Roman" w:cs="Times New Roman"/>
          <w:color w:val="222222"/>
          <w:shd w:fill="FFFFFF" w:val="clear"/>
        </w:rPr>
      </w:pPr>
      <w:r>
        <w:rPr>
          <w:rFonts w:cs="Times New Roman" w:ascii="Times New Roman" w:hAnsi="Times New Roman"/>
          <w:color w:val="222222"/>
          <w:shd w:fill="FFFFFF" w:val="clear"/>
        </w:rPr>
        <w:t xml:space="preserve">c. base-sugar-phosphate </w:t>
      </w:r>
    </w:p>
    <w:p>
      <w:pPr>
        <w:pStyle w:val="Normal"/>
        <w:spacing w:lineRule="auto" w:line="240" w:before="0" w:after="0"/>
        <w:ind w:left="680" w:hanging="340"/>
        <w:rPr>
          <w:rFonts w:ascii="Times New Roman" w:hAnsi="Times New Roman" w:cs="Times New Roman"/>
          <w:color w:val="222222"/>
          <w:shd w:fill="FFFFFF" w:val="clear"/>
        </w:rPr>
      </w:pPr>
      <w:r>
        <w:rPr>
          <w:rFonts w:cs="Times New Roman" w:ascii="Times New Roman" w:hAnsi="Times New Roman"/>
          <w:color w:val="222222"/>
          <w:shd w:fill="FFFFFF" w:val="clear"/>
        </w:rPr>
        <w:t xml:space="preserve">d. sugar-phosphate </w:t>
      </w:r>
    </w:p>
    <w:p>
      <w:pPr>
        <w:pStyle w:val="Normal"/>
        <w:spacing w:lineRule="auto" w:line="240" w:before="0" w:after="0"/>
        <w:ind w:left="340" w:hanging="340"/>
        <w:rPr/>
      </w:pPr>
      <w:r>
        <w:rPr/>
      </w:r>
    </w:p>
    <w:p>
      <w:pPr>
        <w:pStyle w:val="NormalWeb"/>
        <w:shd w:val="clear" w:color="auto" w:fill="FFFFFF"/>
        <w:spacing w:beforeAutospacing="0" w:before="280" w:afterAutospacing="0" w:after="0"/>
        <w:ind w:left="720" w:hanging="720"/>
        <w:rPr>
          <w:rStyle w:val="Strong"/>
          <w:rFonts w:eastAsia="" w:eastAsiaTheme="majorEastAsia"/>
          <w:b w:val="false"/>
          <w:b w:val="false"/>
          <w:color w:val="333333"/>
        </w:rPr>
      </w:pPr>
      <w:r>
        <w:rPr>
          <w:rStyle w:val="Strong"/>
          <w:rFonts w:eastAsia="" w:eastAsiaTheme="majorEastAsia"/>
          <w:color w:val="333333"/>
        </w:rPr>
        <w:t xml:space="preserve">9. A pair of sugars differing from each other  in functional group is called </w:t>
      </w:r>
    </w:p>
    <w:p>
      <w:pPr>
        <w:pStyle w:val="Normal"/>
        <w:spacing w:lineRule="auto" w:line="240" w:before="0" w:after="0"/>
        <w:ind w:left="720" w:hanging="340"/>
        <w:rPr>
          <w:rFonts w:ascii="Times New Roman" w:hAnsi="Times New Roman" w:cs="Times New Roman"/>
          <w:color w:val="222222"/>
          <w:shd w:fill="FFFFFF" w:val="clear"/>
        </w:rPr>
      </w:pPr>
      <w:r>
        <w:rPr>
          <w:rStyle w:val="Strong"/>
          <w:color w:val="333333"/>
        </w:rPr>
        <w:tab/>
      </w:r>
      <w:r>
        <w:rPr>
          <w:rFonts w:cs="Times New Roman" w:ascii="Times New Roman" w:hAnsi="Times New Roman"/>
          <w:color w:val="222222"/>
          <w:shd w:fill="FFFFFF" w:val="clear"/>
        </w:rPr>
        <w:t>a. Anomers</w:t>
      </w:r>
    </w:p>
    <w:p>
      <w:pPr>
        <w:pStyle w:val="Normal"/>
        <w:spacing w:lineRule="auto" w:line="240" w:before="0" w:after="0"/>
        <w:ind w:left="720" w:hanging="0"/>
        <w:rPr>
          <w:rFonts w:ascii="Times New Roman" w:hAnsi="Times New Roman" w:cs="Times New Roman"/>
          <w:color w:val="222222"/>
          <w:shd w:fill="FFFFFF" w:val="clear"/>
        </w:rPr>
      </w:pPr>
      <w:r>
        <w:rPr>
          <w:rFonts w:cs="Times New Roman" w:ascii="Times New Roman" w:hAnsi="Times New Roman"/>
          <w:color w:val="222222"/>
          <w:shd w:fill="FFFFFF" w:val="clear"/>
        </w:rPr>
        <w:t>b. Epimers </w:t>
      </w:r>
      <w:r>
        <w:rPr>
          <w:rFonts w:cs="Times New Roman" w:ascii="Times New Roman" w:hAnsi="Times New Roman"/>
          <w:color w:val="222222"/>
        </w:rPr>
        <w:br/>
      </w:r>
      <w:r>
        <w:rPr>
          <w:rFonts w:cs="Times New Roman" w:ascii="Times New Roman" w:hAnsi="Times New Roman"/>
          <w:color w:val="222222"/>
          <w:shd w:fill="FFFFFF" w:val="clear"/>
        </w:rPr>
        <w:t xml:space="preserve">c. </w:t>
      </w:r>
      <w:r>
        <w:rPr>
          <w:rFonts w:cs="Times New Roman" w:ascii="Times New Roman" w:hAnsi="Times New Roman"/>
          <w:b/>
          <w:bCs/>
          <w:color w:val="222222"/>
          <w:shd w:fill="FFFFFF" w:val="clear"/>
        </w:rPr>
        <w:t xml:space="preserve">Isomers  </w:t>
      </w:r>
      <w:r>
        <w:rPr>
          <w:rFonts w:cs="Times New Roman" w:ascii="Times New Roman" w:hAnsi="Times New Roman"/>
          <w:color w:val="222222"/>
          <w:shd w:fill="FFFFFF" w:val="clear"/>
        </w:rPr>
        <w:t xml:space="preserve">                               </w:t>
      </w:r>
    </w:p>
    <w:p>
      <w:pPr>
        <w:pStyle w:val="Normal"/>
        <w:spacing w:lineRule="auto" w:line="240" w:before="0" w:after="0"/>
        <w:ind w:left="340" w:firstLine="380"/>
        <w:rPr>
          <w:rStyle w:val="Strong"/>
          <w:rFonts w:ascii="Times New Roman" w:hAnsi="Times New Roman" w:cs="Times New Roman"/>
          <w:b w:val="false"/>
          <w:b w:val="false"/>
          <w:color w:val="222222"/>
          <w:shd w:fill="FFFFFF" w:val="clear"/>
        </w:rPr>
      </w:pPr>
      <w:r>
        <w:rPr>
          <w:rStyle w:val="Strong"/>
          <w:rFonts w:cs="Times New Roman" w:ascii="Times New Roman" w:hAnsi="Times New Roman"/>
          <w:color w:val="222222"/>
          <w:shd w:fill="FFFFFF" w:val="clear"/>
        </w:rPr>
        <w:t>d. All of the above</w:t>
      </w:r>
    </w:p>
    <w:p>
      <w:pPr>
        <w:pStyle w:val="NormalWeb"/>
        <w:shd w:val="clear" w:color="auto" w:fill="FFFFFF"/>
        <w:spacing w:beforeAutospacing="0" w:before="280" w:afterAutospacing="0" w:after="0"/>
        <w:ind w:left="720" w:hanging="720"/>
        <w:rPr>
          <w:rStyle w:val="Strong"/>
          <w:rFonts w:eastAsia="" w:eastAsiaTheme="majorEastAsia"/>
          <w:b w:val="false"/>
          <w:b w:val="false"/>
          <w:color w:val="333333"/>
        </w:rPr>
      </w:pPr>
      <w:r>
        <w:rPr>
          <w:rFonts w:eastAsia="" w:eastAsiaTheme="majorEastAsia"/>
          <w:b w:val="false"/>
          <w:color w:val="333333"/>
        </w:rPr>
      </w:r>
    </w:p>
    <w:p>
      <w:pPr>
        <w:pStyle w:val="NormalWeb"/>
        <w:shd w:val="clear" w:color="auto" w:fill="FFFFFF"/>
        <w:spacing w:beforeAutospacing="0" w:before="280" w:afterAutospacing="0" w:after="0"/>
        <w:ind w:left="720" w:hanging="720"/>
        <w:rPr>
          <w:rStyle w:val="Strong"/>
          <w:rFonts w:eastAsia="" w:eastAsiaTheme="majorEastAsia"/>
          <w:b w:val="false"/>
          <w:b w:val="false"/>
          <w:color w:val="333333"/>
        </w:rPr>
      </w:pPr>
      <w:r>
        <w:rPr>
          <w:rStyle w:val="Strong"/>
          <w:rFonts w:eastAsia="" w:eastAsiaTheme="majorEastAsia"/>
          <w:color w:val="333333"/>
        </w:rPr>
        <w:t xml:space="preserve">10. The major fat in adipose tissue is </w:t>
      </w:r>
    </w:p>
    <w:p>
      <w:pPr>
        <w:pStyle w:val="NormalWeb"/>
        <w:shd w:val="clear" w:color="auto" w:fill="FFFFFF"/>
        <w:spacing w:beforeAutospacing="0" w:before="280" w:afterAutospacing="0" w:after="0"/>
        <w:ind w:firstLine="720"/>
        <w:rPr/>
      </w:pPr>
      <w:r>
        <w:rPr/>
        <w:t>a. Phospholipid</w:t>
      </w:r>
    </w:p>
    <w:p>
      <w:pPr>
        <w:pStyle w:val="NormalWeb"/>
        <w:shd w:val="clear" w:color="auto" w:fill="FFFFFF"/>
        <w:spacing w:beforeAutospacing="0" w:before="280" w:afterAutospacing="0" w:after="0"/>
        <w:ind w:firstLine="720"/>
        <w:rPr/>
      </w:pPr>
      <w:r>
        <w:rPr/>
        <w:t>b.</w:t>
      </w:r>
      <w:r>
        <w:rPr>
          <w:i/>
          <w:iCs/>
        </w:rPr>
        <w:t xml:space="preserve"> </w:t>
      </w:r>
      <w:r>
        <w:rPr/>
        <w:t>Cholesterol</w:t>
      </w:r>
    </w:p>
    <w:p>
      <w:pPr>
        <w:pStyle w:val="NormalWeb"/>
        <w:shd w:val="clear" w:color="auto" w:fill="FFFFFF"/>
        <w:spacing w:beforeAutospacing="0" w:before="280" w:afterAutospacing="0" w:after="0"/>
        <w:ind w:left="720" w:hanging="0"/>
        <w:rPr>
          <w:b/>
          <w:b/>
          <w:bCs/>
        </w:rPr>
      </w:pPr>
      <w:r>
        <w:rPr/>
        <w:t xml:space="preserve">c. </w:t>
      </w:r>
      <w:r>
        <w:rPr>
          <w:b/>
          <w:bCs/>
        </w:rPr>
        <w:t>Triacylglycerol</w:t>
      </w:r>
    </w:p>
    <w:p>
      <w:pPr>
        <w:pStyle w:val="NormalWeb"/>
        <w:shd w:val="clear" w:color="auto" w:fill="FFFFFF"/>
        <w:spacing w:beforeAutospacing="0" w:before="280" w:afterAutospacing="0" w:after="0"/>
        <w:ind w:firstLine="720"/>
        <w:rPr/>
      </w:pPr>
      <w:r>
        <w:rPr/>
        <w:t>d. None of the above</w:t>
      </w:r>
    </w:p>
    <w:p>
      <w:pPr>
        <w:pStyle w:val="NormalWeb"/>
        <w:shd w:val="clear" w:color="auto" w:fill="FFFFFF"/>
        <w:spacing w:beforeAutospacing="0" w:before="280" w:afterAutospacing="0" w:after="0"/>
        <w:ind w:firstLine="720"/>
        <w:rPr/>
      </w:pPr>
      <w:r>
        <w:rPr/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11.  Neutral fats  </w:t>
      </w:r>
    </w:p>
    <w:p>
      <w:pPr>
        <w:pStyle w:val="NormalWeb"/>
        <w:shd w:val="clear" w:color="auto" w:fill="FFFFFF"/>
        <w:spacing w:beforeAutospacing="0" w:before="280" w:afterAutospacing="0" w:after="0"/>
        <w:ind w:firstLine="720"/>
        <w:rPr/>
      </w:pPr>
      <w:r>
        <w:rPr/>
        <w:t>a. Act as surfactant and detergents</w:t>
      </w:r>
    </w:p>
    <w:p>
      <w:pPr>
        <w:pStyle w:val="NormalWeb"/>
        <w:shd w:val="clear" w:color="auto" w:fill="FFFFFF"/>
        <w:spacing w:beforeAutospacing="0" w:before="280" w:afterAutospacing="0" w:after="0"/>
        <w:ind w:firstLine="720"/>
        <w:rPr/>
      </w:pPr>
      <w:r>
        <w:rPr/>
        <w:t>b.</w:t>
      </w:r>
      <w:r>
        <w:rPr>
          <w:i/>
          <w:iCs/>
        </w:rPr>
        <w:t xml:space="preserve"> </w:t>
      </w:r>
      <w:r>
        <w:rPr/>
        <w:t>Free from personal bias</w:t>
      </w:r>
    </w:p>
    <w:p>
      <w:pPr>
        <w:pStyle w:val="NormalWeb"/>
        <w:shd w:val="clear" w:color="auto" w:fill="FFFFFF"/>
        <w:spacing w:beforeAutospacing="0" w:before="280" w:afterAutospacing="0" w:after="0"/>
        <w:ind w:left="720" w:hanging="0"/>
        <w:rPr/>
      </w:pPr>
      <w:r>
        <w:rPr/>
        <w:t>c. An economical method for data analysis</w:t>
      </w:r>
    </w:p>
    <w:p>
      <w:pPr>
        <w:pStyle w:val="NormalWeb"/>
        <w:shd w:val="clear" w:color="auto" w:fill="FFFFFF"/>
        <w:spacing w:beforeAutospacing="0" w:before="280" w:afterAutospacing="0" w:after="0"/>
        <w:ind w:firstLine="720"/>
        <w:rPr>
          <w:b/>
          <w:b/>
          <w:bCs/>
        </w:rPr>
      </w:pPr>
      <w:r>
        <w:rPr/>
        <w:t xml:space="preserve">d. </w:t>
      </w:r>
      <w:r>
        <w:rPr>
          <w:b/>
          <w:bCs/>
        </w:rPr>
        <w:t>All of the above</w:t>
      </w:r>
    </w:p>
    <w:p>
      <w:pPr>
        <w:pStyle w:val="NormalWeb"/>
        <w:shd w:val="clear" w:color="auto" w:fill="FFFFFF"/>
        <w:spacing w:beforeAutospacing="0" w:before="280" w:afterAutospacing="0" w:after="0"/>
        <w:ind w:firstLine="720"/>
        <w:rPr>
          <w:b/>
          <w:b/>
          <w:bCs/>
        </w:rPr>
      </w:pPr>
      <w:r>
        <w:rPr>
          <w:b/>
          <w:bCs/>
        </w:rPr>
      </w:r>
    </w:p>
    <w:p>
      <w:pPr>
        <w:pStyle w:val="NormalWeb"/>
        <w:shd w:val="clear" w:color="auto" w:fill="FFFFFF"/>
        <w:spacing w:beforeAutospacing="0" w:before="280" w:afterAutospacing="0" w:after="0"/>
        <w:rPr/>
      </w:pPr>
      <w:r>
        <w:rPr/>
        <w:t xml:space="preserve">12. The molecule that integrates the major metabolic pathways is </w:t>
      </w:r>
    </w:p>
    <w:p>
      <w:pPr>
        <w:pStyle w:val="NormalWeb"/>
        <w:shd w:val="clear" w:color="auto" w:fill="FFFFFF"/>
        <w:spacing w:beforeAutospacing="0" w:before="280" w:afterAutospacing="0" w:after="0"/>
        <w:ind w:firstLine="720"/>
        <w:rPr/>
      </w:pPr>
      <w:r>
        <w:rPr/>
        <w:t>a. Glucose</w:t>
      </w:r>
    </w:p>
    <w:p>
      <w:pPr>
        <w:pStyle w:val="NormalWeb"/>
        <w:shd w:val="clear" w:color="auto" w:fill="FFFFFF"/>
        <w:spacing w:beforeAutospacing="0" w:before="280" w:afterAutospacing="0" w:after="0"/>
        <w:ind w:firstLine="720"/>
        <w:rPr/>
      </w:pPr>
      <w:r>
        <w:rPr/>
        <w:t>b.</w:t>
      </w:r>
      <w:r>
        <w:rPr>
          <w:i/>
          <w:iCs/>
        </w:rPr>
        <w:t xml:space="preserve"> </w:t>
      </w:r>
      <w:r>
        <w:rPr/>
        <w:t>Glycogen</w:t>
      </w:r>
    </w:p>
    <w:p>
      <w:pPr>
        <w:pStyle w:val="NormalWeb"/>
        <w:shd w:val="clear" w:color="auto" w:fill="FFFFFF"/>
        <w:spacing w:beforeAutospacing="0" w:before="280" w:afterAutospacing="0" w:after="0"/>
        <w:ind w:left="720" w:hanging="0"/>
        <w:rPr/>
      </w:pPr>
      <w:r>
        <w:rPr/>
        <w:t xml:space="preserve">c. </w:t>
      </w:r>
      <w:r>
        <w:rPr>
          <w:b/>
          <w:bCs/>
        </w:rPr>
        <w:t>Acetyl CoA</w:t>
      </w:r>
      <w:r>
        <w:rPr/>
        <w:t xml:space="preserve"> </w:t>
      </w:r>
    </w:p>
    <w:p>
      <w:pPr>
        <w:pStyle w:val="NormalWeb"/>
        <w:shd w:val="clear" w:color="auto" w:fill="FFFFFF"/>
        <w:spacing w:beforeAutospacing="0" w:before="280" w:afterAutospacing="0" w:after="0"/>
        <w:ind w:left="720" w:hanging="0"/>
        <w:rPr>
          <w:color w:val="FF0000"/>
        </w:rPr>
      </w:pPr>
      <w:r>
        <w:rPr/>
        <w:t>d. Lactate</w:t>
      </w:r>
    </w:p>
    <w:p>
      <w:pPr>
        <w:pStyle w:val="NormalWeb"/>
        <w:shd w:val="clear" w:color="auto" w:fill="FFFFFF"/>
        <w:spacing w:beforeAutospacing="0" w:before="280" w:afterAutospacing="0" w:after="0"/>
        <w:rPr/>
      </w:pPr>
      <w:r>
        <w:rPr/>
      </w:r>
    </w:p>
    <w:p>
      <w:pPr>
        <w:pStyle w:val="NormalWeb"/>
        <w:shd w:val="clear" w:color="auto" w:fill="FFFFFF"/>
        <w:spacing w:beforeAutospacing="0" w:before="280" w:afterAutospacing="0" w:after="0"/>
        <w:rPr/>
      </w:pPr>
      <w:r>
        <w:rPr/>
        <w:t xml:space="preserve">13. Antimycin, cyanide, rotenone and azide are   </w:t>
      </w:r>
    </w:p>
    <w:p>
      <w:pPr>
        <w:pStyle w:val="NormalWeb"/>
        <w:shd w:val="clear" w:color="auto" w:fill="FFFFFF"/>
        <w:spacing w:beforeAutospacing="0" w:before="280" w:afterAutospacing="0" w:after="0"/>
        <w:ind w:firstLine="720"/>
        <w:rPr/>
      </w:pPr>
      <w:r>
        <w:rPr/>
        <w:t xml:space="preserve">a. </w:t>
      </w:r>
      <w:r>
        <w:rPr>
          <w:b/>
          <w:bCs/>
        </w:rPr>
        <w:t>Inhibitors of oxidative phosphorylation</w:t>
      </w:r>
    </w:p>
    <w:p>
      <w:pPr>
        <w:pStyle w:val="NormalWeb"/>
        <w:shd w:val="clear" w:color="auto" w:fill="FFFFFF"/>
        <w:spacing w:beforeAutospacing="0" w:before="280" w:afterAutospacing="0" w:after="0"/>
        <w:ind w:firstLine="720"/>
        <w:rPr/>
      </w:pPr>
      <w:r>
        <w:rPr/>
        <w:t>b. Antibiotics for fever treatment</w:t>
      </w:r>
    </w:p>
    <w:p>
      <w:pPr>
        <w:pStyle w:val="NormalWeb"/>
        <w:shd w:val="clear" w:color="auto" w:fill="FFFFFF"/>
        <w:spacing w:beforeAutospacing="0" w:before="280" w:afterAutospacing="0" w:after="0"/>
        <w:ind w:left="720" w:hanging="0"/>
        <w:rPr/>
      </w:pPr>
      <w:r>
        <w:rPr/>
        <w:t>c. Food additives</w:t>
      </w:r>
    </w:p>
    <w:p>
      <w:pPr>
        <w:pStyle w:val="NormalWeb"/>
        <w:shd w:val="clear" w:color="auto" w:fill="FFFFFF"/>
        <w:spacing w:beforeAutospacing="0" w:before="280" w:afterAutospacing="0" w:after="0"/>
        <w:ind w:firstLine="720"/>
        <w:rPr>
          <w:color w:val="FF0000"/>
        </w:rPr>
      </w:pPr>
      <w:r>
        <w:rPr/>
        <w:t>d. All of the above</w:t>
      </w:r>
    </w:p>
    <w:p>
      <w:pPr>
        <w:pStyle w:val="NormalWeb"/>
        <w:shd w:val="clear" w:color="auto" w:fill="FFFFFF"/>
        <w:spacing w:beforeAutospacing="0" w:before="280" w:afterAutospacing="0" w:after="0"/>
        <w:ind w:firstLine="720"/>
        <w:rPr>
          <w:color w:val="FF0000"/>
        </w:rPr>
      </w:pPr>
      <w:r>
        <w:rPr>
          <w:color w:val="FF0000"/>
        </w:rPr>
      </w:r>
    </w:p>
    <w:p>
      <w:pPr>
        <w:pStyle w:val="NormalWeb"/>
        <w:shd w:val="clear" w:color="auto" w:fill="FFFFFF"/>
        <w:spacing w:beforeAutospacing="0" w:before="280" w:afterAutospacing="0" w:after="0"/>
        <w:ind w:left="720" w:hanging="720"/>
        <w:rPr/>
      </w:pPr>
      <w:r>
        <w:rPr/>
        <w:t>14.  About 85% of the glycated hemoglobin is HbA1c</w:t>
      </w:r>
    </w:p>
    <w:p>
      <w:pPr>
        <w:pStyle w:val="NormalWeb"/>
        <w:shd w:val="clear" w:color="auto" w:fill="FFFFFF"/>
        <w:spacing w:beforeAutospacing="0" w:before="280" w:afterAutospacing="0" w:after="0"/>
        <w:ind w:firstLine="720"/>
        <w:rPr/>
      </w:pPr>
      <w:r>
        <w:rPr/>
        <w:t xml:space="preserve">a. </w:t>
      </w:r>
      <w:r>
        <w:rPr>
          <w:b/>
          <w:bCs/>
        </w:rPr>
        <w:t xml:space="preserve">HbA1c </w:t>
      </w:r>
    </w:p>
    <w:p>
      <w:pPr>
        <w:pStyle w:val="NormalWeb"/>
        <w:shd w:val="clear" w:color="auto" w:fill="FFFFFF"/>
        <w:spacing w:beforeAutospacing="0" w:before="280" w:afterAutospacing="0" w:after="0"/>
        <w:ind w:firstLine="720"/>
        <w:rPr/>
      </w:pPr>
      <w:r>
        <w:rPr/>
        <w:t>b. HbA1d</w:t>
      </w:r>
    </w:p>
    <w:p>
      <w:pPr>
        <w:pStyle w:val="NormalWeb"/>
        <w:shd w:val="clear" w:color="auto" w:fill="FFFFFF"/>
        <w:spacing w:beforeAutospacing="0" w:before="280" w:afterAutospacing="0" w:after="0"/>
        <w:ind w:firstLine="720"/>
        <w:rPr/>
      </w:pPr>
      <w:r>
        <w:rPr/>
        <w:t>c. HbA2</w:t>
      </w:r>
    </w:p>
    <w:p>
      <w:pPr>
        <w:pStyle w:val="NormalWeb"/>
        <w:shd w:val="clear" w:color="auto" w:fill="FFFFFF"/>
        <w:spacing w:beforeAutospacing="0" w:before="280" w:afterAutospacing="0" w:after="0"/>
        <w:ind w:firstLine="720"/>
        <w:rPr/>
      </w:pPr>
      <w:r>
        <w:rPr/>
        <w:t>d. None of the above</w:t>
      </w:r>
    </w:p>
    <w:p>
      <w:pPr>
        <w:pStyle w:val="NormalWeb"/>
        <w:shd w:val="clear" w:color="auto" w:fill="FFFFFF"/>
        <w:spacing w:beforeAutospacing="0" w:before="280" w:afterAutospacing="0" w:after="0"/>
        <w:ind w:firstLine="720"/>
        <w:rPr/>
      </w:pPr>
      <w:r>
        <w:rPr/>
      </w:r>
    </w:p>
    <w:p>
      <w:pPr>
        <w:pStyle w:val="NormalWeb"/>
        <w:shd w:val="clear" w:color="auto" w:fill="FFFFFF"/>
        <w:spacing w:beforeAutospacing="0" w:before="280" w:afterAutospacing="0" w:after="0"/>
        <w:ind w:left="720" w:hanging="720"/>
        <w:rPr/>
      </w:pPr>
      <w:r>
        <w:rPr/>
        <w:t xml:space="preserve">15. Normal renal threshold for glucose is </w:t>
      </w:r>
    </w:p>
    <w:p>
      <w:pPr>
        <w:pStyle w:val="NormalWeb"/>
        <w:shd w:val="clear" w:color="auto" w:fill="FFFFFF"/>
        <w:spacing w:beforeAutospacing="0" w:before="280" w:afterAutospacing="0" w:after="0"/>
        <w:ind w:left="720" w:hanging="720"/>
        <w:rPr/>
      </w:pPr>
      <w:r>
        <w:rPr/>
      </w:r>
    </w:p>
    <w:p>
      <w:pPr>
        <w:pStyle w:val="NormalWeb"/>
        <w:shd w:val="clear" w:color="auto" w:fill="FFFFFF"/>
        <w:spacing w:beforeAutospacing="0" w:before="280" w:afterAutospacing="0" w:after="0"/>
        <w:ind w:firstLine="720"/>
        <w:rPr/>
      </w:pPr>
      <w:r>
        <w:rPr/>
        <w:t xml:space="preserve">a. </w:t>
      </w:r>
      <w:r>
        <w:rPr>
          <w:b/>
          <w:bCs/>
        </w:rPr>
        <w:t>175-180mg/dL</w:t>
      </w:r>
      <w:r>
        <w:rPr/>
        <w:t xml:space="preserve"> </w:t>
      </w:r>
    </w:p>
    <w:p>
      <w:pPr>
        <w:pStyle w:val="NormalWeb"/>
        <w:shd w:val="clear" w:color="auto" w:fill="FFFFFF"/>
        <w:spacing w:beforeAutospacing="0" w:before="280" w:afterAutospacing="0" w:after="0"/>
        <w:ind w:firstLine="720"/>
        <w:rPr/>
      </w:pPr>
      <w:r>
        <w:rPr/>
        <w:t>b.</w:t>
      </w:r>
      <w:r>
        <w:rPr>
          <w:i/>
          <w:iCs/>
        </w:rPr>
        <w:t xml:space="preserve"> </w:t>
      </w:r>
      <w:r>
        <w:rPr/>
        <w:t>70-110 mg/dL</w:t>
      </w:r>
    </w:p>
    <w:p>
      <w:pPr>
        <w:pStyle w:val="NormalWeb"/>
        <w:shd w:val="clear" w:color="auto" w:fill="FFFFFF"/>
        <w:spacing w:beforeAutospacing="0" w:before="280" w:afterAutospacing="0" w:after="0"/>
        <w:ind w:left="720" w:hanging="0"/>
        <w:rPr/>
      </w:pPr>
      <w:r>
        <w:rPr/>
        <w:t>c. &lt;140mg/dL</w:t>
      </w:r>
    </w:p>
    <w:p>
      <w:pPr>
        <w:pStyle w:val="NormalWeb"/>
        <w:shd w:val="clear" w:color="auto" w:fill="FFFFFF"/>
        <w:spacing w:beforeAutospacing="0" w:before="280" w:afterAutospacing="0" w:after="0"/>
        <w:ind w:firstLine="720"/>
        <w:rPr/>
      </w:pPr>
      <w:r>
        <w:rPr/>
        <w:t>d. None of the above</w:t>
      </w:r>
    </w:p>
    <w:p>
      <w:pPr>
        <w:pStyle w:val="NormalWeb"/>
        <w:shd w:val="clear" w:color="auto" w:fill="FFFFFF"/>
        <w:spacing w:beforeAutospacing="0" w:before="280" w:afterAutospacing="0" w:after="0"/>
        <w:ind w:firstLine="720"/>
        <w:rPr/>
      </w:pPr>
      <w:r>
        <w:rPr/>
      </w:r>
    </w:p>
    <w:p>
      <w:pPr>
        <w:pStyle w:val="NormalWeb"/>
        <w:shd w:val="clear" w:color="auto" w:fill="FFFFFF"/>
        <w:spacing w:beforeAutospacing="0" w:before="280" w:afterAutospacing="0" w:after="0"/>
        <w:rPr/>
      </w:pPr>
      <w:r>
        <w:rPr/>
        <w:t xml:space="preserve">16. The increased birth weight and fetal growth observed in neonates from GDM mothers is due to </w:t>
      </w:r>
    </w:p>
    <w:p>
      <w:pPr>
        <w:pStyle w:val="NormalWeb"/>
        <w:shd w:val="clear" w:color="auto" w:fill="FFFFFF"/>
        <w:spacing w:beforeAutospacing="0" w:before="280" w:afterAutospacing="0" w:after="0"/>
        <w:ind w:firstLine="720"/>
        <w:rPr/>
      </w:pPr>
      <w:r>
        <w:rPr/>
        <w:t>a. Increased insulin secretion</w:t>
      </w:r>
    </w:p>
    <w:p>
      <w:pPr>
        <w:pStyle w:val="NormalWeb"/>
        <w:shd w:val="clear" w:color="auto" w:fill="FFFFFF"/>
        <w:spacing w:beforeAutospacing="0" w:before="280" w:afterAutospacing="0" w:after="0"/>
        <w:ind w:left="720" w:hanging="0"/>
        <w:rPr/>
      </w:pPr>
      <w:r>
        <w:rPr/>
        <w:t>b.</w:t>
      </w:r>
      <w:r>
        <w:rPr>
          <w:i/>
          <w:iCs/>
        </w:rPr>
        <w:t xml:space="preserve"> </w:t>
      </w:r>
      <w:r>
        <w:rPr>
          <w:b/>
          <w:bCs/>
        </w:rPr>
        <w:t>Increased insulin secretion by the fetus in response to maternal hyperglycemia</w:t>
      </w:r>
    </w:p>
    <w:p>
      <w:pPr>
        <w:pStyle w:val="NormalWeb"/>
        <w:shd w:val="clear" w:color="auto" w:fill="FFFFFF"/>
        <w:spacing w:beforeAutospacing="0" w:before="280" w:afterAutospacing="0" w:after="0"/>
        <w:ind w:left="720" w:hanging="0"/>
        <w:rPr/>
      </w:pPr>
      <w:r>
        <w:rPr/>
        <w:t>c. Increased neonatal mortality</w:t>
      </w:r>
    </w:p>
    <w:p>
      <w:pPr>
        <w:pStyle w:val="NormalWeb"/>
        <w:shd w:val="clear" w:color="auto" w:fill="FFFFFF"/>
        <w:spacing w:beforeAutospacing="0" w:before="280" w:afterAutospacing="0" w:after="0"/>
        <w:ind w:left="720" w:hanging="0"/>
        <w:rPr/>
      </w:pPr>
      <w:r>
        <w:rPr/>
        <w:t>d. Low Insulin secretions by the fetus</w:t>
      </w:r>
    </w:p>
    <w:p>
      <w:pPr>
        <w:pStyle w:val="NormalWeb"/>
        <w:shd w:val="clear" w:color="auto" w:fill="FFFFFF"/>
        <w:spacing w:beforeAutospacing="0" w:before="280" w:afterAutospacing="0" w:after="0"/>
        <w:ind w:left="720" w:hanging="0"/>
        <w:rPr/>
      </w:pPr>
      <w:r>
        <w:rPr/>
      </w:r>
    </w:p>
    <w:p>
      <w:pPr>
        <w:pStyle w:val="NormalWeb"/>
        <w:shd w:val="clear" w:color="auto" w:fill="FFFFFF"/>
        <w:spacing w:beforeAutospacing="0" w:before="280" w:afterAutospacing="0" w:after="0"/>
        <w:rPr/>
      </w:pPr>
      <w:r>
        <w:rPr/>
        <w:t xml:space="preserve">17.  The nephrosclerosis observed in long standing T2DM patients is due to </w:t>
      </w:r>
    </w:p>
    <w:p>
      <w:pPr>
        <w:pStyle w:val="NormalWeb"/>
        <w:shd w:val="clear" w:color="auto" w:fill="FFFFFF"/>
        <w:spacing w:beforeAutospacing="0" w:before="280" w:afterAutospacing="0" w:after="0"/>
        <w:ind w:firstLine="720"/>
        <w:rPr/>
      </w:pPr>
      <w:r>
        <w:rPr/>
        <w:t>a. Proteinuria</w:t>
      </w:r>
    </w:p>
    <w:p>
      <w:pPr>
        <w:pStyle w:val="NormalWeb"/>
        <w:shd w:val="clear" w:color="auto" w:fill="FFFFFF"/>
        <w:spacing w:beforeAutospacing="0" w:before="280" w:afterAutospacing="0" w:after="0"/>
        <w:ind w:firstLine="720"/>
        <w:rPr/>
      </w:pPr>
      <w:r>
        <w:rPr/>
        <w:t>b. Renal failure</w:t>
      </w:r>
    </w:p>
    <w:p>
      <w:pPr>
        <w:pStyle w:val="NormalWeb"/>
        <w:shd w:val="clear" w:color="auto" w:fill="FFFFFF"/>
        <w:spacing w:beforeAutospacing="0" w:before="280" w:afterAutospacing="0" w:after="0"/>
        <w:ind w:left="720" w:hanging="0"/>
        <w:rPr/>
      </w:pPr>
      <w:r>
        <w:rPr/>
        <w:t>c. Glycation of the basement membrane</w:t>
      </w:r>
    </w:p>
    <w:p>
      <w:pPr>
        <w:pStyle w:val="NormalWeb"/>
        <w:shd w:val="clear" w:color="auto" w:fill="FFFFFF"/>
        <w:spacing w:beforeAutospacing="0" w:before="280" w:afterAutospacing="0" w:after="0"/>
        <w:ind w:firstLine="720"/>
        <w:rPr>
          <w:b/>
          <w:b/>
          <w:bCs/>
        </w:rPr>
      </w:pPr>
      <w:r>
        <w:rPr/>
        <w:t xml:space="preserve">d. </w:t>
      </w:r>
      <w:r>
        <w:rPr>
          <w:b/>
          <w:bCs/>
        </w:rPr>
        <w:t>All of the above</w:t>
      </w:r>
    </w:p>
    <w:p>
      <w:pPr>
        <w:pStyle w:val="NormalWeb"/>
        <w:shd w:val="clear" w:color="auto" w:fill="FFFFFF"/>
        <w:spacing w:beforeAutospacing="0" w:before="280" w:afterAutospacing="0" w:after="0"/>
        <w:ind w:firstLine="720"/>
        <w:rPr/>
      </w:pPr>
      <w:r>
        <w:rPr/>
      </w:r>
    </w:p>
    <w:p>
      <w:pPr>
        <w:pStyle w:val="NormalWeb"/>
        <w:shd w:val="clear" w:color="auto" w:fill="FFFFFF"/>
        <w:spacing w:beforeAutospacing="0" w:before="280" w:afterAutospacing="0" w:after="0"/>
        <w:rPr/>
      </w:pPr>
      <w:r>
        <w:rPr/>
        <w:t xml:space="preserve">18. The bile salts in the bile are associated with </w:t>
      </w:r>
    </w:p>
    <w:p>
      <w:pPr>
        <w:pStyle w:val="NormalWeb"/>
        <w:shd w:val="clear" w:color="auto" w:fill="FFFFFF"/>
        <w:spacing w:beforeAutospacing="0" w:before="280" w:afterAutospacing="0" w:after="0"/>
        <w:ind w:firstLine="720"/>
        <w:rPr/>
      </w:pPr>
      <w:r>
        <w:rPr/>
        <w:t xml:space="preserve">a. </w:t>
      </w:r>
      <w:r>
        <w:rPr>
          <w:b/>
          <w:bCs/>
        </w:rPr>
        <w:t>Lowering of surface tension and emulsification of fats</w:t>
      </w:r>
    </w:p>
    <w:p>
      <w:pPr>
        <w:pStyle w:val="NormalWeb"/>
        <w:shd w:val="clear" w:color="auto" w:fill="FFFFFF"/>
        <w:spacing w:beforeAutospacing="0" w:before="280" w:afterAutospacing="0" w:after="0"/>
        <w:ind w:firstLine="720"/>
        <w:rPr/>
      </w:pPr>
      <w:r>
        <w:rPr/>
        <w:t>b.</w:t>
      </w:r>
      <w:r>
        <w:rPr>
          <w:i/>
          <w:iCs/>
        </w:rPr>
        <w:t xml:space="preserve"> </w:t>
      </w:r>
      <w:r>
        <w:rPr/>
        <w:t>Conjugation</w:t>
      </w:r>
    </w:p>
    <w:p>
      <w:pPr>
        <w:pStyle w:val="NormalWeb"/>
        <w:shd w:val="clear" w:color="auto" w:fill="FFFFFF"/>
        <w:spacing w:beforeAutospacing="0" w:before="280" w:afterAutospacing="0" w:after="0"/>
        <w:ind w:left="720" w:hanging="0"/>
        <w:rPr/>
      </w:pPr>
      <w:r>
        <w:rPr/>
        <w:t>c. Reduction</w:t>
      </w:r>
    </w:p>
    <w:p>
      <w:pPr>
        <w:pStyle w:val="NormalWeb"/>
        <w:shd w:val="clear" w:color="auto" w:fill="FFFFFF"/>
        <w:spacing w:beforeAutospacing="0" w:before="280" w:afterAutospacing="0" w:after="0"/>
        <w:ind w:firstLine="720"/>
        <w:rPr/>
      </w:pPr>
      <w:r>
        <w:rPr/>
        <w:t>d. None of the above</w:t>
      </w:r>
    </w:p>
    <w:p>
      <w:pPr>
        <w:pStyle w:val="NormalWeb"/>
        <w:shd w:val="clear" w:color="auto" w:fill="FFFFFF"/>
        <w:spacing w:beforeAutospacing="0" w:before="280" w:afterAutospacing="0" w:after="0"/>
        <w:ind w:firstLine="720"/>
        <w:rPr/>
      </w:pPr>
      <w:r>
        <w:rPr/>
      </w:r>
    </w:p>
    <w:p>
      <w:pPr>
        <w:pStyle w:val="NormalWeb"/>
        <w:shd w:val="clear" w:color="auto" w:fill="FFFFFF"/>
        <w:spacing w:beforeAutospacing="0" w:before="280" w:afterAutospacing="0" w:after="0"/>
        <w:rPr/>
      </w:pPr>
      <w:r>
        <w:rPr/>
        <w:t xml:space="preserve">19. During kidney damage  </w:t>
      </w:r>
    </w:p>
    <w:p>
      <w:pPr>
        <w:pStyle w:val="NormalWeb"/>
        <w:shd w:val="clear" w:color="auto" w:fill="FFFFFF"/>
        <w:spacing w:beforeAutospacing="0" w:before="280" w:afterAutospacing="0" w:after="0"/>
        <w:ind w:firstLine="720"/>
        <w:rPr/>
      </w:pPr>
      <w:r>
        <w:rPr/>
        <w:t xml:space="preserve">a. </w:t>
      </w:r>
      <w:r>
        <w:rPr>
          <w:b/>
          <w:bCs/>
        </w:rPr>
        <w:t>Urea levels are high in the blood</w:t>
      </w:r>
    </w:p>
    <w:p>
      <w:pPr>
        <w:pStyle w:val="NormalWeb"/>
        <w:shd w:val="clear" w:color="auto" w:fill="FFFFFF"/>
        <w:spacing w:beforeAutospacing="0" w:before="280" w:afterAutospacing="0" w:after="0"/>
        <w:ind w:firstLine="720"/>
        <w:rPr/>
      </w:pPr>
      <w:r>
        <w:rPr/>
        <w:t>b.</w:t>
      </w:r>
      <w:r>
        <w:rPr>
          <w:i/>
          <w:iCs/>
        </w:rPr>
        <w:t xml:space="preserve"> </w:t>
      </w:r>
      <w:r>
        <w:rPr/>
        <w:t>Urea levels are normal in the blood</w:t>
      </w:r>
    </w:p>
    <w:p>
      <w:pPr>
        <w:pStyle w:val="NormalWeb"/>
        <w:shd w:val="clear" w:color="auto" w:fill="FFFFFF"/>
        <w:spacing w:beforeAutospacing="0" w:before="280" w:afterAutospacing="0" w:after="0"/>
        <w:ind w:left="720" w:hanging="0"/>
        <w:rPr/>
      </w:pPr>
      <w:r>
        <w:rPr/>
        <w:t>c. Urea levels are low in the blood</w:t>
      </w:r>
    </w:p>
    <w:p>
      <w:pPr>
        <w:pStyle w:val="NormalWeb"/>
        <w:shd w:val="clear" w:color="auto" w:fill="FFFFFF"/>
        <w:spacing w:beforeAutospacing="0" w:before="280" w:afterAutospacing="0" w:after="0"/>
        <w:ind w:firstLine="720"/>
        <w:rPr/>
      </w:pPr>
      <w:r>
        <w:rPr/>
        <w:t>d. None of the above</w:t>
      </w:r>
    </w:p>
    <w:p>
      <w:pPr>
        <w:pStyle w:val="NormalWeb"/>
        <w:shd w:val="clear" w:color="auto" w:fill="FFFFFF"/>
        <w:spacing w:beforeAutospacing="0" w:before="280" w:afterAutospacing="0" w:after="0"/>
        <w:rPr/>
      </w:pPr>
      <w:r>
        <w:rPr/>
      </w:r>
    </w:p>
    <w:p>
      <w:pPr>
        <w:pStyle w:val="NormalWeb"/>
        <w:shd w:val="clear" w:color="auto" w:fill="FFFFFF"/>
        <w:spacing w:beforeAutospacing="0" w:before="280" w:afterAutospacing="0" w:after="0"/>
        <w:rPr>
          <w:bCs/>
          <w:color w:val="000000"/>
        </w:rPr>
      </w:pPr>
      <w:r>
        <w:rPr/>
        <w:t xml:space="preserve">20. </w:t>
      </w:r>
      <w:r>
        <w:rPr>
          <w:bCs/>
          <w:color w:val="000000"/>
        </w:rPr>
        <w:t xml:space="preserve"> The production of erythropoietin happens in the </w:t>
      </w:r>
    </w:p>
    <w:p>
      <w:pPr>
        <w:pStyle w:val="NormalWeb"/>
        <w:shd w:val="clear" w:color="auto" w:fill="FFFFFF"/>
        <w:spacing w:beforeAutospacing="0" w:before="280" w:afterAutospacing="0" w:after="0"/>
        <w:ind w:left="720" w:hanging="0"/>
        <w:rPr/>
      </w:pPr>
      <w:r>
        <w:rPr/>
        <w:t xml:space="preserve">a. </w:t>
      </w:r>
      <w:r>
        <w:rPr>
          <w:b/>
          <w:bCs/>
        </w:rPr>
        <w:t>Kidney</w:t>
      </w:r>
    </w:p>
    <w:p>
      <w:pPr>
        <w:pStyle w:val="NormalWeb"/>
        <w:shd w:val="clear" w:color="auto" w:fill="FFFFFF"/>
        <w:spacing w:beforeAutospacing="0" w:before="280" w:afterAutospacing="0" w:after="0"/>
        <w:ind w:firstLine="720"/>
        <w:rPr/>
      </w:pPr>
      <w:r>
        <w:rPr/>
        <w:t>b. Lung</w:t>
      </w:r>
    </w:p>
    <w:p>
      <w:pPr>
        <w:pStyle w:val="NormalWeb"/>
        <w:shd w:val="clear" w:color="auto" w:fill="FFFFFF"/>
        <w:spacing w:beforeAutospacing="0" w:before="280" w:afterAutospacing="0" w:after="0"/>
        <w:ind w:left="720" w:hanging="0"/>
        <w:rPr/>
      </w:pPr>
      <w:r>
        <w:rPr/>
        <w:t>c. Liver</w:t>
      </w:r>
    </w:p>
    <w:p>
      <w:pPr>
        <w:pStyle w:val="NormalWeb"/>
        <w:shd w:val="clear" w:color="auto" w:fill="FFFFFF"/>
        <w:spacing w:beforeAutospacing="0" w:before="280" w:afterAutospacing="0" w:after="0"/>
        <w:ind w:firstLine="720"/>
        <w:rPr/>
      </w:pPr>
      <w:r>
        <w:rPr/>
        <w:t>d. None of the above</w:t>
      </w:r>
    </w:p>
    <w:p>
      <w:pPr>
        <w:pStyle w:val="NormalWeb"/>
        <w:shd w:val="clear" w:color="auto" w:fill="FFFFFF"/>
        <w:spacing w:beforeAutospacing="0" w:before="280" w:afterAutospacing="0" w:after="0"/>
        <w:ind w:firstLine="720"/>
        <w:rPr/>
      </w:pPr>
      <w:r>
        <w:rPr/>
      </w:r>
    </w:p>
    <w:p>
      <w:pPr>
        <w:pStyle w:val="NormalWeb"/>
        <w:shd w:val="clear" w:color="auto" w:fill="FFFFFF"/>
        <w:spacing w:beforeAutospacing="0" w:before="280" w:afterAutospacing="0" w:after="0"/>
        <w:rPr>
          <w:bCs/>
          <w:color w:val="000000"/>
        </w:rPr>
      </w:pPr>
      <w:r>
        <w:rPr>
          <w:bCs/>
          <w:color w:val="000000"/>
        </w:rPr>
        <w:t>21.  A decrease in systemic BP also __________ GFR</w:t>
      </w:r>
    </w:p>
    <w:p>
      <w:pPr>
        <w:pStyle w:val="NormalWeb"/>
        <w:shd w:val="clear" w:color="auto" w:fill="FFFFFF"/>
        <w:spacing w:beforeAutospacing="0" w:before="280" w:afterAutospacing="0" w:after="0"/>
        <w:ind w:left="720" w:hanging="0"/>
        <w:rPr/>
      </w:pPr>
      <w:r>
        <w:rPr/>
        <w:t xml:space="preserve">a. </w:t>
      </w:r>
      <w:r>
        <w:rPr>
          <w:b/>
          <w:color w:val="000000"/>
        </w:rPr>
        <w:t>Decreases</w:t>
      </w:r>
      <w:r>
        <w:rPr>
          <w:bCs/>
          <w:color w:val="000000"/>
        </w:rPr>
        <w:br/>
      </w:r>
      <w:r>
        <w:rPr/>
        <w:t>b. Increases</w:t>
      </w:r>
    </w:p>
    <w:p>
      <w:pPr>
        <w:pStyle w:val="NormalWeb"/>
        <w:shd w:val="clear" w:color="auto" w:fill="FFFFFF"/>
        <w:spacing w:beforeAutospacing="0" w:before="280" w:afterAutospacing="0" w:after="0"/>
        <w:ind w:left="720" w:hanging="0"/>
        <w:rPr/>
      </w:pPr>
      <w:r>
        <w:rPr/>
        <w:t>c. Does not change</w:t>
      </w:r>
    </w:p>
    <w:p>
      <w:pPr>
        <w:pStyle w:val="NormalWeb"/>
        <w:shd w:val="clear" w:color="auto" w:fill="FFFFFF"/>
        <w:spacing w:beforeAutospacing="0" w:before="280" w:afterAutospacing="0" w:after="0"/>
        <w:ind w:firstLine="720"/>
        <w:rPr/>
      </w:pPr>
      <w:r>
        <w:rPr/>
        <w:t>d. None of the above</w:t>
      </w:r>
    </w:p>
    <w:p>
      <w:pPr>
        <w:pStyle w:val="NormalWeb"/>
        <w:shd w:val="clear" w:color="auto" w:fill="FFFFFF"/>
        <w:spacing w:beforeAutospacing="0" w:before="280" w:afterAutospacing="0" w:after="0"/>
        <w:ind w:firstLine="720"/>
        <w:rPr/>
      </w:pPr>
      <w:r>
        <w:rPr/>
      </w:r>
    </w:p>
    <w:p>
      <w:pPr>
        <w:pStyle w:val="NormalWeb"/>
        <w:shd w:val="clear" w:color="auto" w:fill="FFFFFF"/>
        <w:spacing w:beforeAutospacing="0" w:before="280" w:afterAutospacing="0" w:after="0"/>
        <w:ind w:left="720" w:hanging="720"/>
        <w:rPr>
          <w:b/>
          <w:b/>
          <w:bCs/>
        </w:rPr>
      </w:pPr>
      <w:r>
        <w:rPr>
          <w:bCs/>
          <w:color w:val="000000"/>
        </w:rPr>
        <w:t xml:space="preserve">22.  </w:t>
      </w:r>
      <w:r>
        <w:rPr/>
        <w:t xml:space="preserve">During obstructive jaundice </w:t>
      </w:r>
      <w:r>
        <w:rPr>
          <w:bCs/>
          <w:color w:val="000000"/>
        </w:rPr>
        <w:br/>
      </w:r>
      <w:r>
        <w:rPr/>
        <w:t xml:space="preserve">a. </w:t>
      </w:r>
      <w:r>
        <w:rPr>
          <w:b/>
          <w:bCs/>
        </w:rPr>
        <w:t>Bile salts and bile pigments are increased in urine</w:t>
      </w:r>
    </w:p>
    <w:p>
      <w:pPr>
        <w:pStyle w:val="NormalWeb"/>
        <w:shd w:val="clear" w:color="auto" w:fill="FFFFFF"/>
        <w:spacing w:beforeAutospacing="0" w:before="280" w:afterAutospacing="0" w:after="0"/>
        <w:ind w:left="720" w:hanging="0"/>
        <w:rPr/>
      </w:pPr>
      <w:r>
        <w:rPr/>
        <w:t>b. Bile salts alone are increased in urine</w:t>
      </w:r>
    </w:p>
    <w:p>
      <w:pPr>
        <w:pStyle w:val="NormalWeb"/>
        <w:shd w:val="clear" w:color="auto" w:fill="FFFFFF"/>
        <w:spacing w:beforeAutospacing="0" w:before="280" w:afterAutospacing="0" w:after="0"/>
        <w:ind w:left="720" w:hanging="0"/>
        <w:rPr/>
      </w:pPr>
      <w:r>
        <w:rPr/>
        <w:t>c. Bile pigments alone are increased in urine</w:t>
      </w:r>
    </w:p>
    <w:p>
      <w:pPr>
        <w:pStyle w:val="NormalWeb"/>
        <w:shd w:val="clear" w:color="auto" w:fill="FFFFFF"/>
        <w:spacing w:beforeAutospacing="0" w:before="280" w:afterAutospacing="0" w:after="0"/>
        <w:ind w:firstLine="720"/>
        <w:rPr/>
      </w:pPr>
      <w:r>
        <w:rPr/>
        <w:t>d. None of the above</w:t>
      </w:r>
    </w:p>
    <w:p>
      <w:pPr>
        <w:pStyle w:val="NormalWeb"/>
        <w:shd w:val="clear" w:color="auto" w:fill="FFFFFF"/>
        <w:spacing w:beforeAutospacing="0" w:before="280" w:afterAutospacing="0" w:after="0"/>
        <w:ind w:firstLine="720"/>
        <w:rPr/>
      </w:pPr>
      <w:r>
        <w:rPr/>
      </w:r>
    </w:p>
    <w:p>
      <w:pPr>
        <w:pStyle w:val="NormalWeb"/>
        <w:shd w:val="clear" w:color="auto" w:fill="FFFFFF"/>
        <w:spacing w:beforeAutospacing="0" w:before="280" w:afterAutospacing="0" w:after="0"/>
        <w:rPr/>
      </w:pPr>
      <w:r>
        <w:rPr/>
        <w:t xml:space="preserve">23.   Cystatin C is a better marker for identifying </w:t>
      </w:r>
    </w:p>
    <w:p>
      <w:pPr>
        <w:pStyle w:val="NormalWeb"/>
        <w:numPr>
          <w:ilvl w:val="0"/>
          <w:numId w:val="2"/>
        </w:numPr>
        <w:shd w:val="clear" w:color="auto" w:fill="FFFFFF"/>
        <w:suppressAutoHyphens w:val="false"/>
        <w:spacing w:beforeAutospacing="0" w:before="280" w:afterAutospacing="0" w:after="0"/>
        <w:rPr>
          <w:b/>
          <w:b/>
          <w:bCs/>
        </w:rPr>
      </w:pPr>
      <w:r>
        <w:rPr>
          <w:b/>
          <w:bCs/>
        </w:rPr>
        <w:t>Early renal impairment</w:t>
      </w:r>
    </w:p>
    <w:p>
      <w:pPr>
        <w:pStyle w:val="NormalWeb"/>
        <w:numPr>
          <w:ilvl w:val="0"/>
          <w:numId w:val="2"/>
        </w:numPr>
        <w:shd w:val="clear" w:color="auto" w:fill="FFFFFF"/>
        <w:suppressAutoHyphens w:val="false"/>
        <w:spacing w:beforeAutospacing="0" w:before="280" w:afterAutospacing="0" w:after="0"/>
        <w:rPr>
          <w:rFonts w:eastAsia="Arial"/>
          <w:color w:val="000000" w:themeColor="text1"/>
        </w:rPr>
      </w:pPr>
      <w:r>
        <w:rPr/>
        <w:t>To guarantee the researcher's access to participants</w:t>
      </w:r>
    </w:p>
    <w:p>
      <w:pPr>
        <w:pStyle w:val="NormalWeb"/>
        <w:numPr>
          <w:ilvl w:val="0"/>
          <w:numId w:val="2"/>
        </w:numPr>
        <w:shd w:val="clear" w:color="auto" w:fill="FFFFFF"/>
        <w:suppressAutoHyphens w:val="false"/>
        <w:spacing w:beforeAutospacing="0" w:before="280" w:afterAutospacing="0" w:after="0"/>
        <w:rPr>
          <w:rFonts w:eastAsia="Arial"/>
          <w:color w:val="000000" w:themeColor="text1"/>
        </w:rPr>
      </w:pPr>
      <w:r>
        <w:rPr/>
        <w:t>To inform participants about the study and obtain their voluntary agreement to participate</w:t>
      </w:r>
    </w:p>
    <w:p>
      <w:pPr>
        <w:pStyle w:val="NormalWeb"/>
        <w:numPr>
          <w:ilvl w:val="0"/>
          <w:numId w:val="2"/>
        </w:numPr>
        <w:shd w:val="clear" w:color="auto" w:fill="FFFFFF"/>
        <w:suppressAutoHyphens w:val="false"/>
        <w:spacing w:beforeAutospacing="0" w:before="280" w:afterAutospacing="0" w:after="0"/>
        <w:rPr>
          <w:rFonts w:eastAsia="Arial"/>
          <w:color w:val="000000" w:themeColor="text1"/>
        </w:rPr>
      </w:pPr>
      <w:r>
        <w:rPr/>
        <w:t>To make sure participants follow the researcher's instructions</w:t>
      </w:r>
    </w:p>
    <w:p>
      <w:pPr>
        <w:pStyle w:val="NormalWeb"/>
        <w:shd w:val="clear" w:color="auto" w:fill="FFFFFF"/>
        <w:spacing w:beforeAutospacing="0" w:before="280" w:afterAutospacing="0" w:after="0"/>
        <w:ind w:left="900" w:hanging="0"/>
        <w:rPr/>
      </w:pPr>
      <w:r>
        <w:rPr/>
      </w:r>
    </w:p>
    <w:p>
      <w:pPr>
        <w:pStyle w:val="NormalWeb"/>
        <w:spacing w:beforeAutospacing="0" w:before="280" w:afterAutospacing="0" w:after="0"/>
        <w:ind w:left="360" w:hanging="0"/>
        <w:rPr/>
      </w:pPr>
      <w:r>
        <w:rPr/>
      </w:r>
    </w:p>
    <w:p>
      <w:pPr>
        <w:pStyle w:val="NormalWeb"/>
        <w:spacing w:beforeAutospacing="0" w:before="280" w:afterAutospacing="0" w:after="0"/>
        <w:ind w:left="360" w:hanging="360"/>
        <w:rPr/>
      </w:pPr>
      <w:r>
        <w:rPr/>
        <w:t xml:space="preserve">24.The diagnosis of nephrotic syndrome involves 24 hours urine analysis of </w:t>
      </w:r>
    </w:p>
    <w:p>
      <w:pPr>
        <w:pStyle w:val="NormalWeb"/>
        <w:spacing w:beforeAutospacing="0" w:before="280" w:afterAutospacing="0" w:after="0"/>
        <w:ind w:left="720" w:hanging="0"/>
        <w:rPr/>
      </w:pPr>
      <w:r>
        <w:rPr/>
        <w:t xml:space="preserve">a. </w:t>
      </w:r>
      <w:r>
        <w:rPr>
          <w:b/>
          <w:bCs/>
        </w:rPr>
        <w:t>Protein, Creatinine clearance and sodium</w:t>
      </w:r>
      <w:r>
        <w:rPr/>
        <w:t xml:space="preserve">  </w:t>
      </w:r>
    </w:p>
    <w:p>
      <w:pPr>
        <w:pStyle w:val="NormalWeb"/>
        <w:spacing w:beforeAutospacing="0" w:before="280" w:afterAutospacing="0" w:after="0"/>
        <w:ind w:left="720" w:hanging="0"/>
        <w:rPr/>
      </w:pPr>
      <w:r>
        <w:rPr/>
        <w:t>b. Creatinine levels</w:t>
      </w:r>
    </w:p>
    <w:p>
      <w:pPr>
        <w:pStyle w:val="NormalWeb"/>
        <w:spacing w:beforeAutospacing="0" w:before="280" w:afterAutospacing="0" w:after="0"/>
        <w:ind w:left="720" w:hanging="0"/>
        <w:rPr/>
      </w:pPr>
      <w:r>
        <w:rPr/>
        <w:t>c. Determination of Bence-Jones proteins</w:t>
      </w:r>
    </w:p>
    <w:p>
      <w:pPr>
        <w:pStyle w:val="NormalWeb"/>
        <w:spacing w:beforeAutospacing="0" w:before="280" w:afterAutospacing="0" w:after="0"/>
        <w:ind w:left="720" w:hanging="0"/>
        <w:rPr/>
      </w:pPr>
      <w:r>
        <w:rPr/>
        <w:t>d. Assessment of the functional capacity of the nephrons</w:t>
      </w:r>
    </w:p>
    <w:p>
      <w:pPr>
        <w:pStyle w:val="NormalWeb"/>
        <w:spacing w:beforeAutospacing="0" w:before="280" w:afterAutospacing="0" w:after="0"/>
        <w:ind w:left="720" w:hanging="0"/>
        <w:rPr/>
      </w:pPr>
      <w:r>
        <w:rPr/>
      </w:r>
    </w:p>
    <w:p>
      <w:pPr>
        <w:pStyle w:val="NormalWeb"/>
        <w:spacing w:beforeAutospacing="0" w:before="280" w:afterAutospacing="0" w:after="0"/>
        <w:ind w:left="284" w:hanging="284"/>
        <w:rPr/>
      </w:pPr>
      <w:r>
        <w:rPr/>
        <w:t xml:space="preserve">25. Some of the immunological tests in renal diseases include </w:t>
      </w:r>
    </w:p>
    <w:p>
      <w:pPr>
        <w:pStyle w:val="NormalWeb"/>
        <w:spacing w:beforeAutospacing="0" w:before="280" w:afterAutospacing="0" w:after="0"/>
        <w:ind w:firstLine="720"/>
        <w:rPr/>
      </w:pPr>
      <w:r>
        <w:rPr/>
        <w:t xml:space="preserve">a. Complement components </w:t>
      </w:r>
    </w:p>
    <w:p>
      <w:pPr>
        <w:pStyle w:val="NormalWeb"/>
        <w:spacing w:beforeAutospacing="0" w:before="280" w:afterAutospacing="0" w:after="0"/>
        <w:ind w:firstLine="720"/>
        <w:rPr/>
      </w:pPr>
      <w:r>
        <w:rPr/>
        <w:t>b. Cryoglobulins</w:t>
      </w:r>
    </w:p>
    <w:p>
      <w:pPr>
        <w:pStyle w:val="NormalWeb"/>
        <w:spacing w:beforeAutospacing="0" w:before="280" w:afterAutospacing="0" w:after="0"/>
        <w:ind w:firstLine="720"/>
        <w:rPr/>
      </w:pPr>
      <w:r>
        <w:rPr/>
        <w:t>c. Free light chain assay with kappa: lambda</w:t>
      </w:r>
    </w:p>
    <w:p>
      <w:pPr>
        <w:pStyle w:val="NormalWeb"/>
        <w:spacing w:beforeAutospacing="0" w:before="280" w:afterAutospacing="0" w:after="0"/>
        <w:ind w:firstLine="720"/>
        <w:rPr/>
      </w:pPr>
      <w:r>
        <w:rPr/>
        <w:t xml:space="preserve">d. </w:t>
      </w:r>
      <w:r>
        <w:rPr>
          <w:b/>
          <w:bCs/>
        </w:rPr>
        <w:t>All of the above</w:t>
      </w:r>
    </w:p>
    <w:p>
      <w:pPr>
        <w:pStyle w:val="NormalWeb"/>
        <w:spacing w:beforeAutospacing="0" w:before="280" w:afterAutospacing="0" w:after="0"/>
        <w:ind w:firstLine="720"/>
        <w:rPr/>
      </w:pPr>
      <w:r>
        <w:rPr/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  <w:bookmarkStart w:id="0" w:name="_GoBack"/>
      <w:bookmarkStart w:id="1" w:name="_GoBack"/>
      <w:bookmarkEnd w:id="1"/>
    </w:p>
    <w:p>
      <w:pPr>
        <w:pStyle w:val="ListParagraph"/>
        <w:spacing w:lineRule="auto" w:line="360" w:before="240" w:after="160"/>
        <w:ind w:left="-284" w:hanging="0"/>
        <w:contextualSpacing/>
        <w:jc w:val="center"/>
        <w:rPr>
          <w:rFonts w:ascii="Times New Roman" w:hAnsi="Times New Roman" w:cs="Times New Roman"/>
          <w:b/>
          <w:b/>
        </w:rPr>
      </w:pPr>
      <w:r>
        <w:rPr/>
      </w:r>
    </w:p>
    <w:sectPr>
      <w:type w:val="nextPage"/>
      <w:pgSz w:w="11906" w:h="16838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variable"/>
  </w:font>
  <w:font w:name="Courier New">
    <w:charset w:val="01"/>
    <w:family w:val="auto"/>
    <w:pitch w:val="variable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1305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02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74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46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8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90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62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4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065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lowerLetter"/>
      <w:lvlText w:val="%1."/>
      <w:lvlJc w:val="left"/>
      <w:pPr>
        <w:tabs>
          <w:tab w:val="num" w:pos="0"/>
        </w:tabs>
        <w:ind w:left="90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62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34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06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78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50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2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94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660" w:hanging="18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374f85"/>
    <w:pPr>
      <w:widowControl/>
      <w:suppressAutoHyphens w:val="true"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4f85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f85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f85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f85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f85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f85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f85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f85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f85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374f85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374f85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374f85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374f85"/>
    <w:rPr>
      <w:rFonts w:eastAsia="" w:cs="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374f85"/>
    <w:rPr>
      <w:rFonts w:eastAsia="" w:cs="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374f85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374f85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374f85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374f85"/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374f85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374f85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374f8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74f85"/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374f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f8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74f85"/>
    <w:rPr>
      <w:b/>
      <w:bCs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dd2027"/>
    <w:rPr>
      <w:rFonts w:ascii="Tahoma" w:hAnsi="Tahoma" w:cs="Tahoma"/>
      <w:sz w:val="16"/>
      <w:szCs w:val="16"/>
    </w:rPr>
  </w:style>
  <w:style w:type="character" w:styleId="Style5" w:customStyle="1">
    <w:name w:val="_"/>
    <w:basedOn w:val="DefaultParagraphFont"/>
    <w:qFormat/>
    <w:rsid w:val="007262e6"/>
    <w:rPr/>
  </w:style>
  <w:style w:type="character" w:styleId="Ff2" w:customStyle="1">
    <w:name w:val="ff2"/>
    <w:basedOn w:val="DefaultParagraphFont"/>
    <w:qFormat/>
    <w:rsid w:val="007262e6"/>
    <w:rPr/>
  </w:style>
  <w:style w:type="character" w:styleId="Ff1" w:customStyle="1">
    <w:name w:val="ff1"/>
    <w:basedOn w:val="DefaultParagraphFont"/>
    <w:qFormat/>
    <w:rsid w:val="007262e6"/>
    <w:rPr/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TextBody">
    <w:name w:val="Body Text"/>
    <w:basedOn w:val="Normal"/>
    <w:pPr>
      <w:spacing w:before="0" w:after="140"/>
    </w:pPr>
    <w:rPr/>
  </w:style>
  <w:style w:type="paragraph" w:styleId="List">
    <w:name w:val="List"/>
    <w:basedOn w:val="TextBody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 Unicode MS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Arial Unicode MS"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374f85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f85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f85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f85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374f85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paragraph" w:styleId="NormalWeb">
    <w:name w:val="Normal (Web)"/>
    <w:basedOn w:val="Normal"/>
    <w:uiPriority w:val="99"/>
    <w:unhideWhenUsed/>
    <w:qFormat/>
    <w:rsid w:val="00374f85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lang w:eastAsia="en-IN"/>
      <w14:ligatures w14:val="none"/>
    </w:rPr>
  </w:style>
  <w:style w:type="paragraph" w:styleId="FrameContents" w:customStyle="1">
    <w:name w:val="Frame Contents"/>
    <w:basedOn w:val="Normal"/>
    <w:qFormat/>
    <w:pPr/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dd2027"/>
    <w:pPr>
      <w:spacing w:lineRule="auto" w:line="240" w:before="0" w:after="0"/>
    </w:pPr>
    <w:rPr>
      <w:rFonts w:ascii="Tahoma" w:hAnsi="Tahoma" w:cs="Tahoma"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374f85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Application>LibreOffice/7.1.4.2$MacOSX_X86_64 LibreOffice_project/a529a4fab45b75fefc5b6226684193eb000654f6</Application>
  <AppVersion>15.0000</AppVersion>
  <Pages>7</Pages>
  <Words>798</Words>
  <Characters>4010</Characters>
  <CharactersWithSpaces>4804</CharactersWithSpaces>
  <Paragraphs>150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2025-11-05T09:48:00Z</dcterms:created>
  <dc:creator>Diana Joseph</dc:creator>
  <dc:description/>
  <dc:language>en-GB</dc:language>
  <cp:lastModifiedBy/>
  <dcterms:modified xsi:type="dcterms:W3CDTF">2025-11-05T20:02:41Z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