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286ED6" w14:paraId="69E1086C" w14:textId="77777777" w:rsidTr="00D11948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3E143002" w14:textId="77777777" w:rsidR="00286ED6" w:rsidRDefault="00286ED6" w:rsidP="00D11948">
            <w:pPr>
              <w:widowControl w:val="0"/>
              <w:spacing w:line="240" w:lineRule="auto"/>
              <w:rPr>
                <w:rFonts w:ascii="Aptos" w:eastAsia="Aptos" w:hAnsi="Aptos"/>
              </w:rPr>
            </w:pPr>
            <w:bookmarkStart w:id="0" w:name="_Hlk213230859"/>
            <w:bookmarkStart w:id="1" w:name="_Hlk213230885"/>
            <w:r>
              <w:rPr>
                <w:noProof/>
              </w:rPr>
              <w:drawing>
                <wp:inline distT="0" distB="0" distL="0" distR="0" wp14:anchorId="790CFBB6" wp14:editId="02216537">
                  <wp:extent cx="2155825" cy="9372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27829358" w14:textId="77777777" w:rsidR="00286ED6" w:rsidRDefault="00286ED6" w:rsidP="00D11948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  <w:t>College of Allied Health Sciences, SRMIST, TRC</w:t>
            </w:r>
          </w:p>
          <w:p w14:paraId="575B6FE8" w14:textId="77777777" w:rsidR="00286ED6" w:rsidRPr="008A52F2" w:rsidRDefault="00286ED6" w:rsidP="00D11948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A52F2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Subject: MICROBIOLOGY</w:t>
            </w:r>
          </w:p>
        </w:tc>
      </w:tr>
    </w:tbl>
    <w:bookmarkEnd w:id="0"/>
    <w:p w14:paraId="60DE2BD1" w14:textId="56F88E66" w:rsidR="00286ED6" w:rsidRDefault="00286ED6" w:rsidP="00286ED6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251659264" behindDoc="0" locked="0" layoutInCell="0" allowOverlap="1" wp14:anchorId="0EEA4446" wp14:editId="728F0E85">
                <wp:simplePos x="0" y="0"/>
                <wp:positionH relativeFrom="column">
                  <wp:posOffset>4804070</wp:posOffset>
                </wp:positionH>
                <wp:positionV relativeFrom="paragraph">
                  <wp:posOffset>807166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687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B6194F" w14:textId="04C58636" w:rsidR="00286ED6" w:rsidRDefault="008F0686" w:rsidP="00286ED6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EEA4446" id="Text Box 3" o:spid="_x0000_s1026" style="position:absolute;left:0;text-align:left;margin-left:378.25pt;margin-top:63.55pt;width:65.35pt;height:54.1pt;z-index:251659264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5I2ugEAAM8DAAAOAAAAZHJzL2Uyb0RvYy54bWysU8Fu2zAMvQ/YPwi6L3aztU2NOMWworsU&#10;29B2H6DIUixAEgVJjZ2/L0UnTrGdOuwiS6LeI98jvb4dnWV7FZMB3/KLRc2Z8hI643ct//18/2nF&#10;WcrCd8KCVy0/qMRvNx8/rIfQqCX0YDsVGZL41Ayh5X3OoamqJHvlRFpAUB6DGqITGY9xV3VRDMju&#10;bLWs66tqgNiFCFKlhLd3U5BviF9rJfNPrZPKzLYca8u0Rlq3Za02a9Hsogi9kccyxD9U4YTxmHSm&#10;uhNZsJdo/qJyRkZIoPNCgqtAayMVaUA1F/Ufap56ERRpQXNSmG1K/49W/tg/hV8RbRhCahJui4pR&#10;R1e+WB8byazDbJYaM5N4uVre3Hy55Exi6Gp1XV+TmdUZHGLK3xU4VjYtj9gLskjsH1LGhPj09KTk&#10;8nBvrKV+WM8GJP18WRNgjiDCegSeS6VdPlhVGKx/VJqZjiouF0nG3fabjWxqOE4kjsCp7USGgPJQ&#10;Y+Z3Yo+QglY0Z+/EzyDKDz7PeGc8xDKYk85JXRGax+14bNQWusPUKg9fXzJoQ46WV6cQoXFqyOjj&#10;hJexfHumHOf/cPMKAAD//wMAUEsDBBQABgAIAAAAIQAnIrxB4wAAAAsBAAAPAAAAZHJzL2Rvd25y&#10;ZXYueG1sTI9BT4NAEIXvJv6HzZh4MXYphEIoS2OMxkTTg7QXbws7BSo7S9gtoL/e9aTHyfvy3jf5&#10;btE9m3C0nSEB61UADKk2qqNGwPHwfJ8Cs06Skr0hFPCFFnbF9VUuM2VmesepdA3zJWQzKaB1bsg4&#10;t3WLWtqVGZB8djKjls6fY8PVKGdfrnseBsGGa9mRX2jlgI8t1p/lRQuIzsl8nOKnb7wrK316/Xh7&#10;OexHIW5vloctMIeL+4PhV9+rQ+GdKnMhZVkvIIk3sUd9ECZrYJ5I0yQEVgkIozgCXuT8/w/FDwAA&#10;AP//AwBQSwECLQAUAAYACAAAACEAtoM4kv4AAADhAQAAEwAAAAAAAAAAAAAAAAAAAAAAW0NvbnRl&#10;bnRfVHlwZXNdLnhtbFBLAQItABQABgAIAAAAIQA4/SH/1gAAAJQBAAALAAAAAAAAAAAAAAAAAC8B&#10;AABfcmVscy8ucmVsc1BLAQItABQABgAIAAAAIQD/+5I2ugEAAM8DAAAOAAAAAAAAAAAAAAAAAC4C&#10;AABkcnMvZTJvRG9jLnhtbFBLAQItABQABgAIAAAAIQAnIrxB4wAAAAsBAAAPAAAAAAAAAAAAAAAA&#10;ABQEAABkcnMvZG93bnJldi54bWxQSwUGAAAAAAQABADzAAAAJAUAAAAA&#10;" o:allowincell="f" filled="f" stroked="f" strokeweight=".5pt">
                <v:textbox>
                  <w:txbxContent>
                    <w:p w14:paraId="4AB6194F" w14:textId="04C58636" w:rsidR="00286ED6" w:rsidRDefault="008F0686" w:rsidP="00286ED6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t xml:space="preserve"> </w: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4643D4F4" w14:textId="1CABA548" w:rsidR="00286ED6" w:rsidRDefault="00286ED6" w:rsidP="00286ED6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251660288" behindDoc="0" locked="0" layoutInCell="0" allowOverlap="1" wp14:anchorId="487DD9DC" wp14:editId="1F1BAE7B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5021119" id="Straight Connector 2" o:spid="_x0000_s1026" style="position:absolute;z-index:251660288;visibility:visible;mso-wrap-style:square;mso-wrap-distance-left:.1pt;mso-wrap-distance-top:.1pt;mso-wrap-distance-right:.1pt;mso-wrap-distance-bottom:.1pt;mso-position-horizontal:absolute;mso-position-horizontal-relative:text;mso-position-vertical:absolute;mso-position-vertical-relative:text" from="-35.9pt,125.05pt" to="488pt,1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nCsQEAAK8DAAAOAAAAZHJzL2Uyb0RvYy54bWysU8lu2zAQvRfoPxC815JcxA0EyzkkSC9F&#10;G3T5AJocWkS4Ycha9t93SDuy0QJFUUQHipzlzbzH4fru4CzbAyYT/MC7RcsZeBmU8buB//j++O6W&#10;s5SFV8IGDwM/QuJ3m7dv1lPsYRnGYBUgIxCf+ikOfMw59k2T5AhOpEWI4MmpAzqR6Yi7RqGYCN3Z&#10;Ztm2q2YKqCIGCSmR9eHk5JuKrzXI/EXrBJnZgVNvua5Y121Zm81a9DsUcTTy3Ib4jy6cMJ6KzlAP&#10;Igv2E80fUM5IDCnovJDBNUFrI6FyIDZd+xubb6OIULmQOCnOMqXXg5Wf9/f+CUmGKaY+xScsLA4a&#10;XflTf+xQxTrOYsEhM0nG1epmeduSpvLF11wSI6b8EYJjZTNwa3zhIXqx/5QyFaPQl5Bitp5NA3/f&#10;fbipUSlYox6NtcWXcLe9t8j2olxh/cqtEcJVGJ2sJ+OFRN3lo4UT/lfQzChquztVKPMFM6x67s6Y&#10;1lNkSdFUfk5q/550ji1pUGfuXxPn6Fox+DwnOuMD1p6uiJTtNqhjva/KlaaiSnGe4DJ21+eqyOWd&#10;bX4BAAD//wMAUEsDBBQABgAIAAAAIQA2LcWd3gAAAAsBAAAPAAAAZHJzL2Rvd25yZXYueG1sTI/N&#10;TsMwEITvSLyDtUhcqtZJEP0JcaoIiTtNK85uvIkj4nUUu214exYucJyd0ew3xX52g7jiFHpPCtJV&#10;AgKp8aanTsHp+LbcgghRk9GDJ1TwhQH25f1doXPjb3TAax07wSUUcq3AxjjmUobGotNh5Uck9lo/&#10;OR1ZTp00k75xuRtkliRr6XRP/MHqEV8tNp/1xSnYzdnJv7ft4sNWdY/Vwm7r5qDU48NcvYCIOMe/&#10;MPzgMzqUzHT2FzJBDAqWm5TRo4LsOUlBcGK3WfO68+/lCWRZyP8bym8AAAD//wMAUEsBAi0AFAAG&#10;AAgAAAAhALaDOJL+AAAA4QEAABMAAAAAAAAAAAAAAAAAAAAAAFtDb250ZW50X1R5cGVzXS54bWxQ&#10;SwECLQAUAAYACAAAACEAOP0h/9YAAACUAQAACwAAAAAAAAAAAAAAAAAvAQAAX3JlbHMvLnJlbHNQ&#10;SwECLQAUAAYACAAAACEAjCbJwrEBAACvAwAADgAAAAAAAAAAAAAAAAAuAgAAZHJzL2Uyb0RvYy54&#10;bWxQSwECLQAUAAYACAAAACEANi3Fnd4AAAALAQAADwAAAAAAAAAAAAAAAAALBAAAZHJzL2Rvd25y&#10;ZXYueG1sUEsFBgAAAAAEAAQA8wAAABYFAAAAAA==&#10;" o:allowincell="f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286ED6" w14:paraId="3E9227BC" w14:textId="77777777" w:rsidTr="00286ED6"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 w14:paraId="334D814A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3F65B5E5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3BFFED01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64341EE5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MICROBIOLOGY</w:t>
            </w:r>
          </w:p>
        </w:tc>
      </w:tr>
      <w:tr w:rsidR="00286ED6" w14:paraId="5B90CA36" w14:textId="77777777" w:rsidTr="00286ED6"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 w14:paraId="080B2A65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2F662907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7D40BE31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37CD5709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286ED6" w14:paraId="7809BDCA" w14:textId="77777777" w:rsidTr="00286ED6"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 w14:paraId="5CAA6091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0F478A8C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469AD79A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3D4E185F" w14:textId="30E4F405" w:rsidR="00286ED6" w:rsidRDefault="008A52F2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</w:t>
            </w:r>
            <w:r w:rsidR="00286ED6">
              <w:rPr>
                <w:rFonts w:ascii="Times New Roman" w:eastAsia="Aptos" w:hAnsi="Times New Roman" w:cs="Times New Roman"/>
              </w:rPr>
              <w:t xml:space="preserve"> hrs</w:t>
            </w:r>
          </w:p>
        </w:tc>
      </w:tr>
      <w:tr w:rsidR="00286ED6" w14:paraId="502AA434" w14:textId="77777777" w:rsidTr="00286ED6">
        <w:trPr>
          <w:trHeight w:val="977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 w14:paraId="28C2E0F3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573C99C6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4AE4366B" w14:textId="77777777" w:rsidR="00286ED6" w:rsidRDefault="00286ED6" w:rsidP="00D11948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14:paraId="30087985" w14:textId="291A49E0" w:rsidR="00286ED6" w:rsidRDefault="00286ED6" w:rsidP="008A52F2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8A52F2">
              <w:rPr>
                <w:rFonts w:ascii="Times New Roman" w:eastAsia="Aptos" w:hAnsi="Times New Roman" w:cs="Times New Roman"/>
              </w:rPr>
              <w:t>2</w:t>
            </w:r>
            <w:r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</w:t>
            </w:r>
            <w:r w:rsidR="008A52F2">
              <w:rPr>
                <w:rFonts w:ascii="Times New Roman" w:eastAsiaTheme="minorEastAsia" w:hAnsi="Times New Roman" w:cs="Times New Roman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bookmarkEnd w:id="1"/>
    <w:p w14:paraId="3043F3C0" w14:textId="11F5BFBA" w:rsidR="00286ED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</w:t>
      </w:r>
      <w:r w:rsidR="00286ED6" w:rsidRPr="00F013A7">
        <w:rPr>
          <w:rFonts w:ascii="Times New Roman" w:hAnsi="Times New Roman" w:cs="Times New Roman"/>
        </w:rPr>
        <w:t>. The transfer of genetic material during transformation is proved basing on Griffith’s experiment by</w:t>
      </w:r>
    </w:p>
    <w:p w14:paraId="39EACE0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Avery Macleod &amp; Mc.Carthy</w:t>
      </w:r>
    </w:p>
    <w:p w14:paraId="7FEE2AF1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Lederberg &amp; Taulum</w:t>
      </w:r>
    </w:p>
    <w:p w14:paraId="6EF2684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Zinder &amp; Lederberg</w:t>
      </w:r>
    </w:p>
    <w:p w14:paraId="6497F21D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Watson &amp; Crick</w:t>
      </w:r>
    </w:p>
    <w:p w14:paraId="34303FE4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7DE276B3" w14:textId="50135009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</w:t>
      </w:r>
      <w:r w:rsidR="008F0686" w:rsidRPr="00F013A7">
        <w:rPr>
          <w:rFonts w:ascii="Times New Roman" w:hAnsi="Times New Roman" w:cs="Times New Roman"/>
        </w:rPr>
        <w:t>.</w:t>
      </w:r>
      <w:r w:rsidR="00286ED6" w:rsidRPr="00F013A7">
        <w:rPr>
          <w:rFonts w:ascii="Times New Roman" w:hAnsi="Times New Roman" w:cs="Times New Roman"/>
        </w:rPr>
        <w:t xml:space="preserve"> Rh factor of the blood was discovered by scientist</w:t>
      </w:r>
    </w:p>
    <w:p w14:paraId="73F0B8B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Louis Pasteur</w:t>
      </w:r>
    </w:p>
    <w:p w14:paraId="74EB693F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Landsteiner and Weiner</w:t>
      </w:r>
    </w:p>
    <w:p w14:paraId="06318037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Janskey</w:t>
      </w:r>
    </w:p>
    <w:p w14:paraId="341067DE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Moss</w:t>
      </w:r>
    </w:p>
    <w:p w14:paraId="746D77BA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4214203E" w14:textId="162E62DA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3</w:t>
      </w:r>
      <w:r w:rsidR="00286ED6" w:rsidRPr="00F013A7">
        <w:rPr>
          <w:rFonts w:ascii="Times New Roman" w:hAnsi="Times New Roman" w:cs="Times New Roman"/>
        </w:rPr>
        <w:t>. Hetrolactic acid bacteria produce</w:t>
      </w:r>
    </w:p>
    <w:p w14:paraId="1925BC59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Lactic acid only</w:t>
      </w:r>
    </w:p>
    <w:p w14:paraId="57B7634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Lactic acid + H2 O + CO2</w:t>
      </w:r>
    </w:p>
    <w:p w14:paraId="3169209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Lactic acid + CO 2</w:t>
      </w:r>
    </w:p>
    <w:p w14:paraId="291433B9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Lactic acid + alchohol + CO2</w:t>
      </w:r>
    </w:p>
    <w:p w14:paraId="07110525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7EB374CC" w14:textId="63AB82EF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4</w:t>
      </w:r>
      <w:r w:rsidR="00286ED6" w:rsidRPr="00F013A7">
        <w:rPr>
          <w:rFonts w:ascii="Times New Roman" w:hAnsi="Times New Roman" w:cs="Times New Roman"/>
        </w:rPr>
        <w:t>. In which of the follwing microorganism, conjunction tube was not produced</w:t>
      </w:r>
    </w:p>
    <w:p w14:paraId="4594B54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during conjunction process?</w:t>
      </w:r>
    </w:p>
    <w:p w14:paraId="74FAAE9E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Thiobaillus thiooxidence</w:t>
      </w:r>
    </w:p>
    <w:p w14:paraId="5009D716" w14:textId="4DAAE94C" w:rsidR="00286ED6" w:rsidRPr="00F013A7" w:rsidRDefault="00377142" w:rsidP="00286E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48D5237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Tetrahymena thermophila</w:t>
      </w:r>
    </w:p>
    <w:p w14:paraId="5C97DF0C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Cryptaporiclium</w:t>
      </w:r>
    </w:p>
    <w:p w14:paraId="4954ABBF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504D96CD" w14:textId="2E2DE6C0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5</w:t>
      </w:r>
      <w:r w:rsidR="00286ED6" w:rsidRPr="00F013A7">
        <w:rPr>
          <w:rFonts w:ascii="Times New Roman" w:hAnsi="Times New Roman" w:cs="Times New Roman"/>
        </w:rPr>
        <w:t>. Which of the following is most similar to</w:t>
      </w:r>
    </w:p>
    <w:p w14:paraId="4B9F1D3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Rickettsia and Chlamydia?</w:t>
      </w:r>
    </w:p>
    <w:p w14:paraId="2989D1B9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 xml:space="preserve">a. Bdellovibrio </w:t>
      </w:r>
    </w:p>
    <w:p w14:paraId="3230087E" w14:textId="4F84825C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Clostridium</w:t>
      </w:r>
    </w:p>
    <w:p w14:paraId="490F0A51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 xml:space="preserve">c. Mycobacterium </w:t>
      </w:r>
    </w:p>
    <w:p w14:paraId="77C290E1" w14:textId="610BA6AE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Mycoldaima</w:t>
      </w:r>
    </w:p>
    <w:p w14:paraId="1706589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7E3CF009" w14:textId="67B99CDD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6</w:t>
      </w:r>
      <w:r w:rsidR="00286ED6" w:rsidRPr="00F013A7">
        <w:rPr>
          <w:rFonts w:ascii="Times New Roman" w:hAnsi="Times New Roman" w:cs="Times New Roman"/>
        </w:rPr>
        <w:t>. How would you distinguish pseudomonas</w:t>
      </w:r>
    </w:p>
    <w:p w14:paraId="02D1837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species from E-cloi?</w:t>
      </w:r>
    </w:p>
    <w:p w14:paraId="3AADC30D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lastRenderedPageBreak/>
        <w:t>a. Gram staining</w:t>
      </w:r>
    </w:p>
    <w:p w14:paraId="37209A80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Morphology</w:t>
      </w:r>
    </w:p>
    <w:p w14:paraId="78D3E3A2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Glucose fermentation Vs Respiration</w:t>
      </w:r>
    </w:p>
    <w:p w14:paraId="73D0B476" w14:textId="6980C070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All of the above</w:t>
      </w:r>
    </w:p>
    <w:p w14:paraId="0B637C01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3F8DFE1E" w14:textId="06EB3E20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7</w:t>
      </w:r>
      <w:r w:rsidR="00286ED6" w:rsidRPr="00F013A7">
        <w:rPr>
          <w:rFonts w:ascii="Times New Roman" w:hAnsi="Times New Roman" w:cs="Times New Roman"/>
        </w:rPr>
        <w:t>. Tumer inducing plasmids are extensively</w:t>
      </w:r>
      <w:r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used in production of</w:t>
      </w:r>
    </w:p>
    <w:p w14:paraId="455AA38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Avirulent phases</w:t>
      </w:r>
    </w:p>
    <w:p w14:paraId="4140820E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Single cell proteins</w:t>
      </w:r>
    </w:p>
    <w:p w14:paraId="62CA3145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Transgenic plants</w:t>
      </w:r>
    </w:p>
    <w:p w14:paraId="01D10A46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Nitrogen fixing bacteria</w:t>
      </w:r>
    </w:p>
    <w:p w14:paraId="4B83C99D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3E734658" w14:textId="6772C2CD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8</w:t>
      </w:r>
      <w:r w:rsidR="00286ED6" w:rsidRPr="00F013A7">
        <w:rPr>
          <w:rFonts w:ascii="Times New Roman" w:hAnsi="Times New Roman" w:cs="Times New Roman"/>
        </w:rPr>
        <w:t>. Centromere is that part of chromosome</w:t>
      </w:r>
      <w:r w:rsidR="008F0686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where</w:t>
      </w:r>
    </w:p>
    <w:p w14:paraId="675E706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Nucleoli are formed</w:t>
      </w:r>
    </w:p>
    <w:p w14:paraId="2D0A7EAD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Crossing over takes places</w:t>
      </w:r>
    </w:p>
    <w:p w14:paraId="06AA7E3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Chromatids are attached</w:t>
      </w:r>
    </w:p>
    <w:p w14:paraId="55B94691" w14:textId="011B1973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Naking occurs</w:t>
      </w:r>
    </w:p>
    <w:p w14:paraId="07AC0FB9" w14:textId="77777777" w:rsidR="008F068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</w:p>
    <w:p w14:paraId="719AA75D" w14:textId="6E9D3731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9</w:t>
      </w:r>
      <w:r w:rsidR="00286ED6" w:rsidRPr="00F013A7">
        <w:rPr>
          <w:rFonts w:ascii="Times New Roman" w:hAnsi="Times New Roman" w:cs="Times New Roman"/>
        </w:rPr>
        <w:t>. Congential diseases are</w:t>
      </w:r>
    </w:p>
    <w:p w14:paraId="55137D7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Diseases present at birth</w:t>
      </w:r>
    </w:p>
    <w:p w14:paraId="67C1378A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Deficiency disease</w:t>
      </w:r>
    </w:p>
    <w:p w14:paraId="7A7C85E4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Occur during life</w:t>
      </w:r>
    </w:p>
    <w:p w14:paraId="16297717" w14:textId="594DD4DE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Spread from one individual to another</w:t>
      </w:r>
    </w:p>
    <w:p w14:paraId="19EC3A05" w14:textId="77777777" w:rsidR="008F068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</w:p>
    <w:p w14:paraId="5E366FED" w14:textId="37223BDF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10</w:t>
      </w:r>
      <w:r w:rsidR="00286ED6" w:rsidRPr="00F013A7">
        <w:rPr>
          <w:rFonts w:ascii="Times New Roman" w:hAnsi="Times New Roman" w:cs="Times New Roman"/>
        </w:rPr>
        <w:t>. The order of stains in Gram-staining</w:t>
      </w:r>
      <w:r w:rsidR="008F0686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procedure is</w:t>
      </w:r>
    </w:p>
    <w:p w14:paraId="23F2F0D8" w14:textId="6CDD1BEA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Crystal violet, Iodine solution, Alcohol,</w:t>
      </w:r>
      <w:r w:rsidR="008F0686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Saffranine</w:t>
      </w:r>
    </w:p>
    <w:p w14:paraId="51E79CDC" w14:textId="74E01FE2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Iodine solution, Crystal Violet, Saffranine,</w:t>
      </w:r>
      <w:r w:rsidR="008F0686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Alcohol</w:t>
      </w:r>
    </w:p>
    <w:p w14:paraId="78843763" w14:textId="49819B04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Alcohol, Crystal Violet, Iodine solution,</w:t>
      </w:r>
      <w:r w:rsidR="008F0686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Saffranine</w:t>
      </w:r>
    </w:p>
    <w:p w14:paraId="034DD943" w14:textId="0C24D09B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All of these</w:t>
      </w:r>
    </w:p>
    <w:p w14:paraId="7B639037" w14:textId="77777777" w:rsidR="008F068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</w:p>
    <w:p w14:paraId="5C94A266" w14:textId="7F9FE650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11</w:t>
      </w:r>
      <w:r w:rsidR="00286ED6" w:rsidRPr="00F013A7">
        <w:rPr>
          <w:rFonts w:ascii="Times New Roman" w:hAnsi="Times New Roman" w:cs="Times New Roman"/>
        </w:rPr>
        <w:t>. Chlamydiae can be stained better with</w:t>
      </w:r>
    </w:p>
    <w:p w14:paraId="4D2712B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Ziehl neelsen staining</w:t>
      </w:r>
    </w:p>
    <w:p w14:paraId="6F05403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Castaneda &amp; Machiavello stains</w:t>
      </w:r>
    </w:p>
    <w:p w14:paraId="377E042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Giminez stains</w:t>
      </w:r>
    </w:p>
    <w:p w14:paraId="78723B95" w14:textId="35A079E1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Both b and c</w:t>
      </w:r>
    </w:p>
    <w:p w14:paraId="687075CB" w14:textId="77777777" w:rsidR="008F068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</w:p>
    <w:p w14:paraId="5164C727" w14:textId="6554CA42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12</w:t>
      </w:r>
      <w:r w:rsidR="00286ED6" w:rsidRPr="00F013A7">
        <w:rPr>
          <w:rFonts w:ascii="Times New Roman" w:hAnsi="Times New Roman" w:cs="Times New Roman"/>
        </w:rPr>
        <w:t>. Bacillus Schlegelli is</w:t>
      </w:r>
    </w:p>
    <w:p w14:paraId="2238FF1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Hydrogen – Oxydising bacteria</w:t>
      </w:r>
    </w:p>
    <w:p w14:paraId="7F9F83C6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Sulphur – Oxydising bacteria</w:t>
      </w:r>
    </w:p>
    <w:p w14:paraId="258F4262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Iron-Oxidising bacteria</w:t>
      </w:r>
    </w:p>
    <w:p w14:paraId="03F28265" w14:textId="3D63CA68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Nitrite oxidizing bacteria</w:t>
      </w:r>
    </w:p>
    <w:p w14:paraId="3858D392" w14:textId="77777777" w:rsidR="008F068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</w:p>
    <w:p w14:paraId="33E02C1F" w14:textId="299C0942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13</w:t>
      </w:r>
      <w:r w:rsidR="00286ED6" w:rsidRPr="00F013A7">
        <w:rPr>
          <w:rFonts w:ascii="Times New Roman" w:hAnsi="Times New Roman" w:cs="Times New Roman"/>
        </w:rPr>
        <w:t xml:space="preserve">. </w:t>
      </w:r>
      <w:r w:rsidR="00286ED6" w:rsidRPr="00F013A7">
        <w:rPr>
          <w:rFonts w:ascii="Times New Roman" w:hAnsi="Times New Roman" w:cs="Times New Roman"/>
          <w:i/>
          <w:iCs/>
        </w:rPr>
        <w:t>Vibrio cholera</w:t>
      </w:r>
      <w:r w:rsidR="00286ED6" w:rsidRPr="00F013A7">
        <w:rPr>
          <w:rFonts w:ascii="Times New Roman" w:hAnsi="Times New Roman" w:cs="Times New Roman"/>
        </w:rPr>
        <w:t xml:space="preserve"> differs from vibrio eltor by</w:t>
      </w:r>
    </w:p>
    <w:p w14:paraId="3A095FC1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It shares some Inaba, Ogawa subtypes with eltor</w:t>
      </w:r>
    </w:p>
    <w:p w14:paraId="14AB355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Resistant to polymuxin</w:t>
      </w:r>
    </w:p>
    <w:p w14:paraId="07296C3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Eltor is non-motile</w:t>
      </w:r>
    </w:p>
    <w:p w14:paraId="3F86333E" w14:textId="20A42570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Causes less subclinical infections as compared</w:t>
      </w:r>
      <w:r w:rsidR="008F0686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to eltor</w:t>
      </w:r>
    </w:p>
    <w:p w14:paraId="543CF64E" w14:textId="77777777" w:rsidR="008F0686" w:rsidRPr="00F013A7" w:rsidRDefault="008F0686" w:rsidP="00286ED6">
      <w:pPr>
        <w:spacing w:after="0" w:line="240" w:lineRule="auto"/>
        <w:rPr>
          <w:rFonts w:ascii="Times New Roman" w:hAnsi="Times New Roman" w:cs="Times New Roman"/>
        </w:rPr>
      </w:pPr>
    </w:p>
    <w:p w14:paraId="6D1256D8" w14:textId="23ACD0FA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14</w:t>
      </w:r>
      <w:r w:rsidR="00286ED6" w:rsidRPr="00F013A7">
        <w:rPr>
          <w:rFonts w:ascii="Times New Roman" w:hAnsi="Times New Roman" w:cs="Times New Roman"/>
        </w:rPr>
        <w:t>. Opsonin is the</w:t>
      </w:r>
    </w:p>
    <w:p w14:paraId="739A8F42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Cellwall component</w:t>
      </w:r>
    </w:p>
    <w:p w14:paraId="0B76BB4F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Plasma component</w:t>
      </w:r>
    </w:p>
    <w:p w14:paraId="64FC8191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Serum component</w:t>
      </w:r>
    </w:p>
    <w:p w14:paraId="46037689" w14:textId="1F3AE85B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Cytoplasm component</w:t>
      </w:r>
    </w:p>
    <w:p w14:paraId="31F0BC2B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1CAD2962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3F9BFAE5" w14:textId="10A7DBB6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15</w:t>
      </w:r>
      <w:r w:rsidR="00286ED6" w:rsidRPr="00F013A7">
        <w:rPr>
          <w:rFonts w:ascii="Times New Roman" w:hAnsi="Times New Roman" w:cs="Times New Roman"/>
        </w:rPr>
        <w:t>. Lepromin test</w:t>
      </w:r>
    </w:p>
    <w:p w14:paraId="5DF50306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Is negative in tubercular leprosy</w:t>
      </w:r>
    </w:p>
    <w:p w14:paraId="1B81E33C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Positive in lepromatous type</w:t>
      </w:r>
    </w:p>
    <w:p w14:paraId="60F7376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Indicated delayed hypersensitivity test</w:t>
      </w:r>
    </w:p>
    <w:p w14:paraId="07157CFB" w14:textId="7B6F9C4A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Indicates infection</w:t>
      </w:r>
    </w:p>
    <w:p w14:paraId="03CBC334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6660FDED" w14:textId="09E6F531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16</w:t>
      </w:r>
      <w:r w:rsidR="00286ED6" w:rsidRPr="00F013A7">
        <w:rPr>
          <w:rFonts w:ascii="Times New Roman" w:hAnsi="Times New Roman" w:cs="Times New Roman"/>
        </w:rPr>
        <w:t>. The properties common to Gram positive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and negative cell walls are</w:t>
      </w:r>
    </w:p>
    <w:p w14:paraId="31FA4A62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Equal susceptibility to hydrolysis by lysozyme</w:t>
      </w:r>
    </w:p>
    <w:p w14:paraId="6A0470E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Peptide crosslinks between polysaccharides</w:t>
      </w:r>
    </w:p>
    <w:p w14:paraId="476C764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Rigid peptoglycon activity</w:t>
      </w:r>
    </w:p>
    <w:p w14:paraId="27197B9C" w14:textId="01D02905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Greater resistance to drying than vegetative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cell.</w:t>
      </w:r>
    </w:p>
    <w:p w14:paraId="17A7E6E4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142D218F" w14:textId="119D8ABE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17</w:t>
      </w:r>
      <w:r w:rsidR="00286ED6" w:rsidRPr="00F013A7">
        <w:rPr>
          <w:rFonts w:ascii="Times New Roman" w:hAnsi="Times New Roman" w:cs="Times New Roman"/>
        </w:rPr>
        <w:t>. Differential staining of bacteria spore is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related to</w:t>
      </w:r>
    </w:p>
    <w:p w14:paraId="226D2C10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Albert’s staining</w:t>
      </w:r>
    </w:p>
    <w:p w14:paraId="514035B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Lugol’ s staining</w:t>
      </w:r>
    </w:p>
    <w:p w14:paraId="275A318F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Moller’s staining</w:t>
      </w:r>
    </w:p>
    <w:p w14:paraId="4A2C00A2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Indian ink preparation</w:t>
      </w:r>
    </w:p>
    <w:p w14:paraId="15211DD9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</w:p>
    <w:p w14:paraId="7AA2D926" w14:textId="6FB9F20A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</w:t>
      </w:r>
      <w:r w:rsidR="00286ED6" w:rsidRPr="00F013A7">
        <w:rPr>
          <w:rFonts w:ascii="Times New Roman" w:hAnsi="Times New Roman" w:cs="Times New Roman"/>
        </w:rPr>
        <w:t>8. In which medium the hydridoma cells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grow selectively?</w:t>
      </w:r>
    </w:p>
    <w:p w14:paraId="54718D00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Polyethylene glycol</w:t>
      </w:r>
    </w:p>
    <w:p w14:paraId="233B1F21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Hypoxanthine aminopterin thyminine</w:t>
      </w:r>
    </w:p>
    <w:p w14:paraId="02A3E8C1" w14:textId="254F7385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Hypoxathing-guaning phosphoribosyl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transferase</w:t>
      </w:r>
    </w:p>
    <w:p w14:paraId="6524F30D" w14:textId="740F6E09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Both b and c</w:t>
      </w:r>
    </w:p>
    <w:p w14:paraId="0EFD3C5E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23873DB5" w14:textId="63A5EE75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1</w:t>
      </w:r>
      <w:r w:rsidR="00286ED6" w:rsidRPr="00F013A7">
        <w:rPr>
          <w:rFonts w:ascii="Times New Roman" w:hAnsi="Times New Roman" w:cs="Times New Roman"/>
        </w:rPr>
        <w:t>9. The enzymes which are commonly used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in genetic engineering are</w:t>
      </w:r>
    </w:p>
    <w:p w14:paraId="165720DF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Exonuclease and ligase</w:t>
      </w:r>
    </w:p>
    <w:p w14:paraId="2794D5DE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Restriction endonuclease and polymerase</w:t>
      </w:r>
    </w:p>
    <w:p w14:paraId="13DD6ABC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Ligase and polymerase</w:t>
      </w:r>
    </w:p>
    <w:p w14:paraId="305473E8" w14:textId="6AED6D41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Restriction endonuclease and ligase</w:t>
      </w:r>
    </w:p>
    <w:p w14:paraId="31855877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238E98E1" w14:textId="10388729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</w:t>
      </w:r>
      <w:r w:rsidR="00286ED6" w:rsidRPr="00F013A7">
        <w:rPr>
          <w:rFonts w:ascii="Times New Roman" w:hAnsi="Times New Roman" w:cs="Times New Roman"/>
        </w:rPr>
        <w:t>0. A successful hybridoma was produced by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fusing</w:t>
      </w:r>
    </w:p>
    <w:p w14:paraId="308BA58A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Plasma cells and plasmids</w:t>
      </w:r>
    </w:p>
    <w:p w14:paraId="785A62A4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Plasma cells and myeloma cells</w:t>
      </w:r>
    </w:p>
    <w:p w14:paraId="3E8720A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Myeloma cells and plasmids</w:t>
      </w:r>
    </w:p>
    <w:p w14:paraId="60FD19F5" w14:textId="11ED65A2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Plasma cells and bacterial cells</w:t>
      </w:r>
    </w:p>
    <w:p w14:paraId="5B60B837" w14:textId="2887F0F2" w:rsidR="00547FFA" w:rsidRPr="00F013A7" w:rsidRDefault="00547FFA" w:rsidP="00286ED6">
      <w:pPr>
        <w:spacing w:after="0" w:line="240" w:lineRule="auto"/>
        <w:rPr>
          <w:rFonts w:ascii="Times New Roman" w:hAnsi="Times New Roman" w:cs="Times New Roman"/>
        </w:rPr>
      </w:pPr>
    </w:p>
    <w:p w14:paraId="5B00F6CC" w14:textId="2C809457" w:rsidR="00547FFA" w:rsidRPr="00F013A7" w:rsidRDefault="00547FFA" w:rsidP="00547FFA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21. Which of the following is not present in relation to spleen</w:t>
      </w:r>
    </w:p>
    <w:p w14:paraId="4F08E047" w14:textId="77777777" w:rsidR="00547FFA" w:rsidRPr="00F013A7" w:rsidRDefault="00547FFA" w:rsidP="00547FFA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 xml:space="preserve">a. Splenocolic ligament </w:t>
      </w:r>
      <w:r w:rsidRPr="00F013A7">
        <w:rPr>
          <w:rFonts w:ascii="Times New Roman" w:hAnsi="Times New Roman" w:cs="Times New Roman"/>
        </w:rPr>
        <w:tab/>
        <w:t>b. Splenorenal/Lienorenal ligament</w:t>
      </w:r>
    </w:p>
    <w:p w14:paraId="02333B06" w14:textId="2290DA6A" w:rsidR="00547FFA" w:rsidRPr="00F013A7" w:rsidRDefault="00547FFA" w:rsidP="00547FFA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 xml:space="preserve">c. Gastrosplenic ligament </w:t>
      </w:r>
      <w:r w:rsidRPr="00F013A7">
        <w:rPr>
          <w:rFonts w:ascii="Times New Roman" w:hAnsi="Times New Roman" w:cs="Times New Roman"/>
        </w:rPr>
        <w:tab/>
        <w:t>d. Splenorectal ligament</w:t>
      </w:r>
    </w:p>
    <w:p w14:paraId="23DD18B9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05428D07" w14:textId="05201AFA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22</w:t>
      </w:r>
      <w:r w:rsidR="00286ED6" w:rsidRPr="00F013A7">
        <w:rPr>
          <w:rFonts w:ascii="Times New Roman" w:hAnsi="Times New Roman" w:cs="Times New Roman"/>
        </w:rPr>
        <w:t>. The technique involved in comparing the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DNA components of two samples is</w:t>
      </w:r>
    </w:p>
    <w:p w14:paraId="6528ED67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known as</w:t>
      </w:r>
    </w:p>
    <w:p w14:paraId="6E287A88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Monoclonal antibody techniques</w:t>
      </w:r>
    </w:p>
    <w:p w14:paraId="21F1A5C0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Genetic finger printing</w:t>
      </w:r>
    </w:p>
    <w:p w14:paraId="4E70716B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Recombinant DNA technology</w:t>
      </w:r>
    </w:p>
    <w:p w14:paraId="4ABBF854" w14:textId="62E4B84A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Polymerase chain reaction</w:t>
      </w:r>
    </w:p>
    <w:p w14:paraId="7B7ED994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33C8B233" w14:textId="41789319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23</w:t>
      </w:r>
      <w:r w:rsidR="00286ED6" w:rsidRPr="00F013A7">
        <w:rPr>
          <w:rFonts w:ascii="Times New Roman" w:hAnsi="Times New Roman" w:cs="Times New Roman"/>
        </w:rPr>
        <w:t>. Plasmids are ideal vectors for gene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cloning as</w:t>
      </w:r>
    </w:p>
    <w:p w14:paraId="35692179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a. They can be multiplied by culturing</w:t>
      </w:r>
    </w:p>
    <w:p w14:paraId="3B0696BD" w14:textId="02DC50A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They can be multiplied in the laboratory using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enzymes</w:t>
      </w:r>
    </w:p>
    <w:p w14:paraId="335EAF7E" w14:textId="2645AC70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lastRenderedPageBreak/>
        <w:t>c. They can replicate freely outside the bacterial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cell</w:t>
      </w:r>
    </w:p>
    <w:p w14:paraId="79454B36" w14:textId="25DB39DD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 xml:space="preserve">d. They are </w:t>
      </w:r>
      <w:r w:rsidR="00F845FD" w:rsidRPr="00F013A7">
        <w:rPr>
          <w:rFonts w:ascii="Times New Roman" w:hAnsi="Times New Roman" w:cs="Times New Roman"/>
        </w:rPr>
        <w:t>self-replicating</w:t>
      </w:r>
      <w:bookmarkStart w:id="2" w:name="_GoBack"/>
      <w:bookmarkEnd w:id="2"/>
      <w:r w:rsidRPr="00F013A7">
        <w:rPr>
          <w:rFonts w:ascii="Times New Roman" w:hAnsi="Times New Roman" w:cs="Times New Roman"/>
        </w:rPr>
        <w:t xml:space="preserve"> within the bacterial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cell</w:t>
      </w:r>
    </w:p>
    <w:p w14:paraId="4A058825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72635A30" w14:textId="58EB223F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24</w:t>
      </w:r>
      <w:r w:rsidR="00286ED6" w:rsidRPr="00F013A7">
        <w:rPr>
          <w:rFonts w:ascii="Times New Roman" w:hAnsi="Times New Roman" w:cs="Times New Roman"/>
        </w:rPr>
        <w:t>. The following are the RNA viruses, except</w:t>
      </w:r>
    </w:p>
    <w:p w14:paraId="3FFB5EE9" w14:textId="7A2CF7B5" w:rsidR="00286ED6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a</w:t>
      </w:r>
      <w:r w:rsidR="00286ED6" w:rsidRPr="00F013A7">
        <w:rPr>
          <w:rFonts w:ascii="Times New Roman" w:hAnsi="Times New Roman" w:cs="Times New Roman"/>
        </w:rPr>
        <w:t>. Retro viruses</w:t>
      </w:r>
    </w:p>
    <w:p w14:paraId="2974F6B3" w14:textId="57AB67DE" w:rsidR="00286ED6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</w:t>
      </w:r>
      <w:r w:rsidR="00286ED6" w:rsidRPr="00F013A7">
        <w:rPr>
          <w:rFonts w:ascii="Times New Roman" w:hAnsi="Times New Roman" w:cs="Times New Roman"/>
        </w:rPr>
        <w:t>. Bacteriophage Φ C</w:t>
      </w:r>
    </w:p>
    <w:p w14:paraId="0728F3A4" w14:textId="0FBF11E2" w:rsidR="00286ED6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</w:t>
      </w:r>
      <w:r w:rsidR="00286ED6" w:rsidRPr="00F013A7">
        <w:rPr>
          <w:rFonts w:ascii="Times New Roman" w:hAnsi="Times New Roman" w:cs="Times New Roman"/>
        </w:rPr>
        <w:t>. Tmv and Bacteriophages Ms2, F2</w:t>
      </w:r>
    </w:p>
    <w:p w14:paraId="2A71C113" w14:textId="01869589" w:rsidR="00286ED6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</w:t>
      </w:r>
      <w:r w:rsidR="00286ED6" w:rsidRPr="00F013A7">
        <w:rPr>
          <w:rFonts w:ascii="Times New Roman" w:hAnsi="Times New Roman" w:cs="Times New Roman"/>
        </w:rPr>
        <w:t>. Dahila mosaic virus and Bacteriophages Φ</w:t>
      </w:r>
      <w:r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× 174, M12, M13</w:t>
      </w:r>
    </w:p>
    <w:p w14:paraId="11111B2C" w14:textId="77777777" w:rsidR="007C333E" w:rsidRPr="00F013A7" w:rsidRDefault="007C333E" w:rsidP="00286ED6">
      <w:pPr>
        <w:spacing w:after="0" w:line="240" w:lineRule="auto"/>
        <w:rPr>
          <w:rFonts w:ascii="Times New Roman" w:hAnsi="Times New Roman" w:cs="Times New Roman"/>
        </w:rPr>
      </w:pPr>
    </w:p>
    <w:p w14:paraId="1030B38E" w14:textId="170C8FBE" w:rsidR="00286ED6" w:rsidRPr="00F013A7" w:rsidRDefault="00030DC0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25</w:t>
      </w:r>
      <w:r w:rsidR="00286ED6" w:rsidRPr="00F013A7">
        <w:rPr>
          <w:rFonts w:ascii="Times New Roman" w:hAnsi="Times New Roman" w:cs="Times New Roman"/>
        </w:rPr>
        <w:t>. Nucleic acids are highly charged</w:t>
      </w:r>
      <w:r w:rsidR="007C333E" w:rsidRPr="00F013A7">
        <w:rPr>
          <w:rFonts w:ascii="Times New Roman" w:hAnsi="Times New Roman" w:cs="Times New Roman"/>
        </w:rPr>
        <w:t xml:space="preserve"> </w:t>
      </w:r>
      <w:r w:rsidR="00286ED6" w:rsidRPr="00F013A7">
        <w:rPr>
          <w:rFonts w:ascii="Times New Roman" w:hAnsi="Times New Roman" w:cs="Times New Roman"/>
        </w:rPr>
        <w:t>polymers due to</w:t>
      </w:r>
    </w:p>
    <w:p w14:paraId="32AD2D75" w14:textId="08B052FF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 xml:space="preserve">a. </w:t>
      </w:r>
      <w:r w:rsidR="007C333E" w:rsidRPr="00F013A7">
        <w:rPr>
          <w:rFonts w:ascii="Times New Roman" w:hAnsi="Times New Roman" w:cs="Times New Roman"/>
        </w:rPr>
        <w:t>P</w:t>
      </w:r>
      <w:r w:rsidRPr="00F013A7">
        <w:rPr>
          <w:rFonts w:ascii="Times New Roman" w:hAnsi="Times New Roman" w:cs="Times New Roman"/>
        </w:rPr>
        <w:t>hosphodiester bond between 5’-hydroxyl of one ribose and 3’–hydroxyl of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next ribose</w:t>
      </w:r>
    </w:p>
    <w:p w14:paraId="38B5A4B7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b. They have positive and negative ends</w:t>
      </w:r>
    </w:p>
    <w:p w14:paraId="2B7CD7B3" w14:textId="77777777" w:rsidR="00286ED6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c. Nucleotides are charged structures</w:t>
      </w:r>
    </w:p>
    <w:p w14:paraId="57A392C2" w14:textId="42FAA837" w:rsidR="00EE58DD" w:rsidRPr="00F013A7" w:rsidRDefault="00286ED6" w:rsidP="00286ED6">
      <w:pPr>
        <w:spacing w:after="0" w:line="240" w:lineRule="auto"/>
        <w:rPr>
          <w:rFonts w:ascii="Times New Roman" w:hAnsi="Times New Roman" w:cs="Times New Roman"/>
        </w:rPr>
      </w:pPr>
      <w:r w:rsidRPr="00F013A7">
        <w:rPr>
          <w:rFonts w:ascii="Times New Roman" w:hAnsi="Times New Roman" w:cs="Times New Roman"/>
        </w:rPr>
        <w:t>d. Nitrogenous bases are highly ionized</w:t>
      </w:r>
      <w:r w:rsidR="007C333E" w:rsidRPr="00F013A7">
        <w:rPr>
          <w:rFonts w:ascii="Times New Roman" w:hAnsi="Times New Roman" w:cs="Times New Roman"/>
        </w:rPr>
        <w:t xml:space="preserve"> </w:t>
      </w:r>
      <w:r w:rsidRPr="00F013A7">
        <w:rPr>
          <w:rFonts w:ascii="Times New Roman" w:hAnsi="Times New Roman" w:cs="Times New Roman"/>
        </w:rPr>
        <w:t>compounds</w:t>
      </w:r>
    </w:p>
    <w:sectPr w:rsidR="00EE58DD" w:rsidRPr="00F013A7" w:rsidSect="00286ED6">
      <w:pgSz w:w="11906" w:h="16838"/>
      <w:pgMar w:top="900" w:right="1440" w:bottom="1440" w:left="1440" w:header="1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0C2CE6" w14:textId="77777777" w:rsidR="007E7401" w:rsidRDefault="007E7401" w:rsidP="00286ED6">
      <w:pPr>
        <w:spacing w:after="0" w:line="240" w:lineRule="auto"/>
      </w:pPr>
      <w:r>
        <w:separator/>
      </w:r>
    </w:p>
  </w:endnote>
  <w:endnote w:type="continuationSeparator" w:id="0">
    <w:p w14:paraId="6483BEC1" w14:textId="77777777" w:rsidR="007E7401" w:rsidRDefault="007E7401" w:rsidP="00286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6355F" w14:textId="77777777" w:rsidR="007E7401" w:rsidRDefault="007E7401" w:rsidP="00286ED6">
      <w:pPr>
        <w:spacing w:after="0" w:line="240" w:lineRule="auto"/>
      </w:pPr>
      <w:r>
        <w:separator/>
      </w:r>
    </w:p>
  </w:footnote>
  <w:footnote w:type="continuationSeparator" w:id="0">
    <w:p w14:paraId="70B59EA6" w14:textId="77777777" w:rsidR="007E7401" w:rsidRDefault="007E7401" w:rsidP="00286E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ED6"/>
    <w:rsid w:val="00030DC0"/>
    <w:rsid w:val="00286ED6"/>
    <w:rsid w:val="00377142"/>
    <w:rsid w:val="003C2630"/>
    <w:rsid w:val="004E4DBC"/>
    <w:rsid w:val="00547FFA"/>
    <w:rsid w:val="00624F7E"/>
    <w:rsid w:val="007C333E"/>
    <w:rsid w:val="007E7401"/>
    <w:rsid w:val="008A52F2"/>
    <w:rsid w:val="008F0686"/>
    <w:rsid w:val="00DD037A"/>
    <w:rsid w:val="00EE58DD"/>
    <w:rsid w:val="00F013A7"/>
    <w:rsid w:val="00F8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B31D30"/>
  <w15:chartTrackingRefBased/>
  <w15:docId w15:val="{787F2ADF-B09B-44B7-B066-432C8189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6ED6"/>
    <w:pPr>
      <w:suppressAutoHyphens/>
      <w:spacing w:line="276" w:lineRule="auto"/>
    </w:pPr>
    <w:rPr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86ED6"/>
    <w:pPr>
      <w:spacing w:after="0" w:line="240" w:lineRule="auto"/>
    </w:pPr>
    <w:rPr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286ED6"/>
  </w:style>
  <w:style w:type="paragraph" w:styleId="Header">
    <w:name w:val="header"/>
    <w:basedOn w:val="Normal"/>
    <w:link w:val="HeaderChar"/>
    <w:uiPriority w:val="99"/>
    <w:unhideWhenUsed/>
    <w:rsid w:val="00286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ED6"/>
    <w:rPr>
      <w:kern w:val="2"/>
      <w:sz w:val="24"/>
      <w:szCs w:val="24"/>
      <w:lang w:bidi="ar-SA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86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ED6"/>
    <w:rPr>
      <w:kern w:val="2"/>
      <w:sz w:val="24"/>
      <w:szCs w:val="24"/>
      <w:lang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8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86ED6"/>
    <w:rPr>
      <w:rFonts w:asciiTheme="majorHAnsi" w:eastAsiaTheme="majorEastAsia" w:hAnsiTheme="majorHAnsi" w:cstheme="majorBidi"/>
      <w:spacing w:val="-10"/>
      <w:kern w:val="2"/>
      <w:sz w:val="56"/>
      <w:szCs w:val="56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17</cp:revision>
  <dcterms:created xsi:type="dcterms:W3CDTF">2025-11-05T05:34:00Z</dcterms:created>
  <dcterms:modified xsi:type="dcterms:W3CDTF">2025-11-05T09:46:00Z</dcterms:modified>
</cp:coreProperties>
</file>