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id="0" w:name="_GoBack"/>
      <w:bookmarkEnd w:id="0"/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0D9B7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10" w:hRule="atLeast"/>
        </w:trPr>
        <w:tc>
          <w:tcPr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00000002">
            <w:r>
              <w:drawing>
                <wp:inline distT="114300" distB="114300" distL="114300" distR="114300">
                  <wp:extent cx="2162175" cy="956945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1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6ECB7EA4">
            <w:pPr>
              <w:pStyle w:val="20"/>
              <w:spacing w:after="0" w:line="360" w:lineRule="auto"/>
              <w:ind w:right="4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</w:rPr>
              <w:t xml:space="preserve">FACULTY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  <w:lang w:val="en-IN"/>
              </w:rPr>
              <w:t>ENGINEERING AND TECHNOLOGY</w:t>
            </w:r>
          </w:p>
          <w:p w14:paraId="779B081E">
            <w:pPr>
              <w:pStyle w:val="20"/>
              <w:spacing w:before="0" w:after="0" w:line="276" w:lineRule="auto"/>
              <w:ind w:right="4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DEPARTMENT OF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  <w:lang w:val="en-IN"/>
              </w:rPr>
              <w:t xml:space="preserve"> CHEMISTRY</w:t>
            </w:r>
          </w:p>
        </w:tc>
      </w:tr>
    </w:tbl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5289550</wp:posOffset>
                </wp:positionH>
                <wp:positionV relativeFrom="paragraph">
                  <wp:posOffset>349250</wp:posOffset>
                </wp:positionV>
                <wp:extent cx="933450" cy="800100"/>
                <wp:effectExtent l="0" t="0" r="0" b="0"/>
                <wp:wrapNone/>
                <wp:docPr id="2115278309" name="Rectangles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A5E13E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6.5pt;margin-top:27.5pt;height:63pt;width:73.5pt;z-index:251659264;mso-width-relative:page;mso-height-relative:page;" fillcolor="#FFFFFF [3201]" filled="t" stroked="f" coordsize="21600,21600" o:gfxdata="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puDwtcAAAAKAQAADwAAAAAAAAABACAAAAAiAAAAZHJzL2Rv&#10;d25yZXYueG1sUEsBAhQAFAAAAAgAh07iQJJOTwYCAgAACQQAAA4AAAAAAAAAAQAgAAAAJg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EA5E13E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6E2934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Name</w:t>
            </w:r>
          </w:p>
        </w:tc>
        <w:tc>
          <w:p w14:paraId="000000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:___________________________</w:t>
            </w:r>
          </w:p>
        </w:tc>
        <w:tc>
          <w:p w14:paraId="0000000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Department</w:t>
            </w:r>
          </w:p>
        </w:tc>
        <w:tc>
          <w:p w14:paraId="0000000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 ________________________</w:t>
            </w:r>
          </w:p>
        </w:tc>
      </w:tr>
      <w:tr w14:paraId="2B3BC1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Application No.</w:t>
            </w:r>
          </w:p>
        </w:tc>
        <w:tc>
          <w:p w14:paraId="0000000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:___________________________</w:t>
            </w:r>
          </w:p>
        </w:tc>
        <w:tc>
          <w:p w14:paraId="0000000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Date</w:t>
            </w:r>
          </w:p>
        </w:tc>
        <w:tc>
          <w:p w14:paraId="000000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: 16/05/2026</w:t>
            </w:r>
          </w:p>
        </w:tc>
      </w:tr>
      <w:tr w14:paraId="21E818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0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Duration</w:t>
            </w:r>
          </w:p>
        </w:tc>
        <w:tc>
          <w:p w14:paraId="0000001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rtl w:val="0"/>
              </w:rPr>
              <w:t>2 hrs</w:t>
            </w:r>
          </w:p>
        </w:tc>
      </w:tr>
      <w:tr w14:paraId="41754D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Maximum Marks</w:t>
            </w:r>
          </w:p>
        </w:tc>
        <w:tc>
          <w:p w14:paraId="0000001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 50</w:t>
            </w:r>
            <m:oMath>
              <m:r>
                <m:rPr/>
                <m:t>×</m:t>
              </m:r>
            </m:oMath>
            <w:r>
              <w:rPr>
                <w:rFonts w:ascii="Times New Roman" w:hAnsi="Times New Roman" w:eastAsia="Times New Roman" w:cs="Times New Roman"/>
                <w:rtl w:val="0"/>
              </w:rPr>
              <w:t>1=50</w:t>
            </w:r>
          </w:p>
        </w:tc>
      </w:tr>
    </w:tbl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39770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>Instructions to Candidates</w:t>
            </w:r>
          </w:p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This question paper consists of Multiple Choice Questions (MCQs) only.</w:t>
            </w:r>
          </w:p>
          <w:p w14:paraId="0000001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Each question has four options (a, b, c, and d), out of which only one option is correct.</w:t>
            </w:r>
          </w:p>
          <w:p w14:paraId="0000001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Each correct answer carries one mark. There is no negative marking for incorrect answers.</w:t>
            </w:r>
          </w:p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Candidates must mark their answers only on the OMR sheet provided. </w:t>
            </w:r>
          </w:p>
          <w:p w14:paraId="0000001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The use of calculators, mobile phones, smartwatches, or any electronic devices is strictly prohibited inside the examination hall.</w:t>
            </w:r>
          </w:p>
          <w:p w14:paraId="000000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Reference materials, notes, books, or any printed resources are not permitted during the examination.</w:t>
            </w:r>
          </w:p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 to mark the answers on the OMR sheet.</w:t>
            </w:r>
          </w:p>
          <w:p w14:paraId="000000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Rough work should be done only in the space provided in the question paper booklet.</w:t>
            </w:r>
          </w:p>
          <w:p w14:paraId="000000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Before starting the examination, ensure that all required details (Name, Application Number, etc.) are correctly filled in on the OMR sheet.</w:t>
            </w:r>
          </w:p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Do not fold, damage, or mark the OMR sheet unnecessarily, as it will be scanned for evaluation.</w:t>
            </w:r>
          </w:p>
          <w:p w14:paraId="00000022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Research Methodology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(25</w:t>
      </w:r>
      <m:oMath>
        <m:r>
          <m:rPr/>
          <m:t>×</m:t>
        </m:r>
      </m:oMath>
      <w:r>
        <w:rPr>
          <w:rFonts w:ascii="Times New Roman" w:hAnsi="Times New Roman" w:eastAsia="Times New Roman" w:cs="Times New Roman"/>
          <w:rtl w:val="0"/>
        </w:rPr>
        <w:t>1=25)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starts here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9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426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  <w:lang w:val="en-IN"/>
        </w:rPr>
        <w:t xml:space="preserve">Chemistry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Questions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>(25</w:t>
      </w:r>
      <m:oMath>
        <m:r>
          <m:rPr/>
          <m:t>×</m:t>
        </m:r>
      </m:oMath>
      <w:r>
        <w:rPr>
          <w:rFonts w:ascii="Times New Roman" w:hAnsi="Times New Roman" w:eastAsia="Times New Roman" w:cs="Times New Roman"/>
          <w:rtl w:val="0"/>
        </w:rPr>
        <w:t>1=25)</w:t>
      </w:r>
    </w:p>
    <w:tbl>
      <w:tblPr>
        <w:tblStyle w:val="18"/>
        <w:tblW w:w="9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8940"/>
      </w:tblGrid>
      <w:tr w14:paraId="5EC9B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3DA257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26</w:t>
            </w:r>
          </w:p>
        </w:tc>
        <w:tc>
          <w:tcPr>
            <w:tcW w:w="8940" w:type="dxa"/>
          </w:tcPr>
          <w:p w14:paraId="0FA0053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 the starting material for the following reaction</w:t>
            </w:r>
          </w:p>
          <w:p w14:paraId="00686F9C">
            <w:pPr>
              <w:pStyle w:val="34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drawing>
                <wp:inline distT="0" distB="0" distL="0" distR="0">
                  <wp:extent cx="3265805" cy="829945"/>
                  <wp:effectExtent l="0" t="0" r="10795" b="8255"/>
                  <wp:docPr id="1664927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278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0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A59A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 w:bidi="ta-IN"/>
              </w:rPr>
              <w:drawing>
                <wp:inline distT="0" distB="0" distL="0" distR="0">
                  <wp:extent cx="4648200" cy="1146810"/>
                  <wp:effectExtent l="0" t="0" r="0" b="11430"/>
                  <wp:docPr id="17729746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9746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3DC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F02D21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8940" w:type="dxa"/>
          </w:tcPr>
          <w:p w14:paraId="6B827C8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Among the following compounds which is the best Brønsted acid? </w:t>
            </w:r>
          </w:p>
          <w:p w14:paraId="0CAA254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>
                  <wp:extent cx="5343525" cy="91440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4" t="26953" r="4590" b="45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2E9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10C59D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  <w:tc>
          <w:tcPr>
            <w:tcW w:w="8940" w:type="dxa"/>
            <w:shd w:val="clear" w:color="auto" w:fill="auto"/>
            <w:vAlign w:val="top"/>
          </w:tcPr>
          <w:p w14:paraId="43A08CBF">
            <w:pPr>
              <w:spacing w:after="0" w:line="36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an unambiguous single step synthesis of the following target molecule (TM), the best bond disconnection in its retrosynthetic analysis is</w:t>
            </w:r>
          </w:p>
          <w:p w14:paraId="7AAA5F9F">
            <w:pPr>
              <w:spacing w:after="0" w:line="360" w:lineRule="auto"/>
              <w:ind w:left="90" w:leftChars="0"/>
              <w:jc w:val="left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>
                  <wp:extent cx="3460115" cy="2529205"/>
                  <wp:effectExtent l="0" t="0" r="14605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115" cy="252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0D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2E90C7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29</w:t>
            </w:r>
          </w:p>
        </w:tc>
        <w:tc>
          <w:tcPr>
            <w:tcW w:w="8940" w:type="dxa"/>
          </w:tcPr>
          <w:p w14:paraId="227BE9DD">
            <w:p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compounds does not give a tertiary alcohol upon reaction with methyl  magnesium bromide?</w:t>
            </w:r>
          </w:p>
          <w:p w14:paraId="0974CC49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imethylcyclohexanone          </w:t>
            </w:r>
          </w:p>
          <w:p w14:paraId="3D1626D4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eptanone  </w:t>
            </w:r>
          </w:p>
          <w:p w14:paraId="3DC9001E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Ethyl benzoate                               </w:t>
            </w:r>
          </w:p>
          <w:p w14:paraId="0EFE5D48">
            <w:pPr>
              <w:numPr>
                <w:ilvl w:val="0"/>
                <w:numId w:val="8"/>
              </w:numPr>
              <w:tabs>
                <w:tab w:val="left" w:pos="459"/>
              </w:tabs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3-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ethylpentanal</w:t>
            </w:r>
          </w:p>
        </w:tc>
      </w:tr>
      <w:tr w14:paraId="21170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6A196E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8940" w:type="dxa"/>
          </w:tcPr>
          <w:p w14:paraId="4F1D1FB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reaction given below is an example of </w:t>
            </w:r>
          </w:p>
          <w:p w14:paraId="4B740AE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>
                  <wp:extent cx="4817745" cy="883285"/>
                  <wp:effectExtent l="0" t="0" r="133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6587" cy="9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44B74">
            <w:pPr>
              <w:pStyle w:val="34"/>
              <w:numPr>
                <w:ilvl w:val="0"/>
                <w:numId w:val="9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Aldol condensation</w:t>
            </w:r>
          </w:p>
          <w:p w14:paraId="118448DB">
            <w:pPr>
              <w:pStyle w:val="34"/>
              <w:numPr>
                <w:ilvl w:val="0"/>
                <w:numId w:val="9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Knoevenagel Condensation</w:t>
            </w:r>
          </w:p>
          <w:p w14:paraId="1189B1D6">
            <w:pPr>
              <w:pStyle w:val="34"/>
              <w:numPr>
                <w:ilvl w:val="0"/>
                <w:numId w:val="9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Dieckmann condensation</w:t>
            </w:r>
          </w:p>
          <w:p w14:paraId="1E674A93">
            <w:pPr>
              <w:pStyle w:val="34"/>
              <w:numPr>
                <w:ilvl w:val="0"/>
                <w:numId w:val="9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Acyloin condensation</w:t>
            </w:r>
          </w:p>
        </w:tc>
      </w:tr>
      <w:tr w14:paraId="26A50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4A5033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31</w:t>
            </w:r>
          </w:p>
        </w:tc>
        <w:tc>
          <w:tcPr>
            <w:tcW w:w="8940" w:type="dxa"/>
          </w:tcPr>
          <w:p w14:paraId="04FF83D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Jahn Teller distortion is observed in octahedral complexes with d-electron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configuration of  </w:t>
            </w:r>
          </w:p>
          <w:p w14:paraId="78D6FB2B">
            <w:pPr>
              <w:pStyle w:val="34"/>
              <w:numPr>
                <w:ilvl w:val="0"/>
                <w:numId w:val="10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-high spin </w:t>
            </w:r>
          </w:p>
          <w:p w14:paraId="5474EDFD">
            <w:pPr>
              <w:pStyle w:val="34"/>
              <w:numPr>
                <w:ilvl w:val="0"/>
                <w:numId w:val="10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-low spin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235424">
            <w:pPr>
              <w:pStyle w:val="34"/>
              <w:numPr>
                <w:ilvl w:val="0"/>
                <w:numId w:val="10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-high spin </w:t>
            </w:r>
          </w:p>
          <w:p w14:paraId="1733D4AD">
            <w:pPr>
              <w:pStyle w:val="34"/>
              <w:numPr>
                <w:ilvl w:val="0"/>
                <w:numId w:val="10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-low spin</w:t>
            </w:r>
          </w:p>
        </w:tc>
      </w:tr>
      <w:tr w14:paraId="0159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D335B1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32</w:t>
            </w:r>
          </w:p>
        </w:tc>
        <w:tc>
          <w:tcPr>
            <w:tcW w:w="8940" w:type="dxa"/>
          </w:tcPr>
          <w:p w14:paraId="3069B58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¯ is </w:t>
            </w:r>
          </w:p>
          <w:p w14:paraId="43E4D62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having a shorter O – O bond length than that in 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  <w:p w14:paraId="77D95CA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IR active</w:t>
            </w:r>
          </w:p>
          <w:p w14:paraId="07C043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(c) unable to abstract proton from weak acids </w:t>
            </w:r>
          </w:p>
          <w:p w14:paraId="06224CE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strong oxidising agent than 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</w:tr>
      <w:tr w14:paraId="327C0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297C48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33</w:t>
            </w:r>
          </w:p>
        </w:tc>
        <w:tc>
          <w:tcPr>
            <w:tcW w:w="8940" w:type="dxa"/>
            <w:shd w:val="clear" w:color="auto" w:fill="auto"/>
            <w:vAlign w:val="top"/>
          </w:tcPr>
          <w:p w14:paraId="362F6F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statements: </w:t>
            </w:r>
          </w:p>
          <w:p w14:paraId="161079C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the highest oxidation state of Group 8 elements is more readily shown in their oxides than in fluorides</w:t>
            </w:r>
          </w:p>
          <w:p w14:paraId="65BFDC0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Fe can exist in – 2 formal oxidation state also</w:t>
            </w:r>
          </w:p>
          <w:p w14:paraId="7B5757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 Mn, Tc and Re easily form M(II) compounds</w:t>
            </w:r>
          </w:p>
          <w:p w14:paraId="6B91536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correct statements is / are: </w:t>
            </w:r>
          </w:p>
          <w:p w14:paraId="663941CE">
            <w:pPr>
              <w:numPr>
                <w:ilvl w:val="0"/>
                <w:numId w:val="11"/>
              </w:numPr>
              <w:spacing w:after="0" w:line="360" w:lineRule="auto"/>
              <w:ind w:left="480" w:leftChars="2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and 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9E8A9E9">
            <w:pPr>
              <w:numPr>
                <w:ilvl w:val="0"/>
                <w:numId w:val="11"/>
              </w:numPr>
              <w:spacing w:after="0" w:line="360" w:lineRule="auto"/>
              <w:ind w:left="480" w:leftChars="200" w:firstLine="0" w:firstLineChars="0"/>
              <w:jc w:val="both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and C     </w:t>
            </w:r>
          </w:p>
          <w:p w14:paraId="64FF34A3">
            <w:pPr>
              <w:numPr>
                <w:ilvl w:val="0"/>
                <w:numId w:val="11"/>
              </w:numPr>
              <w:spacing w:after="0" w:line="360" w:lineRule="auto"/>
              <w:ind w:left="480" w:leftChars="200" w:firstLine="0" w:firstLineChars="0"/>
              <w:jc w:val="both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and C      </w:t>
            </w:r>
          </w:p>
          <w:p w14:paraId="0BE0B23F">
            <w:pPr>
              <w:numPr>
                <w:ilvl w:val="0"/>
                <w:numId w:val="11"/>
              </w:numPr>
              <w:spacing w:after="0" w:line="360" w:lineRule="auto"/>
              <w:ind w:left="480" w:leftChars="200" w:firstLine="0" w:firstLineChars="0"/>
              <w:jc w:val="both"/>
              <w:rPr>
                <w:rFonts w:ascii="Times New Roman" w:hAnsi="Times New Roman" w:cs="Times New Roman" w:eastAsiaTheme="minorHAnsi"/>
                <w:sz w:val="24"/>
                <w:szCs w:val="24"/>
                <w:lang w:val="en-IN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only </w:t>
            </w:r>
          </w:p>
        </w:tc>
      </w:tr>
      <w:tr w14:paraId="00CAF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C4A42B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34</w:t>
            </w:r>
          </w:p>
        </w:tc>
        <w:tc>
          <w:tcPr>
            <w:tcW w:w="8940" w:type="dxa"/>
          </w:tcPr>
          <w:p w14:paraId="26FDA1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correct statement about hexagonal boron nitride is</w:t>
            </w:r>
          </w:p>
          <w:p w14:paraId="478184E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 is a good electrical conductor</w:t>
            </w:r>
          </w:p>
          <w:p w14:paraId="4C7ED6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It has same layer stacking as that of graphite</w:t>
            </w:r>
          </w:p>
          <w:p w14:paraId="645D1AA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 It is reactive towards fluorine</w:t>
            </w:r>
          </w:p>
          <w:p w14:paraId="72B0B838">
            <w:pPr>
              <w:spacing w:after="0" w:line="360" w:lineRule="auto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 It has lower thermal stability in air compare to that of graphite</w:t>
            </w:r>
          </w:p>
        </w:tc>
      </w:tr>
      <w:tr w14:paraId="62AED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442D45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35</w:t>
            </w:r>
          </w:p>
        </w:tc>
        <w:tc>
          <w:tcPr>
            <w:tcW w:w="8940" w:type="dxa"/>
          </w:tcPr>
          <w:p w14:paraId="7D096357">
            <w:pPr>
              <w:spacing w:after="20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optically active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complex molecule from the following</w:t>
            </w:r>
          </w:p>
          <w:p w14:paraId="261A56FC">
            <w:pPr>
              <w:pStyle w:val="34"/>
              <w:numPr>
                <w:ilvl w:val="0"/>
                <w:numId w:val="12"/>
              </w:numPr>
              <w:spacing w:after="20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Pt(NH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  <w:p w14:paraId="41952334">
            <w:pPr>
              <w:pStyle w:val="34"/>
              <w:numPr>
                <w:ilvl w:val="0"/>
                <w:numId w:val="12"/>
              </w:numPr>
              <w:spacing w:after="20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Ni(CO)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(PPh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  <w:p w14:paraId="0916BB93">
            <w:pPr>
              <w:pStyle w:val="34"/>
              <w:numPr>
                <w:ilvl w:val="0"/>
                <w:numId w:val="12"/>
              </w:numPr>
              <w:spacing w:after="20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trans-Co(en)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  <w:lang w:val="en-IN"/>
              </w:rPr>
              <w:t xml:space="preserve"> </w:t>
            </w:r>
          </w:p>
          <w:p w14:paraId="6C928DA1">
            <w:pPr>
              <w:pStyle w:val="34"/>
              <w:numPr>
                <w:ilvl w:val="0"/>
                <w:numId w:val="12"/>
              </w:numPr>
              <w:spacing w:after="20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cis-Co(en)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</w:tr>
      <w:tr w14:paraId="34F21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07C1F91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36</w:t>
            </w:r>
          </w:p>
        </w:tc>
        <w:tc>
          <w:tcPr>
            <w:tcW w:w="8940" w:type="dxa"/>
          </w:tcPr>
          <w:p w14:paraId="3103D39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neutron analysis the radiation commonly detected is  </w:t>
            </w:r>
          </w:p>
          <w:p w14:paraId="3D3B3902">
            <w:pPr>
              <w:pStyle w:val="34"/>
              <w:numPr>
                <w:ilvl w:val="0"/>
                <w:numId w:val="1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α – rays        </w:t>
            </w:r>
          </w:p>
          <w:p w14:paraId="1BA0E8D3">
            <w:pPr>
              <w:pStyle w:val="34"/>
              <w:numPr>
                <w:ilvl w:val="0"/>
                <w:numId w:val="1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β – rays     </w:t>
            </w:r>
          </w:p>
          <w:p w14:paraId="740986B5">
            <w:pPr>
              <w:pStyle w:val="34"/>
              <w:numPr>
                <w:ilvl w:val="0"/>
                <w:numId w:val="1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γ – rays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51EDA44E">
            <w:pPr>
              <w:pStyle w:val="34"/>
              <w:numPr>
                <w:ilvl w:val="0"/>
                <w:numId w:val="1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 – rays </w:t>
            </w:r>
          </w:p>
        </w:tc>
      </w:tr>
      <w:tr w14:paraId="2608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9DF6D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37</w:t>
            </w:r>
          </w:p>
        </w:tc>
        <w:tc>
          <w:tcPr>
            <w:tcW w:w="8940" w:type="dxa"/>
          </w:tcPr>
          <w:p w14:paraId="22357C9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reaction: </w:t>
            </w:r>
          </w:p>
          <w:p w14:paraId="2AED8D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Hg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X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=== [HgX]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99D24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solubility constants for [HgX]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(aq)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X = F, Cl and Br follow the order </w:t>
            </w:r>
          </w:p>
          <w:p w14:paraId="6484D9FB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F&lt;Cl&lt;Br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11A613A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Br&lt;Cl&lt;F            </w:t>
            </w:r>
          </w:p>
          <w:p w14:paraId="5E4EA3D2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 &lt; Br &lt; F          </w:t>
            </w:r>
          </w:p>
          <w:p w14:paraId="47A5B02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Br&lt;F&lt;Cl</w:t>
            </w:r>
          </w:p>
        </w:tc>
      </w:tr>
      <w:tr w14:paraId="4B394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B82D11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38</w:t>
            </w:r>
          </w:p>
        </w:tc>
        <w:tc>
          <w:tcPr>
            <w:tcW w:w="8940" w:type="dxa"/>
          </w:tcPr>
          <w:p w14:paraId="5372EA4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Chose the correct statements for oxyhaemoglobin and cytochrome P450 (resting state) from the following: </w:t>
            </w:r>
          </w:p>
          <w:p w14:paraId="392EEF5D">
            <w:pPr>
              <w:pStyle w:val="34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Both contain dianion of protoporphyrin – IX</w:t>
            </w:r>
          </w:p>
          <w:p w14:paraId="6D7B1B74">
            <w:pPr>
              <w:pStyle w:val="34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have same fifth ligand to metal centre from the protein backbone</w:t>
            </w:r>
          </w:p>
          <w:p w14:paraId="18E568E4">
            <w:pPr>
              <w:pStyle w:val="34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contain single active site</w:t>
            </w:r>
          </w:p>
          <w:p w14:paraId="0F3CA4AD">
            <w:pPr>
              <w:pStyle w:val="34"/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contain metal ion in +3 oxidation state </w:t>
            </w:r>
          </w:p>
          <w:p w14:paraId="541F453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Answer is </w:t>
            </w:r>
          </w:p>
          <w:p w14:paraId="578D3233">
            <w:pPr>
              <w:numPr>
                <w:ilvl w:val="0"/>
                <w:numId w:val="16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A,B  and C        </w:t>
            </w:r>
          </w:p>
          <w:p w14:paraId="69FA19B8">
            <w:pPr>
              <w:numPr>
                <w:ilvl w:val="0"/>
                <w:numId w:val="16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A,C and D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33BD6317">
            <w:pPr>
              <w:numPr>
                <w:ilvl w:val="0"/>
                <w:numId w:val="16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A,B and D    </w:t>
            </w:r>
          </w:p>
          <w:p w14:paraId="3385DA20">
            <w:pPr>
              <w:numPr>
                <w:ilvl w:val="0"/>
                <w:numId w:val="16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 and C only </w:t>
            </w:r>
          </w:p>
        </w:tc>
      </w:tr>
      <w:tr w14:paraId="556BB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C8DE6C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39</w:t>
            </w:r>
          </w:p>
        </w:tc>
        <w:tc>
          <w:tcPr>
            <w:tcW w:w="8940" w:type="dxa"/>
          </w:tcPr>
          <w:p w14:paraId="6AEDD7E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ground state term symbol for a d⁵ high-spin ion?</w:t>
            </w:r>
          </w:p>
          <w:p w14:paraId="4CB51448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                         </w:t>
            </w:r>
          </w:p>
          <w:p w14:paraId="3BAB63D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                        </w:t>
            </w:r>
          </w:p>
          <w:p w14:paraId="6EECB500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                        </w:t>
            </w:r>
          </w:p>
          <w:p w14:paraId="699DB897">
            <w:pPr>
              <w:numPr>
                <w:ilvl w:val="0"/>
                <w:numId w:val="17"/>
              </w:numPr>
              <w:tabs>
                <w:tab w:val="clear" w:pos="425"/>
              </w:tabs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14:paraId="4E768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554BB59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40</w:t>
            </w:r>
          </w:p>
        </w:tc>
        <w:tc>
          <w:tcPr>
            <w:tcW w:w="8940" w:type="dxa"/>
          </w:tcPr>
          <w:p w14:paraId="34A0781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reaction ‘X’ moles of the reactant A decomposes to give 1 mole each of C and D. It has been found that the fraction of A decomposed at equilibrium is independent of initial concentration of A. The value of ‘X’ is </w:t>
            </w:r>
          </w:p>
          <w:p w14:paraId="6C78424C">
            <w:pPr>
              <w:numPr>
                <w:ilvl w:val="0"/>
                <w:numId w:val="18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8B00B42">
            <w:pPr>
              <w:numPr>
                <w:ilvl w:val="0"/>
                <w:numId w:val="18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AB86F0A">
            <w:pPr>
              <w:numPr>
                <w:ilvl w:val="0"/>
                <w:numId w:val="18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2655A19">
            <w:pPr>
              <w:numPr>
                <w:ilvl w:val="0"/>
                <w:numId w:val="18"/>
              </w:numPr>
              <w:spacing w:after="0" w:line="360" w:lineRule="auto"/>
              <w:ind w:left="240" w:leftChars="100" w:firstLine="0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14:paraId="09109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33BD64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41</w:t>
            </w:r>
          </w:p>
        </w:tc>
        <w:tc>
          <w:tcPr>
            <w:tcW w:w="8940" w:type="dxa"/>
          </w:tcPr>
          <w:p w14:paraId="3689891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Among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following, select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exhibits the largest molar absorptivity in the visible region of the electronic absorption spectrum is: </w:t>
            </w:r>
          </w:p>
          <w:p w14:paraId="1041A6D9">
            <w:pPr>
              <w:numPr>
                <w:ilvl w:val="0"/>
                <w:numId w:val="19"/>
              </w:numPr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[Ti(H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32A64F">
            <w:pPr>
              <w:numPr>
                <w:ilvl w:val="0"/>
                <w:numId w:val="19"/>
              </w:numPr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[NiCl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56E4C8">
            <w:pPr>
              <w:numPr>
                <w:ilvl w:val="0"/>
                <w:numId w:val="19"/>
              </w:numPr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[CrO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2−</w:t>
            </w:r>
          </w:p>
          <w:p w14:paraId="5A944B33">
            <w:pPr>
              <w:numPr>
                <w:ilvl w:val="0"/>
                <w:numId w:val="19"/>
              </w:numPr>
              <w:spacing w:after="0" w:line="360" w:lineRule="auto"/>
              <w:ind w:left="425" w:leftChars="0" w:hanging="185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[Mn(H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O)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6BD7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7D2CED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42</w:t>
            </w:r>
          </w:p>
        </w:tc>
        <w:tc>
          <w:tcPr>
            <w:tcW w:w="8940" w:type="dxa"/>
          </w:tcPr>
          <w:p w14:paraId="2890A8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correct option for the metal ion present in the active site of myoglobin, hemocyanin and vitamin B12, respectively,</w:t>
            </w:r>
          </w:p>
          <w:p w14:paraId="4EB5AD7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ron,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ron and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</w:p>
          <w:p w14:paraId="36C84E9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olybdenum, iron and copper</w:t>
            </w:r>
          </w:p>
          <w:p w14:paraId="6F775C6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ron, copper and cobalt</w:t>
            </w:r>
          </w:p>
          <w:p w14:paraId="7C0C928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olybdenum, copper and cobalt</w:t>
            </w:r>
          </w:p>
        </w:tc>
      </w:tr>
      <w:tr w14:paraId="49004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223625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43</w:t>
            </w:r>
          </w:p>
        </w:tc>
        <w:tc>
          <w:tcPr>
            <w:tcW w:w="8940" w:type="dxa"/>
          </w:tcPr>
          <w:p w14:paraId="7D145E68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radius of an atom in FCC unit cell having edge length 393 pm. </w:t>
            </w:r>
          </w:p>
          <w:p w14:paraId="2CAC15F9">
            <w:pPr>
              <w:pStyle w:val="34"/>
              <w:numPr>
                <w:ilvl w:val="0"/>
                <w:numId w:val="20"/>
              </w:numPr>
              <w:spacing w:after="200" w:line="360" w:lineRule="auto"/>
              <w:ind w:left="24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196.51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4BEF0E9E">
            <w:pPr>
              <w:pStyle w:val="34"/>
              <w:numPr>
                <w:ilvl w:val="0"/>
                <w:numId w:val="20"/>
              </w:numPr>
              <w:spacing w:after="200" w:line="360" w:lineRule="auto"/>
              <w:ind w:left="24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170.22 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0052C91">
            <w:pPr>
              <w:pStyle w:val="34"/>
              <w:numPr>
                <w:ilvl w:val="0"/>
                <w:numId w:val="20"/>
              </w:numPr>
              <w:spacing w:after="200" w:line="360" w:lineRule="auto"/>
              <w:ind w:left="24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138.93 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06B9A34">
            <w:pPr>
              <w:pStyle w:val="34"/>
              <w:numPr>
                <w:ilvl w:val="0"/>
                <w:numId w:val="20"/>
              </w:numPr>
              <w:spacing w:after="200" w:line="360" w:lineRule="auto"/>
              <w:ind w:left="24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150.93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14:paraId="27FEF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28FACD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44</w:t>
            </w:r>
          </w:p>
        </w:tc>
        <w:tc>
          <w:tcPr>
            <w:tcW w:w="8940" w:type="dxa"/>
          </w:tcPr>
          <w:p w14:paraId="72A7825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Identify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Gibbs phase rule for metallurgical system</w:t>
            </w:r>
          </w:p>
          <w:p w14:paraId="2381DFD0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= C – 1 – P     </w:t>
            </w:r>
          </w:p>
          <w:p w14:paraId="745C34CC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 = C + 1 – 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4583CB4C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+ F = C – 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70A30EAC">
            <w:pPr>
              <w:numPr>
                <w:ilvl w:val="0"/>
                <w:numId w:val="2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 + F = C + 2</w:t>
            </w:r>
          </w:p>
        </w:tc>
      </w:tr>
      <w:tr w14:paraId="66C1F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56F95F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45</w:t>
            </w:r>
          </w:p>
        </w:tc>
        <w:tc>
          <w:tcPr>
            <w:tcW w:w="8940" w:type="dxa"/>
          </w:tcPr>
          <w:p w14:paraId="4C79F3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conversion of excited singlet state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of a molecule to triplet state (T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is known as</w:t>
            </w:r>
          </w:p>
          <w:p w14:paraId="24451666">
            <w:pPr>
              <w:pStyle w:val="34"/>
              <w:numPr>
                <w:ilvl w:val="0"/>
                <w:numId w:val="22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Fluorescence</w:t>
            </w:r>
          </w:p>
          <w:p w14:paraId="04FF01DF">
            <w:pPr>
              <w:pStyle w:val="34"/>
              <w:numPr>
                <w:ilvl w:val="0"/>
                <w:numId w:val="22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Phosphoresence</w:t>
            </w:r>
          </w:p>
          <w:p w14:paraId="267438D7">
            <w:pPr>
              <w:pStyle w:val="34"/>
              <w:numPr>
                <w:ilvl w:val="0"/>
                <w:numId w:val="22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Intersystem crossing</w:t>
            </w:r>
          </w:p>
          <w:p w14:paraId="2E6FD97C">
            <w:pPr>
              <w:pStyle w:val="34"/>
              <w:numPr>
                <w:ilvl w:val="0"/>
                <w:numId w:val="22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conversion</w:t>
            </w:r>
          </w:p>
        </w:tc>
      </w:tr>
      <w:tr w14:paraId="5B2B5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563F21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46</w:t>
            </w:r>
          </w:p>
        </w:tc>
        <w:tc>
          <w:tcPr>
            <w:tcW w:w="8940" w:type="dxa"/>
          </w:tcPr>
          <w:p w14:paraId="4F1C6C3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The purpose of adding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Buffer solution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is.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E3ED39">
            <w:pPr>
              <w:pStyle w:val="34"/>
              <w:numPr>
                <w:ilvl w:val="0"/>
                <w:numId w:val="2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make the solution basic</w:t>
            </w:r>
          </w:p>
          <w:p w14:paraId="1325CA11">
            <w:pPr>
              <w:pStyle w:val="34"/>
              <w:numPr>
                <w:ilvl w:val="0"/>
                <w:numId w:val="2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make the solution acidic</w:t>
            </w:r>
          </w:p>
          <w:p w14:paraId="337EE5E1">
            <w:pPr>
              <w:pStyle w:val="34"/>
              <w:numPr>
                <w:ilvl w:val="0"/>
                <w:numId w:val="2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maintain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solution’s pH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6F897C82">
            <w:pPr>
              <w:pStyle w:val="34"/>
              <w:numPr>
                <w:ilvl w:val="0"/>
                <w:numId w:val="23"/>
              </w:numPr>
              <w:spacing w:after="0"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To change the concentration</w:t>
            </w:r>
          </w:p>
        </w:tc>
      </w:tr>
      <w:tr w14:paraId="762F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1ABE39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47</w:t>
            </w:r>
          </w:p>
        </w:tc>
        <w:tc>
          <w:tcPr>
            <w:tcW w:w="8940" w:type="dxa"/>
          </w:tcPr>
          <w:p w14:paraId="3B65BB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primary advantage of High-Performance Liquid Chromatography (HPLC) over Gas Chromatography (GC)? </w:t>
            </w:r>
          </w:p>
          <w:p w14:paraId="5BC72C9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(a) Higher sensitivity </w:t>
            </w:r>
          </w:p>
          <w:p w14:paraId="5869146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Faster analysis time </w:t>
            </w:r>
          </w:p>
          <w:p w14:paraId="42FF5A3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analyze non-volatile compounds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F1AEC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(d) Lower cost </w:t>
            </w:r>
          </w:p>
        </w:tc>
      </w:tr>
      <w:tr w14:paraId="54AEC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5EFFCE3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48</w:t>
            </w:r>
          </w:p>
        </w:tc>
        <w:tc>
          <w:tcPr>
            <w:tcW w:w="8940" w:type="dxa"/>
          </w:tcPr>
          <w:p w14:paraId="1F9308C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The forbidden transition in UV Visible is.</w:t>
            </w:r>
          </w:p>
          <w:p w14:paraId="71EC5CD6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π →π*</w:t>
            </w:r>
          </w:p>
          <w:p w14:paraId="4497A715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n→π*</w:t>
            </w:r>
          </w:p>
          <w:p w14:paraId="1E97AB3C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n→σ* </w:t>
            </w:r>
          </w:p>
          <w:p w14:paraId="6BF5B1B9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σ→σ*</w:t>
            </w:r>
          </w:p>
        </w:tc>
      </w:tr>
      <w:tr w14:paraId="4F4B1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1F9E22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49</w:t>
            </w:r>
          </w:p>
        </w:tc>
        <w:tc>
          <w:tcPr>
            <w:tcW w:w="8940" w:type="dxa"/>
          </w:tcPr>
          <w:p w14:paraId="57F9E968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i/>
                <w:iCs/>
                <w:sz w:val="24"/>
                <w:szCs w:val="24"/>
              </w:rPr>
              <w:t>Assertion (A)</w:t>
            </w:r>
            <w:r>
              <w:rPr>
                <w:rFonts w:hint="default" w:ascii="Times New Roman" w:hAnsi="Times New Roman"/>
                <w:sz w:val="24"/>
                <w:szCs w:val="24"/>
              </w:rPr>
              <w:t>: Calcium salt solution does not show any change even after adding an excess of ammonia solution to it.</w:t>
            </w:r>
          </w:p>
          <w:p w14:paraId="752695E4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i/>
                <w:iCs/>
                <w:sz w:val="24"/>
                <w:szCs w:val="24"/>
              </w:rPr>
              <w:t xml:space="preserve">Reason (R): </w:t>
            </w:r>
            <w:r>
              <w:rPr>
                <w:rFonts w:hint="default" w:ascii="Times New Roman" w:hAnsi="Times New Roman"/>
                <w:sz w:val="24"/>
                <w:szCs w:val="24"/>
              </w:rPr>
              <w:t>The low concentration of hydroxide ion in ammonium hydroxide solution which are unable to precipitate the hydroxide ions of calcium</w:t>
            </w:r>
          </w:p>
          <w:p w14:paraId="2B07CBD1">
            <w:pPr>
              <w:numPr>
                <w:ilvl w:val="0"/>
                <w:numId w:val="25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</w:rPr>
              <w:t>Both A and R are true and R is the correct explanation of A.</w:t>
            </w:r>
          </w:p>
          <w:p w14:paraId="3BC03585">
            <w:pPr>
              <w:numPr>
                <w:ilvl w:val="0"/>
                <w:numId w:val="25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Both A and R are true but R is not the correct explanation of A.</w:t>
            </w:r>
          </w:p>
          <w:p w14:paraId="0CF513AA">
            <w:pPr>
              <w:numPr>
                <w:ilvl w:val="0"/>
                <w:numId w:val="25"/>
              </w:numPr>
              <w:spacing w:after="0" w:line="360" w:lineRule="auto"/>
              <w:ind w:left="425" w:leftChars="0" w:hanging="425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 is true but R is false.</w:t>
            </w:r>
            <w:r>
              <w:rPr>
                <w:rFonts w:hint="default" w:ascii="Times New Roman" w:hAnsi="Times New Roman"/>
                <w:sz w:val="24"/>
                <w:szCs w:val="24"/>
                <w:lang w:val="en-IN"/>
              </w:rPr>
              <w:t xml:space="preserve"> </w:t>
            </w:r>
          </w:p>
          <w:p w14:paraId="2B8F2B35">
            <w:pPr>
              <w:numPr>
                <w:ilvl w:val="0"/>
                <w:numId w:val="25"/>
              </w:numPr>
              <w:spacing w:after="0" w:line="360" w:lineRule="auto"/>
              <w:ind w:left="425" w:leftChars="0" w:hanging="425" w:firstLineChars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A is false but R is true.</w:t>
            </w:r>
          </w:p>
        </w:tc>
      </w:tr>
      <w:tr w14:paraId="6A21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6EE6169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8940" w:type="dxa"/>
          </w:tcPr>
          <w:p w14:paraId="66241EF5">
            <w:pPr>
              <w:autoSpaceDE w:val="0"/>
              <w:autoSpaceDN w:val="0"/>
              <w:adjustRightInd w:val="0"/>
              <w:spacing w:after="0" w:line="360" w:lineRule="auto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Which 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</w:rPr>
              <w:t>versatile laboratory technique used to separate, identify, and purify individual components within complex mixtures</w:t>
            </w:r>
            <w:r>
              <w:rPr>
                <w:rFonts w:hint="default" w:ascii="Times New Roman" w:hAnsi="Times New Roman"/>
                <w:color w:val="000000"/>
                <w:sz w:val="24"/>
                <w:szCs w:val="24"/>
                <w:lang w:val="en-IN"/>
              </w:rPr>
              <w:t xml:space="preserve"> ?</w:t>
            </w:r>
          </w:p>
          <w:p w14:paraId="78F7C424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Spectroscopy        </w:t>
            </w:r>
          </w:p>
          <w:p w14:paraId="4334E4FD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Chromatography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27A37640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Electrophoresis        </w:t>
            </w:r>
          </w:p>
          <w:p w14:paraId="7B38313A">
            <w:pPr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Titration</w:t>
            </w:r>
          </w:p>
        </w:tc>
      </w:tr>
    </w:tbl>
    <w:p w14:paraId="460F13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rtl w:val="0"/>
        </w:rPr>
      </w:pP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C44D8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7ADA4F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137491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559548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509F6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69AD64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E7BDE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0FA64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5D1E6C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77AD68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5F899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91A1A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7FE05E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48FAA7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10282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26A346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6270C8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7E1A49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1346ED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52A657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Answer Key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-56515</wp:posOffset>
                </wp:positionV>
                <wp:extent cx="933450" cy="800100"/>
                <wp:effectExtent l="0" t="0" r="0" b="0"/>
                <wp:wrapNone/>
                <wp:docPr id="2115278308" name="Rectangles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85553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8pt;margin-top:-4.45pt;height:63pt;width:73.5pt;z-index:251659264;mso-width-relative:page;mso-height-relative:page;" fillcolor="#FFFFFF [3201]" filled="t" stroked="f" coordsize="21600,21600" o:gfxdata="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1uWKHYAAAACgEAAA8AAAAAAAAAAQAgAAAAIgAAAGRycy9k&#10;b3ducmV2LnhtbFBLAQIUABQAAAAIAIdO4kCLNLhlAgIAAAk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7D85553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11551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5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Question No.</w:t>
            </w:r>
          </w:p>
        </w:tc>
        <w:tc>
          <w:p w14:paraId="000000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Correct Option</w:t>
            </w:r>
          </w:p>
        </w:tc>
        <w:tc>
          <w:p w14:paraId="00000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Question No.</w:t>
            </w:r>
          </w:p>
        </w:tc>
        <w:tc>
          <w:p w14:paraId="0000005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Correct Option</w:t>
            </w:r>
          </w:p>
        </w:tc>
      </w:tr>
      <w:tr w14:paraId="1F4BB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p w14:paraId="0000006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(Example:) A</w:t>
            </w:r>
          </w:p>
        </w:tc>
        <w:tc>
          <w:p w14:paraId="00000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26</w:t>
            </w:r>
          </w:p>
        </w:tc>
        <w:tc>
          <w:tcPr>
            <w:tcW w:w="1701" w:type="dxa"/>
            <w:vAlign w:val="top"/>
          </w:tcPr>
          <w:p w14:paraId="0000006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494EA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p w14:paraId="0000006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27</w:t>
            </w:r>
          </w:p>
        </w:tc>
        <w:tc>
          <w:tcPr>
            <w:tcW w:w="1701" w:type="dxa"/>
            <w:vAlign w:val="top"/>
          </w:tcPr>
          <w:p w14:paraId="0000006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14:paraId="347F2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p w14:paraId="0000006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28</w:t>
            </w:r>
          </w:p>
        </w:tc>
        <w:tc>
          <w:tcPr>
            <w:tcW w:w="1701" w:type="dxa"/>
            <w:vAlign w:val="top"/>
          </w:tcPr>
          <w:p w14:paraId="0000006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2AEE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p w14:paraId="0000006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29</w:t>
            </w:r>
          </w:p>
        </w:tc>
        <w:tc>
          <w:tcPr>
            <w:tcW w:w="1701" w:type="dxa"/>
            <w:vAlign w:val="top"/>
          </w:tcPr>
          <w:p w14:paraId="0000006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14:paraId="38F1B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p w14:paraId="0000007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30</w:t>
            </w:r>
          </w:p>
        </w:tc>
        <w:tc>
          <w:tcPr>
            <w:tcW w:w="1701" w:type="dxa"/>
            <w:vAlign w:val="top"/>
          </w:tcPr>
          <w:p w14:paraId="0000007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14:paraId="328DF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p w14:paraId="0000007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31</w:t>
            </w:r>
          </w:p>
        </w:tc>
        <w:tc>
          <w:tcPr>
            <w:tcW w:w="1701" w:type="dxa"/>
            <w:vAlign w:val="top"/>
          </w:tcPr>
          <w:p w14:paraId="0000007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14:paraId="240A0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7</w:t>
            </w:r>
          </w:p>
        </w:tc>
        <w:tc>
          <w:p w14:paraId="0000007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32</w:t>
            </w:r>
          </w:p>
        </w:tc>
        <w:tc>
          <w:tcPr>
            <w:tcW w:w="1701" w:type="dxa"/>
            <w:vAlign w:val="top"/>
          </w:tcPr>
          <w:p w14:paraId="0000007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</w:tr>
      <w:tr w14:paraId="301BE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  <w:tc>
          <w:p w14:paraId="0000007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33</w:t>
            </w:r>
          </w:p>
        </w:tc>
        <w:tc>
          <w:tcPr>
            <w:tcW w:w="1701" w:type="dxa"/>
            <w:vAlign w:val="top"/>
          </w:tcPr>
          <w:p w14:paraId="0000007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68DAF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9</w:t>
            </w:r>
          </w:p>
        </w:tc>
        <w:tc>
          <w:p w14:paraId="0000008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34</w:t>
            </w:r>
          </w:p>
        </w:tc>
        <w:tc>
          <w:tcPr>
            <w:tcW w:w="1701" w:type="dxa"/>
            <w:vAlign w:val="top"/>
          </w:tcPr>
          <w:p w14:paraId="0000008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02CB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  <w:tc>
          <w:p w14:paraId="0000008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35</w:t>
            </w:r>
          </w:p>
        </w:tc>
        <w:tc>
          <w:tcPr>
            <w:tcW w:w="1701" w:type="dxa"/>
            <w:vAlign w:val="top"/>
          </w:tcPr>
          <w:p w14:paraId="0000008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</w:tr>
      <w:tr w14:paraId="7BAFB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11</w:t>
            </w:r>
          </w:p>
        </w:tc>
        <w:tc>
          <w:p w14:paraId="0000008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36</w:t>
            </w:r>
          </w:p>
        </w:tc>
        <w:tc>
          <w:tcPr>
            <w:tcW w:w="1701" w:type="dxa"/>
            <w:vAlign w:val="top"/>
          </w:tcPr>
          <w:p w14:paraId="0000008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3FE0C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12</w:t>
            </w:r>
          </w:p>
        </w:tc>
        <w:tc>
          <w:p w14:paraId="0000008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37</w:t>
            </w:r>
          </w:p>
        </w:tc>
        <w:tc>
          <w:tcPr>
            <w:tcW w:w="1701" w:type="dxa"/>
            <w:vAlign w:val="top"/>
          </w:tcPr>
          <w:p w14:paraId="0000008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3AFEA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13</w:t>
            </w:r>
          </w:p>
        </w:tc>
        <w:tc>
          <w:p w14:paraId="0000009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38</w:t>
            </w:r>
          </w:p>
        </w:tc>
        <w:tc>
          <w:tcPr>
            <w:tcW w:w="1701" w:type="dxa"/>
            <w:vAlign w:val="top"/>
          </w:tcPr>
          <w:p w14:paraId="0000009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14:paraId="2A237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14</w:t>
            </w:r>
          </w:p>
        </w:tc>
        <w:tc>
          <w:p w14:paraId="0000009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39</w:t>
            </w:r>
          </w:p>
        </w:tc>
        <w:tc>
          <w:tcPr>
            <w:tcW w:w="1701" w:type="dxa"/>
            <w:vAlign w:val="top"/>
          </w:tcPr>
          <w:p w14:paraId="0000009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</w:tr>
      <w:tr w14:paraId="5C9B6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15</w:t>
            </w:r>
          </w:p>
        </w:tc>
        <w:tc>
          <w:p w14:paraId="0000009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40</w:t>
            </w:r>
          </w:p>
        </w:tc>
        <w:tc>
          <w:tcPr>
            <w:tcW w:w="1701" w:type="dxa"/>
            <w:vAlign w:val="top"/>
          </w:tcPr>
          <w:p w14:paraId="0000009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14:paraId="4C2B5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9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16</w:t>
            </w:r>
          </w:p>
        </w:tc>
        <w:tc>
          <w:p w14:paraId="0000009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41</w:t>
            </w:r>
          </w:p>
        </w:tc>
        <w:tc>
          <w:tcPr>
            <w:tcW w:w="1701" w:type="dxa"/>
            <w:vAlign w:val="top"/>
          </w:tcPr>
          <w:p w14:paraId="0000009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  <w:tr w14:paraId="25882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17</w:t>
            </w:r>
          </w:p>
        </w:tc>
        <w:tc>
          <w:p w14:paraId="000000A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42</w:t>
            </w:r>
          </w:p>
        </w:tc>
        <w:tc>
          <w:tcPr>
            <w:tcW w:w="1701" w:type="dxa"/>
            <w:vAlign w:val="top"/>
          </w:tcPr>
          <w:p w14:paraId="000000A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4E876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18</w:t>
            </w:r>
          </w:p>
        </w:tc>
        <w:tc>
          <w:p w14:paraId="000000A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6">
            <w:pPr>
              <w:spacing w:after="0" w:line="240" w:lineRule="auto"/>
              <w:jc w:val="center"/>
            </w:pPr>
            <w:r>
              <w:rPr>
                <w:rtl w:val="0"/>
              </w:rPr>
              <w:t>43</w:t>
            </w:r>
          </w:p>
        </w:tc>
        <w:tc>
          <w:tcPr>
            <w:tcW w:w="1701" w:type="dxa"/>
            <w:vAlign w:val="top"/>
          </w:tcPr>
          <w:p w14:paraId="000000A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51F47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19</w:t>
            </w:r>
          </w:p>
        </w:tc>
        <w:tc>
          <w:p w14:paraId="000000A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44</w:t>
            </w:r>
          </w:p>
        </w:tc>
        <w:tc>
          <w:tcPr>
            <w:tcW w:w="1701" w:type="dxa"/>
            <w:vAlign w:val="top"/>
          </w:tcPr>
          <w:p w14:paraId="000000A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14:paraId="14031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  <w:tc>
          <w:p w14:paraId="000000A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45</w:t>
            </w:r>
          </w:p>
        </w:tc>
        <w:tc>
          <w:tcPr>
            <w:tcW w:w="1701" w:type="dxa"/>
            <w:vAlign w:val="top"/>
          </w:tcPr>
          <w:p w14:paraId="000000A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12641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21</w:t>
            </w:r>
          </w:p>
        </w:tc>
        <w:tc>
          <w:p w14:paraId="000000B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46</w:t>
            </w:r>
          </w:p>
        </w:tc>
        <w:tc>
          <w:tcPr>
            <w:tcW w:w="1701" w:type="dxa"/>
            <w:vAlign w:val="top"/>
          </w:tcPr>
          <w:p w14:paraId="000000B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14:paraId="3BA23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22</w:t>
            </w:r>
          </w:p>
        </w:tc>
        <w:tc>
          <w:p w14:paraId="000000B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47</w:t>
            </w:r>
          </w:p>
        </w:tc>
        <w:tc>
          <w:tcPr>
            <w:tcW w:w="1701" w:type="dxa"/>
            <w:vAlign w:val="top"/>
          </w:tcPr>
          <w:p w14:paraId="000000B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</w:tr>
      <w:tr w14:paraId="68E1C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23</w:t>
            </w:r>
          </w:p>
        </w:tc>
        <w:tc>
          <w:p w14:paraId="000000B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48</w:t>
            </w:r>
          </w:p>
        </w:tc>
        <w:tc>
          <w:tcPr>
            <w:tcW w:w="1701" w:type="dxa"/>
            <w:vAlign w:val="top"/>
          </w:tcPr>
          <w:p w14:paraId="000000B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4640F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24</w:t>
            </w:r>
          </w:p>
        </w:tc>
        <w:tc>
          <w:p w14:paraId="000000B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49</w:t>
            </w:r>
          </w:p>
        </w:tc>
        <w:tc>
          <w:tcPr>
            <w:tcW w:w="1701" w:type="dxa"/>
            <w:vAlign w:val="top"/>
          </w:tcPr>
          <w:p w14:paraId="000000B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14:paraId="69C67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C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  <w:tc>
          <w:p w14:paraId="000000C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50</w:t>
            </w:r>
          </w:p>
        </w:tc>
        <w:tc>
          <w:tcPr>
            <w:tcW w:w="1701" w:type="dxa"/>
            <w:vAlign w:val="top"/>
          </w:tcPr>
          <w:p w14:paraId="000000C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</w:tbl>
    <w:tbl>
      <w:tblPr>
        <w:tblStyle w:val="45"/>
        <w:tblW w:w="9924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4"/>
      </w:tblGrid>
      <w:tr w14:paraId="2F3A8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6">
            <w:pPr>
              <w:pStyle w:val="4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Note to Question Paper Setters</w:t>
            </w:r>
          </w:p>
          <w:p w14:paraId="000000C7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Format Requirements</w:t>
            </w:r>
          </w:p>
          <w:p w14:paraId="000000C8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Font: Times New Roman</w:t>
            </w:r>
          </w:p>
          <w:p w14:paraId="000000C9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 Size: 12</w:t>
            </w:r>
          </w:p>
          <w:p w14:paraId="000000CA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Equations</w:t>
            </w:r>
          </w:p>
          <w:p w14:paraId="000000CB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All equations must be created using MathType or the Microsoft Equation Editor.</w:t>
            </w:r>
          </w:p>
          <w:p w14:paraId="000000CC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Images of equations should not be inserted.</w:t>
            </w:r>
          </w:p>
          <w:p w14:paraId="000000CD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Figures and Images</w:t>
            </w:r>
          </w:p>
          <w:p w14:paraId="000000CE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Any figures or images included must be clear, high-resolution, and suitable for printed format.</w:t>
            </w:r>
          </w:p>
          <w:p w14:paraId="000000CF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Answer Indication</w:t>
            </w:r>
          </w:p>
          <w:p w14:paraId="000000D0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correct answer should be clearly bolded in the submitted question paper template.</w:t>
            </w:r>
          </w:p>
          <w:p w14:paraId="000000D1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Examination Rules</w:t>
            </w:r>
          </w:p>
          <w:p w14:paraId="000000D2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use of calculators or reference materials is not permitted during the examination.</w:t>
            </w:r>
          </w:p>
          <w:p w14:paraId="000000D3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 Set Preparation</w:t>
            </w:r>
          </w:p>
          <w:p w14:paraId="000000D4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Questions must not be repeated across Set A and Set B.</w:t>
            </w:r>
          </w:p>
          <w:p w14:paraId="000000D5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Questions with similar meaning or concept duplication should be avoided across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sets to ensure a diverse assessment of candidates' knowledge and critical thinking skills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.</w:t>
            </w:r>
          </w:p>
          <w:p w14:paraId="000000D6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Standard of Questions</w:t>
            </w:r>
          </w:p>
          <w:p w14:paraId="000000D7">
            <w:pPr>
              <w:keepNext w:val="0"/>
              <w:keepLines w:val="0"/>
              <w:widowControl/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rtl w:val="0"/>
              </w:rPr>
              <w:t>The questions should be appropriate for a PhD entrance examination and cover both:</w:t>
            </w:r>
          </w:p>
          <w:p w14:paraId="000000D8">
            <w:pPr>
              <w:keepNext w:val="0"/>
              <w:keepLines w:val="0"/>
              <w:widowControl/>
              <w:numPr>
                <w:ilvl w:val="2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Research Methodology</w:t>
            </w:r>
          </w:p>
          <w:p w14:paraId="000000D9">
            <w:pPr>
              <w:keepNext w:val="0"/>
              <w:keepLines w:val="0"/>
              <w:widowControl/>
              <w:numPr>
                <w:ilvl w:val="2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Subject-specific advanced concepts</w:t>
            </w:r>
          </w:p>
          <w:p w14:paraId="000000DA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answer keys must be provided in the template.</w:t>
            </w:r>
          </w:p>
          <w:p w14:paraId="000000DB">
            <w:pPr>
              <w:keepNext w:val="0"/>
              <w:keepLines w:val="0"/>
              <w:widowControl/>
              <w:numPr>
                <w:ilvl w:val="0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The name of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institution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and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department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must be clearly mentioned at the top of the template.</w:t>
            </w:r>
          </w:p>
        </w:tc>
      </w:tr>
    </w:tbl>
    <w:p w14:paraId="000000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1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41929A4-1BCE-46C2-B2E4-DAE6E045E16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B3AD17B-39FB-4AB4-9C42-D208DF66315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C1D7B3F-EBC6-4933-AAEE-D452BA17493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2D8BFCA-8BA9-4323-82E7-A6D730EF949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8082AADF-393E-40DE-9DC5-9651C4F034BE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EDC83600-2E1D-402C-A4E2-1AE1C96B0F3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DC9E3F1D-3835-4DAA-B242-1EA5C73831EF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E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DF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9DDD7"/>
    <w:multiLevelType w:val="singleLevel"/>
    <w:tmpl w:val="87C9DDD7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A1D7BE74"/>
    <w:multiLevelType w:val="singleLevel"/>
    <w:tmpl w:val="A1D7BE74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A3BB4CDF"/>
    <w:multiLevelType w:val="singleLevel"/>
    <w:tmpl w:val="A3BB4CDF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B528988"/>
    <w:multiLevelType w:val="singleLevel"/>
    <w:tmpl w:val="AB528988"/>
    <w:lvl w:ilvl="0" w:tentative="0">
      <w:start w:val="1"/>
      <w:numFmt w:val="lowerLetter"/>
      <w:suff w:val="space"/>
      <w:lvlText w:val="(%1)"/>
      <w:lvlJc w:val="left"/>
    </w:lvl>
  </w:abstractNum>
  <w:abstractNum w:abstractNumId="4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C0AD49D9"/>
    <w:multiLevelType w:val="singleLevel"/>
    <w:tmpl w:val="C0AD49D9"/>
    <w:lvl w:ilvl="0" w:tentative="0">
      <w:start w:val="1"/>
      <w:numFmt w:val="lowerLetter"/>
      <w:suff w:val="space"/>
      <w:lvlText w:val="(%1)"/>
      <w:lvlJc w:val="left"/>
    </w:lvl>
  </w:abstractNum>
  <w:abstractNum w:abstractNumId="7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9">
    <w:nsid w:val="D3816601"/>
    <w:multiLevelType w:val="singleLevel"/>
    <w:tmpl w:val="D3816601"/>
    <w:lvl w:ilvl="0" w:tentative="0">
      <w:start w:val="1"/>
      <w:numFmt w:val="lowerLetter"/>
      <w:suff w:val="space"/>
      <w:lvlText w:val="(%1)"/>
      <w:lvlJc w:val="left"/>
    </w:lvl>
  </w:abstractNum>
  <w:abstractNum w:abstractNumId="10">
    <w:nsid w:val="E9F784C0"/>
    <w:multiLevelType w:val="singleLevel"/>
    <w:tmpl w:val="E9F784C0"/>
    <w:lvl w:ilvl="0" w:tentative="0">
      <w:start w:val="1"/>
      <w:numFmt w:val="lowerLetter"/>
      <w:suff w:val="space"/>
      <w:lvlText w:val="(%1)"/>
      <w:lvlJc w:val="left"/>
    </w:lvl>
  </w:abstractNum>
  <w:abstractNum w:abstractNumId="1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3D62ECE"/>
    <w:multiLevelType w:val="multilevel"/>
    <w:tmpl w:val="03D62ECE"/>
    <w:lvl w:ilvl="0" w:tentative="0">
      <w:start w:val="25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13">
    <w:nsid w:val="071541C4"/>
    <w:multiLevelType w:val="singleLevel"/>
    <w:tmpl w:val="071541C4"/>
    <w:lvl w:ilvl="0" w:tentative="0">
      <w:start w:val="1"/>
      <w:numFmt w:val="lowerLetter"/>
      <w:suff w:val="space"/>
      <w:lvlText w:val="(%1)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4">
    <w:nsid w:val="0B336CE3"/>
    <w:multiLevelType w:val="singleLevel"/>
    <w:tmpl w:val="0B336CE3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1B26CF9F"/>
    <w:multiLevelType w:val="singleLevel"/>
    <w:tmpl w:val="1B26CF9F"/>
    <w:lvl w:ilvl="0" w:tentative="0">
      <w:start w:val="1"/>
      <w:numFmt w:val="lowerLetter"/>
      <w:suff w:val="space"/>
      <w:lvlText w:val="(%1)"/>
      <w:lvlJc w:val="left"/>
    </w:lvl>
  </w:abstractNum>
  <w:abstractNum w:abstractNumId="16">
    <w:nsid w:val="25B654F3"/>
    <w:multiLevelType w:val="multilevel"/>
    <w:tmpl w:val="25B654F3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C73380"/>
    <w:multiLevelType w:val="singleLevel"/>
    <w:tmpl w:val="25C73380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28C30C05"/>
    <w:multiLevelType w:val="singleLevel"/>
    <w:tmpl w:val="28C30C05"/>
    <w:lvl w:ilvl="0" w:tentative="0">
      <w:start w:val="1"/>
      <w:numFmt w:val="lowerLetter"/>
      <w:suff w:val="space"/>
      <w:lvlText w:val="(%1)"/>
      <w:lvlJc w:val="left"/>
    </w:lvl>
  </w:abstractNum>
  <w:abstractNum w:abstractNumId="19">
    <w:nsid w:val="2961609E"/>
    <w:multiLevelType w:val="singleLevel"/>
    <w:tmpl w:val="2961609E"/>
    <w:lvl w:ilvl="0" w:tentative="0">
      <w:start w:val="1"/>
      <w:numFmt w:val="lowerLetter"/>
      <w:suff w:val="space"/>
      <w:lvlText w:val="(%1)"/>
      <w:lvlJc w:val="left"/>
    </w:lvl>
  </w:abstractNum>
  <w:abstractNum w:abstractNumId="20">
    <w:nsid w:val="30C36EC3"/>
    <w:multiLevelType w:val="multilevel"/>
    <w:tmpl w:val="30C36EC3"/>
    <w:lvl w:ilvl="0" w:tentative="0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DA5772"/>
    <w:multiLevelType w:val="singleLevel"/>
    <w:tmpl w:val="30DA5772"/>
    <w:lvl w:ilvl="0" w:tentative="0">
      <w:start w:val="1"/>
      <w:numFmt w:val="lowerLetter"/>
      <w:suff w:val="space"/>
      <w:lvlText w:val="(%1)"/>
      <w:lvlJc w:val="left"/>
    </w:lvl>
  </w:abstractNum>
  <w:abstractNum w:abstractNumId="22">
    <w:nsid w:val="319EE775"/>
    <w:multiLevelType w:val="singleLevel"/>
    <w:tmpl w:val="319EE775"/>
    <w:lvl w:ilvl="0" w:tentative="0">
      <w:start w:val="1"/>
      <w:numFmt w:val="lowerLetter"/>
      <w:suff w:val="space"/>
      <w:lvlText w:val="(%1)"/>
      <w:lvlJc w:val="left"/>
    </w:lvl>
  </w:abstractNum>
  <w:abstractNum w:abstractNumId="23">
    <w:nsid w:val="501FDE6F"/>
    <w:multiLevelType w:val="singleLevel"/>
    <w:tmpl w:val="501FDE6F"/>
    <w:lvl w:ilvl="0" w:tentative="0">
      <w:start w:val="1"/>
      <w:numFmt w:val="lowerLetter"/>
      <w:suff w:val="space"/>
      <w:lvlText w:val="(%1)"/>
      <w:lvlJc w:val="left"/>
    </w:lvl>
  </w:abstractNum>
  <w:abstractNum w:abstractNumId="24">
    <w:nsid w:val="56BAAD4B"/>
    <w:multiLevelType w:val="singleLevel"/>
    <w:tmpl w:val="56BAAD4B"/>
    <w:lvl w:ilvl="0" w:tentative="0">
      <w:start w:val="1"/>
      <w:numFmt w:val="lowerLetter"/>
      <w:suff w:val="space"/>
      <w:lvlText w:val="(%1)"/>
      <w:lvlJc w:val="left"/>
    </w:lvl>
  </w:abstractNum>
  <w:abstractNum w:abstractNumId="25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B459FB"/>
    <w:multiLevelType w:val="singleLevel"/>
    <w:tmpl w:val="7AB459FB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11"/>
  </w:num>
  <w:num w:numId="2">
    <w:abstractNumId w:val="8"/>
  </w:num>
  <w:num w:numId="3">
    <w:abstractNumId w:val="25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0"/>
  </w:num>
  <w:num w:numId="9">
    <w:abstractNumId w:val="9"/>
  </w:num>
  <w:num w:numId="10">
    <w:abstractNumId w:val="19"/>
  </w:num>
  <w:num w:numId="11">
    <w:abstractNumId w:val="22"/>
  </w:num>
  <w:num w:numId="12">
    <w:abstractNumId w:val="10"/>
  </w:num>
  <w:num w:numId="13">
    <w:abstractNumId w:val="21"/>
  </w:num>
  <w:num w:numId="14">
    <w:abstractNumId w:val="26"/>
  </w:num>
  <w:num w:numId="15">
    <w:abstractNumId w:val="20"/>
  </w:num>
  <w:num w:numId="16">
    <w:abstractNumId w:val="1"/>
  </w:num>
  <w:num w:numId="17">
    <w:abstractNumId w:val="2"/>
  </w:num>
  <w:num w:numId="18">
    <w:abstractNumId w:val="23"/>
  </w:num>
  <w:num w:numId="19">
    <w:abstractNumId w:val="14"/>
  </w:num>
  <w:num w:numId="20">
    <w:abstractNumId w:val="6"/>
  </w:num>
  <w:num w:numId="21">
    <w:abstractNumId w:val="18"/>
  </w:num>
  <w:num w:numId="22">
    <w:abstractNumId w:val="15"/>
  </w:num>
  <w:num w:numId="23">
    <w:abstractNumId w:val="24"/>
  </w:num>
  <w:num w:numId="24">
    <w:abstractNumId w:val="13"/>
  </w:num>
  <w:num w:numId="25">
    <w:abstractNumId w:val="17"/>
  </w:num>
  <w:num w:numId="26">
    <w:abstractNumId w:val="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ED66F1"/>
    <w:rsid w:val="0D25459D"/>
    <w:rsid w:val="1F141C07"/>
    <w:rsid w:val="22545816"/>
    <w:rsid w:val="2C451D2D"/>
    <w:rsid w:val="33D41194"/>
    <w:rsid w:val="39AF06FB"/>
    <w:rsid w:val="39FD16D3"/>
    <w:rsid w:val="40FB7928"/>
    <w:rsid w:val="4A514A58"/>
    <w:rsid w:val="50CE5113"/>
    <w:rsid w:val="51454C9D"/>
    <w:rsid w:val="528662F0"/>
    <w:rsid w:val="567C046F"/>
    <w:rsid w:val="5EDB472C"/>
    <w:rsid w:val="5EE93A8C"/>
    <w:rsid w:val="77A22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/>
    </w:rPr>
  </w:style>
  <w:style w:type="paragraph" w:styleId="2">
    <w:name w:val="heading 1"/>
    <w:basedOn w:val="1"/>
    <w:next w:val="1"/>
    <w:link w:val="2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5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6"/>
    <w:qFormat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0"/>
    <w:rPr>
      <w:color w:val="595959"/>
      <w:sz w:val="28"/>
      <w:szCs w:val="28"/>
    </w:rPr>
  </w:style>
  <w:style w:type="table" w:styleId="18">
    <w:name w:val="Table Grid"/>
    <w:basedOn w:val="1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itle"/>
    <w:basedOn w:val="1"/>
    <w:next w:val="1"/>
    <w:link w:val="30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qFormat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1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2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3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4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_Style 45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_Style 4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_Style 5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5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2026-03-05T10:20:00Z</dcterms:created>
  <dc:creator>Diana Joseph</dc:creator>
  <cp:lastModifiedBy>Pachamuthu P</cp:lastModifiedBy>
  <dcterms:modified xsi:type="dcterms:W3CDTF">2026-04-20T14:43:04Z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C1419FDD008A47D2A28A9667F27A22F7_13</vt:lpwstr>
  </property>
</Properties>
</file>