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pPr w:bottomFromText="0" w:horzAnchor="margin" w:leftFromText="180" w:rightFromText="180" w:tblpX="0" w:tblpXSpec="center" w:tblpY="-492" w:topFromText="0" w:vertAnchor="margin"/>
        <w:tblW w:w="104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641"/>
        <w:gridCol w:w="6848"/>
      </w:tblGrid>
      <w:tr>
        <w:trPr/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/>
              </w:rPr>
            </w:pPr>
            <w:r>
              <w:rPr>
                <w:rFonts w:cs=""/>
                <w:kern w:val="2"/>
                <w:sz w:val="24"/>
                <w:szCs w:val="24"/>
                <w:lang w:val="en-IN" w:eastAsia="en-US" w:bidi="ar-SA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Title"/>
              <w:widowControl/>
              <w:suppressAutoHyphens w:val="true"/>
              <w:spacing w:lineRule="auto" w:line="276" w:before="59" w:after="80"/>
              <w:ind w:right="4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2"/>
                <w:sz w:val="34"/>
                <w:szCs w:val="34"/>
                <w:lang w:val="en-IN" w:eastAsia="en-US" w:bidi="ar-SA"/>
              </w:rPr>
              <w:t>College of Allied Health Sciences, SRMIST, TRC</w:t>
            </w:r>
          </w:p>
          <w:p>
            <w:pPr>
              <w:pStyle w:val="Title"/>
              <w:widowControl/>
              <w:suppressAutoHyphens w:val="true"/>
              <w:spacing w:lineRule="auto" w:line="276" w:before="59" w:after="80"/>
              <w:ind w:right="4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0"/>
                <w:sz w:val="28"/>
                <w:szCs w:val="28"/>
                <w:lang w:val="en-IN" w:eastAsia="en-US" w:bidi="ar-SA"/>
                <w14:ligatures w14:val="none"/>
              </w:rPr>
              <w:t>Subject:</w:t>
            </w: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0"/>
                <w:sz w:val="28"/>
                <w:szCs w:val="28"/>
                <w:lang w:val="en-IN"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0"/>
                <w:sz w:val="28"/>
                <w:szCs w:val="28"/>
                <w:lang w:val="en-IN" w:eastAsia="en-US" w:bidi="ar-SA"/>
              </w:rPr>
              <w:t>Clinical  Psychology</w:t>
            </w:r>
          </w:p>
        </w:tc>
      </w:tr>
    </w:tbl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b/>
          <w:b/>
          <w:bCs/>
          <w:spacing w:val="-2"/>
        </w:rPr>
      </w:pPr>
      <w:r>
        <mc:AlternateContent>
          <mc:Choice Requires="wps">
            <w:drawing>
              <wp:anchor behindDoc="0" distT="3175" distB="3175" distL="3175" distR="3175" simplePos="0" locked="0" layoutInCell="0" allowOverlap="1" relativeHeight="3" wp14:anchorId="00284EA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stroked="f" style="position:absolute;margin-left:426.75pt;margin-top:53.55pt;width:65.25pt;height:54pt;mso-wrap-style:square;v-text-anchor:top" wp14:anchorId="00284EA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</w:rPr>
        <w:t>Ph.D.</w:t>
      </w:r>
      <w:r>
        <w:rPr>
          <w:rFonts w:cs="Times New Roman" w:ascii="Times New Roman" w:hAnsi="Times New Roman"/>
          <w:b/>
          <w:bCs/>
          <w:spacing w:val="-8"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Entrance </w:t>
      </w:r>
      <w:r>
        <w:rPr>
          <w:rFonts w:cs="Times New Roman" w:ascii="Times New Roman" w:hAnsi="Times New Roman"/>
          <w:b/>
          <w:bCs/>
          <w:spacing w:val="-2"/>
        </w:rPr>
        <w:t xml:space="preserve">Examination – January 2026       </w:t>
      </w:r>
    </w:p>
    <w:p>
      <w:pPr>
        <w:pStyle w:val="Normal"/>
        <w:spacing w:lineRule="auto" w:line="600" w:before="0" w:after="0"/>
        <w:jc w:val="center"/>
        <w:rPr>
          <w:rFonts w:ascii="Times New Roman" w:hAnsi="Times New Roman" w:cs="Times New Roman"/>
          <w:b/>
          <w:b/>
          <w:bCs/>
          <w:spacing w:val="-2"/>
        </w:rPr>
      </w:pPr>
      <w:r>
        <mc:AlternateContent>
          <mc:Choice Requires="wps">
            <w:drawing>
              <wp:anchor behindDoc="0" distT="1270" distB="1270" distL="1270" distR="1270" simplePos="0" locked="0" layoutInCell="0" allowOverlap="1" relativeHeight="5" wp14:anchorId="1B15BAEA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1B15BAEA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818"/>
        <w:gridCol w:w="4003"/>
        <w:gridCol w:w="2023"/>
        <w:gridCol w:w="2645"/>
      </w:tblGrid>
      <w:tr>
        <w:trPr/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:_______________________________</w:t>
            </w: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Department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Clinical psychology</w:t>
            </w:r>
          </w:p>
        </w:tc>
      </w:tr>
      <w:tr>
        <w:trPr/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:_______________________________</w:t>
            </w: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Date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10/11/2025</w:t>
            </w:r>
          </w:p>
        </w:tc>
      </w:tr>
      <w:tr>
        <w:trPr/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Duration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2 hrs</w:t>
            </w:r>
          </w:p>
        </w:tc>
      </w:tr>
      <w:tr>
        <w:trPr>
          <w:trHeight w:val="977" w:hRule="atLeast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Maximum Marks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50</w:t>
            </w:r>
            <w:r>
              <w:rPr>
                <w:rFonts w:eastAsia="Aptos"/>
                <w:kern w:val="2"/>
                <w:sz w:val="24"/>
                <w:szCs w:val="24"/>
                <w:lang w:val="en-IN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IN" w:eastAsia="en-US" w:bidi="ar-SA"/>
              </w:rPr>
              <w:t>1=50</w:t>
            </w:r>
          </w:p>
        </w:tc>
      </w:tr>
    </w:tbl>
    <w:tbl>
      <w:tblPr>
        <w:tblStyle w:val="TableGrid"/>
        <w:tblpPr w:bottomFromText="0" w:horzAnchor="margin" w:leftFromText="180" w:rightFromText="180" w:tblpX="-714" w:tblpY="183" w:topFromText="0" w:vertAnchor="text"/>
        <w:tblW w:w="1054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541"/>
      </w:tblGrid>
      <w:tr>
        <w:trPr>
          <w:trHeight w:val="3677" w:hRule="atLeast"/>
        </w:trPr>
        <w:tc>
          <w:tcPr>
            <w:tcW w:w="10541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 w:hanging="0"/>
              <w:contextualSpacing/>
              <w:jc w:val="left"/>
              <w:textAlignment w:val="baseline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 w:themeColor="text1"/>
                <w:kern w:val="2"/>
                <w:sz w:val="28"/>
                <w:szCs w:val="28"/>
                <w:lang w:val="en-US" w:eastAsia="en-US" w:bidi="ar-SA"/>
              </w:rPr>
              <w:t>Instructions to candidates: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Autospacing="0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All questions are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Multiple Choice Questions (MCQs)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Each question has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four options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, of which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only one is correct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Each correct answer carries one mark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There is no negative marking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for incorrect answers.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>The use of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calculators, mobile phones, smartwatches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, or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any reference material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is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strictly prohibited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during the examination.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>Use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only a black or blue ballpoint pen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to mark your answers in the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OMR sheet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>Perform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rough work only in the space provided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in the question paper booklet.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Autospacing="0" w:after="0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Ensure that all required details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(such as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Name, Registration Number, etc.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) are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filled in correctly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on the OMR sheet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before starting the exam</w:t>
            </w:r>
            <w:r>
              <w:rPr>
                <w:rStyle w:val="Strong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</w:tc>
      </w:tr>
    </w:tbl>
    <w:p>
      <w:pPr>
        <w:pStyle w:val="ListParagraph"/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ListParagraph"/>
        <w:numPr>
          <w:ilvl w:val="0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Descarts are you that body and mind interact according to him which is the side for the interaction </w:t>
      </w:r>
    </w:p>
    <w:p>
      <w:pPr>
        <w:pStyle w:val="ListParagraph"/>
        <w:numPr>
          <w:ilvl w:val="1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Pancreas gland</w:t>
        <w:tab/>
        <w:t xml:space="preserve"> </w:t>
      </w:r>
    </w:p>
    <w:p>
      <w:pPr>
        <w:pStyle w:val="ListParagraph"/>
        <w:numPr>
          <w:ilvl w:val="1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Pineal gland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ListParagraph"/>
        <w:numPr>
          <w:ilvl w:val="1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Pituitary gland</w:t>
        <w:tab/>
        <w:t xml:space="preserve"> </w:t>
      </w:r>
    </w:p>
    <w:p>
      <w:pPr>
        <w:pStyle w:val="ListParagraph"/>
        <w:numPr>
          <w:ilvl w:val="1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Adrenal gland</w:t>
      </w:r>
    </w:p>
    <w:p>
      <w:pPr>
        <w:pStyle w:val="ListNumber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Name the father of Experimental Psychology.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Wilhelm Wundt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G. Jung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Sigmund Freud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None of the above.</w:t>
      </w:r>
    </w:p>
    <w:p>
      <w:pPr>
        <w:pStyle w:val="ListBullet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</w:rPr>
        <w:t xml:space="preserve">When a person who needs to use at tool in a novel way but cannot do it is attributed to: 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Lack of interest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Lack of motor skills 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Functional fixedness 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Lack of motivation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“diathesis-stress model” in psychopathology suggests that:</w: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</w:t>
      </w:r>
      <w:r>
        <w:rPr>
          <w:rFonts w:eastAsia="Times New Roman" w:cs="Times New Roman" w:ascii="Times New Roman" w:hAnsi="Times New Roman"/>
        </w:rPr>
        <w:t>A. Stress alone causes mental illness</w:t>
      </w:r>
      <w:r>
        <w:rPr/>
        <w:br/>
      </w:r>
      <w:r>
        <w:rPr>
          <w:rFonts w:eastAsia="Times New Roman" w:cs="Times New Roman" w:ascii="Times New Roman" w:hAnsi="Times New Roman"/>
        </w:rPr>
        <w:t xml:space="preserve">      B. Genetic vulnerability interacts with environmental stress to produce disorders</w:t>
      </w:r>
      <w:r>
        <w:rPr/>
        <w:br/>
      </w:r>
      <w:r>
        <w:rPr>
          <w:rFonts w:eastAsia="Times New Roman" w:cs="Times New Roman" w:ascii="Times New Roman" w:hAnsi="Times New Roman"/>
        </w:rPr>
        <w:t xml:space="preserve">      C. Psychological disorders are entirely learned</w:t>
      </w:r>
      <w:r>
        <w:rPr/>
        <w:br/>
      </w:r>
      <w:r>
        <w:rPr>
          <w:rFonts w:eastAsia="Times New Roman" w:cs="Times New Roman" w:ascii="Times New Roman" w:hAnsi="Times New Roman"/>
        </w:rPr>
        <w:t xml:space="preserve">      D. Early childhood trauma determines all adult psychopathology</w:t>
      </w:r>
    </w:p>
    <w:p>
      <w:pPr>
        <w:pStyle w:val="ListParagraph"/>
        <w:numPr>
          <w:ilvl w:val="0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Which part of the brain is responsible for transferring information from short term memory to long term memory</w:t>
      </w:r>
    </w:p>
    <w:p>
      <w:pPr>
        <w:pStyle w:val="ListParagraph"/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      </w:t>
      </w:r>
      <w:r>
        <w:rPr>
          <w:rFonts w:eastAsia="Times New Roman" w:cs="Times New Roman" w:ascii="Times New Roman" w:hAnsi="Times New Roman"/>
          <w:color w:val="000000"/>
        </w:rPr>
        <w:t>A. Amygdala</w:t>
        <w:tab/>
        <w:tab/>
        <w:t xml:space="preserve"> </w:t>
      </w:r>
    </w:p>
    <w:p>
      <w:pPr>
        <w:pStyle w:val="ListParagraph"/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     </w:t>
      </w:r>
      <w:r>
        <w:rPr>
          <w:rFonts w:eastAsia="Times New Roman" w:cs="Times New Roman" w:ascii="Times New Roman" w:hAnsi="Times New Roman"/>
          <w:color w:val="000000"/>
        </w:rPr>
        <w:t xml:space="preserve">B. Hypothalamus </w:t>
        <w:tab/>
      </w:r>
    </w:p>
    <w:p>
      <w:pPr>
        <w:pStyle w:val="ListParagraph"/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     </w:t>
      </w:r>
      <w:r>
        <w:rPr>
          <w:rFonts w:eastAsia="Times New Roman" w:cs="Times New Roman" w:ascii="Times New Roman" w:hAnsi="Times New Roman"/>
          <w:color w:val="000000"/>
        </w:rPr>
        <w:t>C. Hippo campus</w:t>
      </w:r>
      <w:r>
        <w:rPr>
          <w:rFonts w:eastAsia="Times New Roman" w:cs="Times New Roman" w:ascii="Times New Roman" w:hAnsi="Times New Roman"/>
        </w:rPr>
        <w:tab/>
      </w:r>
      <w:r>
        <w:rPr>
          <w:rFonts w:eastAsia="Times New Roman" w:cs="Times New Roman" w:ascii="Times New Roman" w:hAnsi="Times New Roman"/>
          <w:color w:val="000000"/>
        </w:rPr>
        <w:t xml:space="preserve"> </w:t>
      </w:r>
    </w:p>
    <w:p>
      <w:pPr>
        <w:pStyle w:val="ListParagraph"/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     </w:t>
      </w:r>
      <w:r>
        <w:rPr>
          <w:rFonts w:eastAsia="Times New Roman" w:cs="Times New Roman" w:ascii="Times New Roman" w:hAnsi="Times New Roman"/>
          <w:color w:val="000000"/>
        </w:rPr>
        <w:t xml:space="preserve">D. Cerebellum </w:t>
      </w:r>
    </w:p>
    <w:p>
      <w:pPr>
        <w:pStyle w:val="ListNumber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Which of the following controls the reflexes?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Hypothalamus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Spinal cord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Frontal lobe</w:t>
      </w:r>
    </w:p>
    <w:p>
      <w:pPr>
        <w:pStyle w:val="ListBullet"/>
        <w:numPr>
          <w:ilvl w:val="1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None of the above</w:t>
      </w:r>
    </w:p>
    <w:p>
      <w:pPr>
        <w:pStyle w:val="Normal"/>
        <w:numPr>
          <w:ilvl w:val="0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Which of the following is a group decision making technique?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Brainstorming 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Ordinal group technique 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Risky shift 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Random shift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concept of unconditional positive regard helps reduce which defense mechanism?</w:t>
      </w:r>
    </w:p>
    <w:p>
      <w:pPr>
        <w:pStyle w:val="ListParagraph"/>
        <w:numPr>
          <w:ilvl w:val="1"/>
          <w:numId w:val="4"/>
        </w:numPr>
        <w:pBdr/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Projection</w:t>
      </w:r>
    </w:p>
    <w:p>
      <w:pPr>
        <w:pStyle w:val="ListParagraph"/>
        <w:numPr>
          <w:ilvl w:val="1"/>
          <w:numId w:val="4"/>
        </w:numPr>
        <w:pBdr/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Denial</w:t>
      </w:r>
    </w:p>
    <w:p>
      <w:pPr>
        <w:pStyle w:val="ListParagraph"/>
        <w:numPr>
          <w:ilvl w:val="1"/>
          <w:numId w:val="4"/>
        </w:numPr>
        <w:pBdr/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Conditions of worth</w:t>
      </w:r>
    </w:p>
    <w:p>
      <w:pPr>
        <w:pStyle w:val="ListParagraph"/>
        <w:numPr>
          <w:ilvl w:val="1"/>
          <w:numId w:val="4"/>
        </w:numPr>
        <w:pBdr/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Displacement</w:t>
      </w:r>
    </w:p>
    <w:p>
      <w:pPr>
        <w:pStyle w:val="Normal"/>
        <w:numPr>
          <w:ilvl w:val="0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What is the retention without conscious recollection of skills and dispositions called?</w:t>
      </w:r>
    </w:p>
    <w:p>
      <w:pPr>
        <w:pStyle w:val="ListParagraph"/>
        <w:numPr>
          <w:ilvl w:val="1"/>
          <w:numId w:val="5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Iconic memory </w:t>
        <w:tab/>
      </w:r>
    </w:p>
    <w:p>
      <w:pPr>
        <w:pStyle w:val="ListParagraph"/>
        <w:numPr>
          <w:ilvl w:val="1"/>
          <w:numId w:val="5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Implicit memory </w:t>
        <w:tab/>
      </w:r>
    </w:p>
    <w:p>
      <w:pPr>
        <w:pStyle w:val="ListParagraph"/>
        <w:numPr>
          <w:ilvl w:val="1"/>
          <w:numId w:val="5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Explicit memory  </w:t>
        <w:tab/>
      </w:r>
    </w:p>
    <w:p>
      <w:pPr>
        <w:pStyle w:val="ListParagraph"/>
        <w:numPr>
          <w:ilvl w:val="1"/>
          <w:numId w:val="5"/>
        </w:numPr>
        <w:pBdr/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Semantic memory</w:t>
      </w:r>
    </w:p>
    <w:p>
      <w:pPr>
        <w:pStyle w:val="ListNumber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According to Darwin, the variation in behaviour passed from one generation to next generation is due to ________.</w:t>
      </w:r>
    </w:p>
    <w:p>
      <w:pPr>
        <w:pStyle w:val="ListBullet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Selection</w:t>
      </w:r>
    </w:p>
    <w:p>
      <w:pPr>
        <w:pStyle w:val="ListBullet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Cultural Changes</w:t>
      </w:r>
    </w:p>
    <w:p>
      <w:pPr>
        <w:pStyle w:val="ListBullet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Inheritance</w:t>
      </w:r>
    </w:p>
    <w:p>
      <w:pPr>
        <w:pStyle w:val="ListBullet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None of the above</w:t>
      </w:r>
    </w:p>
    <w:p>
      <w:pPr>
        <w:pStyle w:val="ListParagraph"/>
        <w:numPr>
          <w:ilvl w:val="0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Which of the following name is associated with play therapy?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Eric berne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Elizabeth Hurlock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Gerard Egan</w:t>
      </w:r>
    </w:p>
    <w:p>
      <w:pPr>
        <w:pStyle w:val="Normal"/>
        <w:numPr>
          <w:ilvl w:val="1"/>
          <w:numId w:val="4"/>
        </w:numPr>
        <w:pBdr/>
        <w:suppressAutoHyphens w:val="false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Virginia Axline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According to Aaron Beck, cognitive triad refers to negative thoughts about: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Self, world, and future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Id, ego, and superego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Past, present, and future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Family, peers, and society</w:t>
      </w:r>
    </w:p>
    <w:p>
      <w:pPr>
        <w:pStyle w:val="ListParagraph"/>
        <w:numPr>
          <w:ilvl w:val="0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According to Lazarus what comes between the stimulus and emotional response to that stimulus to mediate? </w:t>
      </w:r>
    </w:p>
    <w:p>
      <w:pPr>
        <w:pStyle w:val="ListParagraph"/>
        <w:numPr>
          <w:ilvl w:val="0"/>
          <w:numId w:val="8"/>
        </w:numPr>
        <w:pBdr/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Physiological reactions 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ListParagraph"/>
        <w:numPr>
          <w:ilvl w:val="0"/>
          <w:numId w:val="8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Labelling </w:t>
        <w:tab/>
      </w:r>
    </w:p>
    <w:p>
      <w:pPr>
        <w:pStyle w:val="ListParagraph"/>
        <w:numPr>
          <w:ilvl w:val="0"/>
          <w:numId w:val="8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Social and situational cues</w:t>
      </w:r>
    </w:p>
    <w:p>
      <w:pPr>
        <w:pStyle w:val="ListParagraph"/>
        <w:numPr>
          <w:ilvl w:val="0"/>
          <w:numId w:val="8"/>
        </w:numPr>
        <w:pBdr/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Cognitive appraisal </w:t>
      </w:r>
    </w:p>
    <w:p>
      <w:pPr>
        <w:pStyle w:val="ListNumber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 the simplest experimental method, ‘E’ manipulates _________.</w:t>
      </w:r>
    </w:p>
    <w:p>
      <w:pPr>
        <w:pStyle w:val="ListBullet"/>
        <w:numPr>
          <w:ilvl w:val="0"/>
          <w:numId w:val="9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One Variable</w:t>
      </w:r>
    </w:p>
    <w:p>
      <w:pPr>
        <w:pStyle w:val="ListBullet"/>
        <w:numPr>
          <w:ilvl w:val="0"/>
          <w:numId w:val="9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Two Variables</w:t>
      </w:r>
    </w:p>
    <w:p>
      <w:pPr>
        <w:pStyle w:val="ListBullet"/>
        <w:numPr>
          <w:ilvl w:val="0"/>
          <w:numId w:val="9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Three Variables</w:t>
      </w:r>
    </w:p>
    <w:p>
      <w:pPr>
        <w:pStyle w:val="ListBullet"/>
        <w:numPr>
          <w:ilvl w:val="0"/>
          <w:numId w:val="9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Four Variables</w:t>
      </w:r>
    </w:p>
    <w:p>
      <w:pPr>
        <w:pStyle w:val="ListParagraph"/>
        <w:numPr>
          <w:ilvl w:val="0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>Foreign Hull is the concept coined by</w:t>
      </w:r>
    </w:p>
    <w:p>
      <w:pPr>
        <w:pStyle w:val="ListParagraph"/>
        <w:numPr>
          <w:ilvl w:val="1"/>
          <w:numId w:val="10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Kurt Lewin</w:t>
      </w:r>
    </w:p>
    <w:p>
      <w:pPr>
        <w:pStyle w:val="ListParagraph"/>
        <w:numPr>
          <w:ilvl w:val="1"/>
          <w:numId w:val="10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Alfred Adler</w:t>
      </w:r>
    </w:p>
    <w:p>
      <w:pPr>
        <w:pStyle w:val="ListParagraph"/>
        <w:numPr>
          <w:ilvl w:val="1"/>
          <w:numId w:val="10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Erik Erikson</w:t>
      </w:r>
    </w:p>
    <w:p>
      <w:pPr>
        <w:pStyle w:val="ListParagraph"/>
        <w:numPr>
          <w:ilvl w:val="1"/>
          <w:numId w:val="10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Abraham Maslow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Neuroimaging studies show that the amygdala is particularly active during: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Problem-solving tasks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Emotional arousal and fear responses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Language processing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Procedural learning</w:t>
      </w:r>
    </w:p>
    <w:p>
      <w:pPr>
        <w:pStyle w:val="ListParagraph"/>
        <w:numPr>
          <w:ilvl w:val="0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A basic set of beliefs that guide action is called: </w:t>
      </w:r>
    </w:p>
    <w:p>
      <w:pPr>
        <w:pStyle w:val="ListParagraph"/>
        <w:numPr>
          <w:ilvl w:val="1"/>
          <w:numId w:val="12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Axiology</w:t>
        <w:tab/>
        <w:t xml:space="preserve"> </w:t>
      </w:r>
    </w:p>
    <w:p>
      <w:pPr>
        <w:pStyle w:val="ListParagraph"/>
        <w:numPr>
          <w:ilvl w:val="1"/>
          <w:numId w:val="12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Paradigm </w:t>
        <w:tab/>
        <w:tab/>
      </w:r>
    </w:p>
    <w:p>
      <w:pPr>
        <w:pStyle w:val="ListParagraph"/>
        <w:numPr>
          <w:ilvl w:val="1"/>
          <w:numId w:val="12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Rhetorical </w:t>
        <w:tab/>
        <w:tab/>
      </w:r>
    </w:p>
    <w:p>
      <w:pPr>
        <w:pStyle w:val="ListParagraph"/>
        <w:numPr>
          <w:ilvl w:val="1"/>
          <w:numId w:val="12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Ontology </w:t>
      </w:r>
    </w:p>
    <w:p>
      <w:pPr>
        <w:pStyle w:val="ListNumber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According to the DSM-5-TR, children with separation anxiety disorder often experience which of the following symptoms in addition to excessive fear or anxiety over separation from attachment figures?</w:t>
      </w:r>
    </w:p>
    <w:p>
      <w:pPr>
        <w:pStyle w:val="ListBullet"/>
        <w:numPr>
          <w:ilvl w:val="0"/>
          <w:numId w:val="13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Excessive concern about the safety and well-being of attachment figures.</w:t>
      </w:r>
    </w:p>
    <w:p>
      <w:pPr>
        <w:pStyle w:val="ListBullet"/>
        <w:numPr>
          <w:ilvl w:val="0"/>
          <w:numId w:val="13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Persistent desire to develop relationships with adults other than those who serve as major attachment figures.</w:t>
      </w:r>
    </w:p>
    <w:p>
      <w:pPr>
        <w:pStyle w:val="ListBullet"/>
        <w:numPr>
          <w:ilvl w:val="0"/>
          <w:numId w:val="13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Pervasive anxiety about failure in school or social situations.</w:t>
      </w:r>
    </w:p>
    <w:p>
      <w:pPr>
        <w:pStyle w:val="ListBullet"/>
        <w:numPr>
          <w:ilvl w:val="0"/>
          <w:numId w:val="13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Perceptual delusions that the child’s parents have been replaced by physically identical imposters.</w:t>
      </w:r>
    </w:p>
    <w:p>
      <w:pPr>
        <w:pStyle w:val="ListParagraph"/>
        <w:numPr>
          <w:ilvl w:val="0"/>
          <w:numId w:val="4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The psychological state characterized by reduced sf awareness brought on by external conditions is known as:</w:t>
      </w:r>
    </w:p>
    <w:p>
      <w:pPr>
        <w:pStyle w:val="ListParagraph"/>
        <w:numPr>
          <w:ilvl w:val="0"/>
          <w:numId w:val="14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Exhaustion </w:t>
      </w:r>
    </w:p>
    <w:p>
      <w:pPr>
        <w:pStyle w:val="ListParagraph"/>
        <w:numPr>
          <w:ilvl w:val="0"/>
          <w:numId w:val="14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Entitativity</w:t>
      </w:r>
    </w:p>
    <w:p>
      <w:pPr>
        <w:pStyle w:val="ListParagraph"/>
        <w:numPr>
          <w:ilvl w:val="0"/>
          <w:numId w:val="14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Deindividuation</w:t>
      </w:r>
    </w:p>
    <w:p>
      <w:pPr>
        <w:pStyle w:val="ListParagraph"/>
        <w:numPr>
          <w:ilvl w:val="0"/>
          <w:numId w:val="14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Discrimination 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The primary goal of clinical supervision is to: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Evaluate the supervisor’s competence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Ensure ethical practice and enhance clinical skills of the supervisee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Replace personal therapy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Provide research training</w:t>
      </w:r>
    </w:p>
    <w:p>
      <w:pPr>
        <w:pStyle w:val="ListParagraph"/>
        <w:numPr>
          <w:ilvl w:val="0"/>
          <w:numId w:val="4"/>
        </w:numPr>
        <w:pBdr/>
        <w:suppressAutoHyphens w:val="false"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Women are likely to gain more number of valued positions during the time of crisis this is referred as </w:t>
      </w:r>
    </w:p>
    <w:p>
      <w:pPr>
        <w:pStyle w:val="ListParagraph"/>
        <w:numPr>
          <w:ilvl w:val="0"/>
          <w:numId w:val="16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Glass ceiling effect </w:t>
        <w:tab/>
      </w:r>
    </w:p>
    <w:p>
      <w:pPr>
        <w:pStyle w:val="ListParagraph"/>
        <w:numPr>
          <w:ilvl w:val="0"/>
          <w:numId w:val="16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Glass Cliff effect 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ListParagraph"/>
        <w:numPr>
          <w:ilvl w:val="0"/>
          <w:numId w:val="16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Tokenism </w:t>
        <w:tab/>
      </w:r>
    </w:p>
    <w:p>
      <w:pPr>
        <w:pStyle w:val="ListParagraph"/>
        <w:numPr>
          <w:ilvl w:val="0"/>
          <w:numId w:val="16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Singlism </w:t>
      </w:r>
    </w:p>
    <w:p>
      <w:pPr>
        <w:pStyle w:val="ListNumber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cs="Times New Roman" w:ascii="Times New Roman" w:hAnsi="Times New Roman"/>
        </w:rPr>
        <w:t>Freud emphasized the role of ________ in shaping people’s personality.</w:t>
      </w:r>
    </w:p>
    <w:p>
      <w:pPr>
        <w:pStyle w:val="ListBullet"/>
        <w:numPr>
          <w:ilvl w:val="0"/>
          <w:numId w:val="1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Free will</w:t>
      </w:r>
    </w:p>
    <w:p>
      <w:pPr>
        <w:pStyle w:val="ListBullet"/>
        <w:numPr>
          <w:ilvl w:val="0"/>
          <w:numId w:val="1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Unconscious desires</w:t>
      </w:r>
    </w:p>
    <w:p>
      <w:pPr>
        <w:pStyle w:val="ListBullet"/>
        <w:numPr>
          <w:ilvl w:val="0"/>
          <w:numId w:val="1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Hormones</w:t>
      </w:r>
    </w:p>
    <w:p>
      <w:pPr>
        <w:pStyle w:val="ListBullet"/>
        <w:numPr>
          <w:ilvl w:val="0"/>
          <w:numId w:val="1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Group influence</w:t>
      </w:r>
    </w:p>
    <w:p>
      <w:pPr>
        <w:pStyle w:val="ListParagraph"/>
        <w:numPr>
          <w:ilvl w:val="0"/>
          <w:numId w:val="4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Which of the following is ‘NOT’ source of work – related stress?</w:t>
      </w:r>
    </w:p>
    <w:p>
      <w:pPr>
        <w:pStyle w:val="ListParagraph"/>
        <w:numPr>
          <w:ilvl w:val="0"/>
          <w:numId w:val="18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Responsibility for others </w:t>
      </w:r>
    </w:p>
    <w:p>
      <w:pPr>
        <w:pStyle w:val="ListParagraph"/>
        <w:numPr>
          <w:ilvl w:val="0"/>
          <w:numId w:val="18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Lack of support from coworkers</w:t>
      </w:r>
    </w:p>
    <w:p>
      <w:pPr>
        <w:pStyle w:val="ListParagraph"/>
        <w:numPr>
          <w:ilvl w:val="0"/>
          <w:numId w:val="18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Conflict with family members </w:t>
      </w:r>
    </w:p>
    <w:p>
      <w:pPr>
        <w:pStyle w:val="ListParagraph"/>
        <w:numPr>
          <w:ilvl w:val="0"/>
          <w:numId w:val="18"/>
        </w:numPr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 xml:space="preserve">Unpleasant work environment 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therapy that focuses on changing irrational beliefs is:</w:t>
      </w:r>
    </w:p>
    <w:p>
      <w:pPr>
        <w:pStyle w:val="ListParagraph"/>
        <w:numPr>
          <w:ilvl w:val="0"/>
          <w:numId w:val="19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Cognitive therapy</w:t>
      </w:r>
    </w:p>
    <w:p>
      <w:pPr>
        <w:pStyle w:val="ListParagraph"/>
        <w:numPr>
          <w:ilvl w:val="0"/>
          <w:numId w:val="19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Rational Emotive Behavior Therapy (REBT)</w:t>
      </w:r>
    </w:p>
    <w:p>
      <w:pPr>
        <w:pStyle w:val="ListParagraph"/>
        <w:numPr>
          <w:ilvl w:val="0"/>
          <w:numId w:val="19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Client-Centered Therapy</w:t>
      </w:r>
    </w:p>
    <w:p>
      <w:pPr>
        <w:pStyle w:val="ListParagraph"/>
        <w:numPr>
          <w:ilvl w:val="0"/>
          <w:numId w:val="19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Gestalt Therapy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Social loafing can be reduced by:</w:t>
      </w:r>
    </w:p>
    <w:p>
      <w:pPr>
        <w:pStyle w:val="ListParagraph"/>
        <w:numPr>
          <w:ilvl w:val="2"/>
          <w:numId w:val="20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Increasing group size</w:t>
      </w:r>
    </w:p>
    <w:p>
      <w:pPr>
        <w:pStyle w:val="ListParagraph"/>
        <w:numPr>
          <w:ilvl w:val="2"/>
          <w:numId w:val="20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Making individual contributions identifiable</w:t>
      </w:r>
    </w:p>
    <w:p>
      <w:pPr>
        <w:pStyle w:val="ListParagraph"/>
        <w:numPr>
          <w:ilvl w:val="2"/>
          <w:numId w:val="20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Assigning equal rewards to everyone</w:t>
      </w:r>
    </w:p>
    <w:p>
      <w:pPr>
        <w:pStyle w:val="ListParagraph"/>
        <w:numPr>
          <w:ilvl w:val="2"/>
          <w:numId w:val="20"/>
        </w:numPr>
        <w:spacing w:before="0" w:after="0"/>
        <w:contextualSpacing/>
        <w:rPr/>
      </w:pPr>
      <w:r>
        <w:rPr>
          <w:rFonts w:eastAsia="Times New Roman" w:cs="Times New Roman" w:ascii="Times New Roman" w:hAnsi="Times New Roman"/>
        </w:rPr>
        <w:t>Decreasing task importance</w:t>
      </w:r>
    </w:p>
    <w:p>
      <w:pPr>
        <w:pStyle w:val="Normal"/>
        <w:pBdr/>
        <w:spacing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ListParagraph"/>
        <w:pBdr/>
        <w:spacing w:before="0" w:after="0"/>
        <w:contextualSpacing/>
        <w:rPr>
          <w:rFonts w:ascii="Times New Roman" w:hAnsi="Times New Roman" w:eastAsia="Times New Roman" w:cs="Times New Roman"/>
          <w:color w:val="000000"/>
        </w:rPr>
      </w:pPr>
      <w:r>
        <w:rPr>
          <w:rFonts w:cs="Times New Roman" w:ascii="Times New Roman" w:hAnsi="Times New Roman"/>
        </w:rPr>
        <w:br/>
      </w:r>
    </w:p>
    <w:p>
      <w:pPr>
        <w:pStyle w:val="ListNumber"/>
        <w:numPr>
          <w:ilvl w:val="0"/>
          <w:numId w:val="0"/>
        </w:numPr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/>
        <w:suppressAutoHyphens w:val="false"/>
        <w:spacing w:lineRule="auto" w:line="360" w:before="0" w:after="0"/>
        <w:ind w:left="720" w:hanging="0"/>
        <w:rPr>
          <w:rFonts w:ascii="Times New Roman" w:hAnsi="Times New Roman" w:eastAsia="Times New Roman" w:cs="Times New Roman"/>
          <w:color w:val="000000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94" w:hanging="360"/>
      </w:pPr>
      <w:rPr>
        <w:rFonts w:ascii="Times New Roman" w:hAnsi="Times New Roman" w:cs="Times New Roman"/>
      </w:rPr>
    </w:lvl>
    <w:lvl w:ilvl="2">
      <w:start w:val="1"/>
      <w:numFmt w:val="upperLetter"/>
      <w:lvlText w:val="%3)"/>
      <w:lvlJc w:val="left"/>
      <w:pPr>
        <w:tabs>
          <w:tab w:val="num" w:pos="0"/>
        </w:tabs>
        <w:ind w:left="2340" w:hanging="3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9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4" w:hanging="180"/>
      </w:pPr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15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60" w:hanging="180"/>
      </w:pPr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4" w:hanging="180"/>
      </w:pPr>
    </w:lvl>
  </w:abstractNum>
  <w:abstractNum w:abstractNumId="9">
    <w:lvl w:ilvl="0">
      <w:start w:val="1"/>
      <w:numFmt w:val="upperLetter"/>
      <w:lvlText w:val="%1."/>
      <w:lvlJc w:val="left"/>
      <w:pPr>
        <w:tabs>
          <w:tab w:val="num" w:pos="0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4" w:hanging="180"/>
      </w:pPr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3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35" w:hanging="360"/>
      </w:pPr>
    </w:lvl>
    <w:lvl w:ilvl="2">
      <w:start w:val="212"/>
      <w:numFmt w:val="decimal"/>
      <w:lvlText w:val="%3."/>
      <w:lvlJc w:val="left"/>
      <w:pPr>
        <w:tabs>
          <w:tab w:val="num" w:pos="0"/>
        </w:tabs>
        <w:ind w:left="312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</w:lvl>
  </w:abstractNum>
  <w:abstractNum w:abstractNumId="16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7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</w:lvl>
  </w:abstractNum>
  <w:abstractNum w:abstractNumId="18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</w:lvl>
  </w:abstractNum>
  <w:abstractNum w:abstractNumId="19">
    <w:lvl w:ilvl="0">
      <w:start w:val="1"/>
      <w:numFmt w:val="upperLetter"/>
      <w:lvlText w:val="%1."/>
      <w:lvlJc w:val="left"/>
      <w:pPr>
        <w:tabs>
          <w:tab w:val="num" w:pos="0"/>
        </w:tabs>
        <w:ind w:left="1635" w:hanging="360"/>
      </w:pPr>
      <w:rPr>
        <w:rFonts w:ascii="Times New Roman" w:hAnsi="Times New Roman" w:cs="Times New Roman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2409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</w:lvl>
  </w:abstractNum>
  <w:abstractNum w:abstractNumId="20"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1635" w:hanging="360"/>
      </w:pPr>
      <w:rPr>
        <w:rFonts w:ascii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74f85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74f8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74f8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74f85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74f85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74f85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74f85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74f85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74f85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74f85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374f8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74f8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FrameContents" w:customStyle="1">
    <w:name w:val="Frame Contents"/>
    <w:basedOn w:val="Normal"/>
    <w:qFormat/>
    <w:pPr/>
    <w:rPr/>
  </w:style>
  <w:style w:type="paragraph" w:styleId="ListNumber">
    <w:name w:val="List Number"/>
    <w:basedOn w:val="Normal"/>
    <w:uiPriority w:val="99"/>
    <w:unhideWhenUsed/>
    <w:qFormat/>
    <w:rsid w:val="00cb7118"/>
    <w:pPr>
      <w:numPr>
        <w:ilvl w:val="0"/>
        <w:numId w:val="2"/>
      </w:numPr>
      <w:spacing w:before="0" w:after="1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cb7118"/>
    <w:pPr>
      <w:numPr>
        <w:ilvl w:val="0"/>
        <w:numId w:val="3"/>
      </w:numPr>
      <w:tabs>
        <w:tab w:val="clear" w:pos="720"/>
      </w:tabs>
      <w:suppressAutoHyphens w:val="false"/>
      <w:spacing w:before="0" w:after="200"/>
      <w:ind w:left="0" w:hanging="0"/>
      <w:contextualSpacing/>
    </w:pPr>
    <w:rPr>
      <w:rFonts w:eastAsia="" w:eastAsiaTheme="minorEastAsia"/>
      <w:kern w:val="0"/>
      <w:sz w:val="22"/>
      <w:szCs w:val="22"/>
      <w:lang w:val="en-US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4f8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640572"/>
    <w:rPr>
      <w:rFonts w:eastAsiaTheme="minorEastAsia"/>
      <w:lang w:eastAsia="en-IN" w:bidi="ta-IN"/>
      <w:color w:val="000000" w:themeColor="text1" w:themeShade="bf"/>
      <w:sz w:val="20"/>
      <w:szCs w:val="20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LibreOffice/7.1.4.2$MacOSX_X86_64 LibreOffice_project/a529a4fab45b75fefc5b6226684193eb000654f6</Application>
  <AppVersion>15.0000</AppVersion>
  <Pages>4</Pages>
  <Words>875</Words>
  <Characters>4714</Characters>
  <CharactersWithSpaces>5428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2025-11-05T11:18:00Z</dcterms:created>
  <dc:creator>Diana Joseph</dc:creator>
  <dc:description/>
  <dc:language>en-GB</dc:language>
  <cp:lastModifiedBy/>
  <dcterms:modified xsi:type="dcterms:W3CDTF">2025-11-06T22:50:26Z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