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XSpec="center" w:tblpY="-492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3641"/>
        <w:gridCol w:w="6849"/>
      </w:tblGrid>
      <w:tr w:rsidR="00634993" w14:paraId="64C94C43" w14:textId="77777777">
        <w:trPr>
          <w:jc w:val="center"/>
        </w:trPr>
        <w:tc>
          <w:tcPr>
            <w:tcW w:w="3641" w:type="dxa"/>
            <w:tcBorders>
              <w:top w:val="thickThinSmallGap" w:sz="24" w:space="0" w:color="000000"/>
              <w:left w:val="thickThinSmallGap" w:sz="24" w:space="0" w:color="000000"/>
              <w:bottom w:val="thickThinSmallGap" w:sz="24" w:space="0" w:color="000000"/>
              <w:right w:val="nil"/>
            </w:tcBorders>
          </w:tcPr>
          <w:p w14:paraId="3EB69C13" w14:textId="77777777" w:rsidR="00634993" w:rsidRDefault="00555B13">
            <w:pPr>
              <w:spacing w:after="0" w:line="240" w:lineRule="auto"/>
              <w:rPr>
                <w:rFonts w:ascii="Aptos" w:eastAsia="Aptos" w:hAnsi="Aptos"/>
              </w:rPr>
            </w:pPr>
            <w:r>
              <w:rPr>
                <w:rFonts w:eastAsia="Aptos"/>
                <w:noProof/>
                <w:lang w:eastAsia="en-IN"/>
              </w:rPr>
              <w:drawing>
                <wp:inline distT="0" distB="0" distL="0" distR="0" wp14:anchorId="02D2427E" wp14:editId="574D8FD9">
                  <wp:extent cx="2155825" cy="9372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5825" cy="937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8" w:type="dxa"/>
            <w:tcBorders>
              <w:top w:val="thickThinSmallGap" w:sz="24" w:space="0" w:color="000000"/>
              <w:left w:val="nil"/>
              <w:bottom w:val="thickThinSmallGap" w:sz="24" w:space="0" w:color="000000"/>
              <w:right w:val="thickThinSmallGap" w:sz="24" w:space="0" w:color="000000"/>
            </w:tcBorders>
          </w:tcPr>
          <w:p w14:paraId="7E8E566C" w14:textId="77777777" w:rsidR="00555B13" w:rsidRDefault="00555B13" w:rsidP="00555B1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34"/>
                <w:szCs w:val="34"/>
              </w:rPr>
              <w:t>College of Allied Health Sciences, SRMIST, TRC</w:t>
            </w:r>
          </w:p>
          <w:p w14:paraId="35965F0D" w14:textId="1D5EEF29" w:rsidR="00634993" w:rsidRDefault="00F238F8" w:rsidP="00555B13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04A1A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Subject: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 xml:space="preserve"> Medical Imaging T</w:t>
            </w:r>
            <w:r w:rsidRPr="00A04A1A">
              <w:rPr>
                <w:rFonts w:ascii="Times New Roman" w:hAnsi="Times New Roman" w:cs="Times New Roman"/>
                <w:b/>
                <w:bCs/>
                <w:color w:val="000000" w:themeColor="text1"/>
                <w:kern w:val="0"/>
                <w:sz w:val="32"/>
                <w:szCs w:val="32"/>
                <w14:ligatures w14:val="none"/>
              </w:rPr>
              <w:t>echnology</w:t>
            </w:r>
          </w:p>
        </w:tc>
      </w:tr>
    </w:tbl>
    <w:p w14:paraId="197F9EAD" w14:textId="5C44F1D3" w:rsidR="00634993" w:rsidRDefault="00555B13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3175" distB="3175" distL="3175" distR="3175" simplePos="0" relativeHeight="3" behindDoc="0" locked="0" layoutInCell="0" allowOverlap="1" wp14:anchorId="55945AE3" wp14:editId="376FAC41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9310" cy="686435"/>
                <wp:effectExtent l="0" t="0" r="0" b="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678EA11" w14:textId="16758A7D" w:rsidR="00634993" w:rsidRDefault="00AB0DA4">
                            <w:pPr>
                              <w:pStyle w:val="FrameContents"/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45AE3" id="Text Box 3" o:spid="_x0000_s1026" style="position:absolute;left:0;text-align:left;margin-left:426.75pt;margin-top:53.55pt;width:65.3pt;height:54.05pt;z-index:3;visibility:visible;mso-wrap-style:square;mso-wrap-distance-left:.25pt;mso-wrap-distance-top:.25pt;mso-wrap-distance-right:.25pt;mso-wrap-distance-bottom:.25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" o:allowincell="f" filled="f" stroked="f" strokeweight=".5pt">
                <v:textbox>
                  <w:txbxContent>
                    <w:p w14:paraId="5678EA11" w14:textId="16758A7D" w:rsidR="00634993" w:rsidRDefault="00AB0DA4">
                      <w:pPr>
                        <w:pStyle w:val="FrameContents"/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Ph.D.</w:t>
      </w:r>
      <w:r>
        <w:rPr>
          <w:rFonts w:ascii="Times New Roman" w:hAnsi="Times New Roman" w:cs="Times New Roman"/>
          <w:b/>
          <w:bCs/>
          <w:spacing w:val="-8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Entrance </w:t>
      </w:r>
      <w:r>
        <w:rPr>
          <w:rFonts w:ascii="Times New Roman" w:hAnsi="Times New Roman" w:cs="Times New Roman"/>
          <w:b/>
          <w:bCs/>
          <w:spacing w:val="-2"/>
        </w:rPr>
        <w:t xml:space="preserve">Examination – </w:t>
      </w:r>
      <w:r w:rsidR="002424A0">
        <w:rPr>
          <w:rFonts w:ascii="Times New Roman" w:hAnsi="Times New Roman" w:cs="Times New Roman"/>
          <w:b/>
          <w:bCs/>
          <w:spacing w:val="-2"/>
        </w:rPr>
        <w:t xml:space="preserve">November </w:t>
      </w:r>
      <w:r>
        <w:rPr>
          <w:rFonts w:ascii="Times New Roman" w:hAnsi="Times New Roman" w:cs="Times New Roman"/>
          <w:b/>
          <w:bCs/>
          <w:spacing w:val="-2"/>
        </w:rPr>
        <w:t>202</w:t>
      </w:r>
      <w:r w:rsidR="002424A0">
        <w:rPr>
          <w:rFonts w:ascii="Times New Roman" w:hAnsi="Times New Roman" w:cs="Times New Roman"/>
          <w:b/>
          <w:bCs/>
          <w:spacing w:val="-2"/>
        </w:rPr>
        <w:t>5</w:t>
      </w:r>
      <w:r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4FF721BF" w14:textId="77777777" w:rsidR="00634993" w:rsidRDefault="00555B13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>
        <w:rPr>
          <w:noProof/>
          <w:lang w:eastAsia="en-IN"/>
        </w:rPr>
        <mc:AlternateContent>
          <mc:Choice Requires="wps">
            <w:drawing>
              <wp:anchor distT="1270" distB="1270" distL="1270" distR="1270" simplePos="0" relativeHeight="6" behindDoc="0" locked="0" layoutInCell="0" allowOverlap="1" wp14:anchorId="523001C5" wp14:editId="16C0B956">
                <wp:simplePos x="0" y="0"/>
                <wp:positionH relativeFrom="column">
                  <wp:posOffset>-456565</wp:posOffset>
                </wp:positionH>
                <wp:positionV relativeFrom="paragraph">
                  <wp:posOffset>1588135</wp:posOffset>
                </wp:positionV>
                <wp:extent cx="6652895" cy="635"/>
                <wp:effectExtent l="0" t="0" r="0" b="0"/>
                <wp:wrapNone/>
                <wp:docPr id="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44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id="shape_0" from="-35.95pt,125.05pt" to="487.8pt,125.05pt" ID="Straight Connector 2" stroked="t" style="position:absolute" wp14:anchorId="51E07EDD">
                <v:stroke color="black" weight="3240" joinstyle="miter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819"/>
        <w:gridCol w:w="4003"/>
        <w:gridCol w:w="2022"/>
        <w:gridCol w:w="2646"/>
      </w:tblGrid>
      <w:tr w:rsidR="00634993" w14:paraId="2F552B58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56D6807D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Name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7E0C2F05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3474DD6F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Department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025FC6AA" w14:textId="23E5C04E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M</w:t>
            </w:r>
            <w:r w:rsidR="002424A0">
              <w:rPr>
                <w:rFonts w:ascii="Times New Roman" w:eastAsia="Aptos" w:hAnsi="Times New Roman" w:cs="Times New Roman"/>
              </w:rPr>
              <w:t>IT</w:t>
            </w:r>
          </w:p>
        </w:tc>
      </w:tr>
      <w:tr w:rsidR="00634993" w14:paraId="1E9DE473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716CA2AA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Application No.</w:t>
            </w: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6FA9407A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:_______________________________</w:t>
            </w: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4B1B77BD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Date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77CD6B64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10/11/2025</w:t>
            </w:r>
          </w:p>
        </w:tc>
        <w:bookmarkStart w:id="0" w:name="_GoBack"/>
        <w:bookmarkEnd w:id="0"/>
      </w:tr>
      <w:tr w:rsidR="00634993" w14:paraId="15F2DA85" w14:textId="77777777"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2A51D2D7" w14:textId="77777777" w:rsidR="00634993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20124B63" w14:textId="77777777" w:rsidR="00634993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78E2E12A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Duration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32E4FE0C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2 hrs</w:t>
            </w:r>
          </w:p>
        </w:tc>
      </w:tr>
      <w:tr w:rsidR="00634993" w14:paraId="541A664C" w14:textId="77777777">
        <w:trPr>
          <w:trHeight w:val="977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</w:tcPr>
          <w:p w14:paraId="20B5D0B9" w14:textId="77777777" w:rsidR="00634993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003" w:type="dxa"/>
            <w:tcBorders>
              <w:top w:val="nil"/>
              <w:left w:val="nil"/>
              <w:bottom w:val="nil"/>
              <w:right w:val="nil"/>
            </w:tcBorders>
          </w:tcPr>
          <w:p w14:paraId="7A1509B8" w14:textId="77777777" w:rsidR="00634993" w:rsidRDefault="00634993">
            <w:pPr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2" w:type="dxa"/>
            <w:tcBorders>
              <w:top w:val="nil"/>
              <w:left w:val="nil"/>
              <w:bottom w:val="nil"/>
              <w:right w:val="nil"/>
            </w:tcBorders>
          </w:tcPr>
          <w:p w14:paraId="1422C0BF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Maximum Marks</w:t>
            </w:r>
          </w:p>
        </w:tc>
        <w:tc>
          <w:tcPr>
            <w:tcW w:w="2646" w:type="dxa"/>
            <w:tcBorders>
              <w:top w:val="nil"/>
              <w:left w:val="nil"/>
              <w:bottom w:val="nil"/>
              <w:right w:val="nil"/>
            </w:tcBorders>
          </w:tcPr>
          <w:p w14:paraId="14491E41" w14:textId="77777777" w:rsidR="00634993" w:rsidRDefault="00555B13">
            <w:pPr>
              <w:spacing w:after="0"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eastAsia="Aptos" w:hAnsi="Times New Roman" w:cs="Times New Roman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541" w:type="dxa"/>
        <w:tblLayout w:type="fixed"/>
        <w:tblLook w:val="04A0" w:firstRow="1" w:lastRow="0" w:firstColumn="1" w:lastColumn="0" w:noHBand="0" w:noVBand="1"/>
      </w:tblPr>
      <w:tblGrid>
        <w:gridCol w:w="10541"/>
      </w:tblGrid>
      <w:tr w:rsidR="00634993" w14:paraId="06C1D690" w14:textId="77777777">
        <w:trPr>
          <w:trHeight w:val="3677"/>
        </w:trPr>
        <w:tc>
          <w:tcPr>
            <w:tcW w:w="10541" w:type="dxa"/>
          </w:tcPr>
          <w:p w14:paraId="13D364C7" w14:textId="77777777" w:rsidR="00634993" w:rsidRDefault="00555B13">
            <w:pPr>
              <w:pStyle w:val="ListParagraph"/>
              <w:spacing w:after="0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eastAsia="Aptos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Instructions to candidates:</w:t>
            </w:r>
          </w:p>
          <w:p w14:paraId="2FCDE0BD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Autospacing="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All questions are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>
              <w:rPr>
                <w:color w:val="000000" w:themeColor="text1"/>
              </w:rPr>
              <w:t>.</w:t>
            </w:r>
          </w:p>
          <w:p w14:paraId="08338037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Each question has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>
              <w:rPr>
                <w:color w:val="000000" w:themeColor="text1"/>
              </w:rPr>
              <w:t xml:space="preserve">, of which 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>
              <w:rPr>
                <w:color w:val="000000" w:themeColor="text1"/>
              </w:rPr>
              <w:t>.</w:t>
            </w:r>
          </w:p>
          <w:p w14:paraId="3ACA7162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>
              <w:rPr>
                <w:color w:val="000000" w:themeColor="text1"/>
              </w:rPr>
              <w:t>.</w:t>
            </w:r>
          </w:p>
          <w:p w14:paraId="036C874F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>
              <w:rPr>
                <w:color w:val="000000" w:themeColor="text1"/>
              </w:rPr>
              <w:t> for incorrect answers.</w:t>
            </w:r>
          </w:p>
          <w:p w14:paraId="758F98D8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The use of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>
              <w:rPr>
                <w:color w:val="000000" w:themeColor="text1"/>
              </w:rPr>
              <w:t>, or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>
              <w:rPr>
                <w:color w:val="000000" w:themeColor="text1"/>
              </w:rPr>
              <w:t> is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>
              <w:rPr>
                <w:color w:val="000000" w:themeColor="text1"/>
              </w:rPr>
              <w:t> during the examination.</w:t>
            </w:r>
          </w:p>
          <w:p w14:paraId="20E78AAF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Use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>
              <w:rPr>
                <w:color w:val="000000" w:themeColor="text1"/>
              </w:rPr>
              <w:t> to mark your answers in the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>
              <w:rPr>
                <w:color w:val="000000" w:themeColor="text1"/>
              </w:rPr>
              <w:t>.</w:t>
            </w:r>
          </w:p>
          <w:p w14:paraId="6DC02AEC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280" w:line="276" w:lineRule="auto"/>
              <w:ind w:left="743" w:hanging="279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Perform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>
              <w:rPr>
                <w:color w:val="000000" w:themeColor="text1"/>
              </w:rPr>
              <w:t> in the question paper booklet.</w:t>
            </w:r>
          </w:p>
          <w:p w14:paraId="003B874A" w14:textId="77777777" w:rsidR="00634993" w:rsidRDefault="00555B13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280" w:after="0" w:afterAutospacing="0" w:line="276" w:lineRule="auto"/>
              <w:ind w:left="743" w:hanging="284"/>
              <w:jc w:val="both"/>
              <w:rPr>
                <w:color w:val="000000" w:themeColor="text1"/>
                <w:sz w:val="22"/>
                <w:szCs w:val="22"/>
              </w:rPr>
            </w:pP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>
              <w:rPr>
                <w:color w:val="000000" w:themeColor="text1"/>
              </w:rPr>
              <w:t> (such as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>
              <w:rPr>
                <w:color w:val="000000" w:themeColor="text1"/>
              </w:rPr>
              <w:t>) are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>
              <w:rPr>
                <w:color w:val="000000" w:themeColor="text1"/>
              </w:rPr>
              <w:t> on the OMR sheet </w:t>
            </w:r>
            <w:r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2A79D91D" w14:textId="60DE31DB" w:rsidR="00971B79" w:rsidRPr="006A0E7F" w:rsidRDefault="00971B79" w:rsidP="006A0E7F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Grid ratio is defined as:</w:t>
      </w:r>
      <w:r w:rsidRPr="006A0E7F">
        <w:rPr>
          <w:rFonts w:ascii="Times New Roman" w:hAnsi="Times New Roman" w:cs="Times New Roman"/>
        </w:rPr>
        <w:br/>
        <w:t>A) Height of lead strips to their width</w:t>
      </w:r>
      <w:r w:rsidRPr="006A0E7F">
        <w:rPr>
          <w:rFonts w:ascii="Times New Roman" w:hAnsi="Times New Roman" w:cs="Times New Roman"/>
        </w:rPr>
        <w:br/>
        <w:t>B) Height of lead strips to interspace width</w:t>
      </w:r>
      <w:r w:rsidRPr="006A0E7F">
        <w:rPr>
          <w:rFonts w:ascii="Times New Roman" w:hAnsi="Times New Roman" w:cs="Times New Roman"/>
        </w:rPr>
        <w:br/>
        <w:t>C) Width of lead strips to height</w:t>
      </w:r>
      <w:r w:rsidRPr="006A0E7F">
        <w:rPr>
          <w:rFonts w:ascii="Times New Roman" w:hAnsi="Times New Roman" w:cs="Times New Roman"/>
        </w:rPr>
        <w:br/>
        <w:t>D) None of the above</w:t>
      </w:r>
    </w:p>
    <w:p w14:paraId="7F6A5E8C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Bremsstrahlung radiation occurs when:</w:t>
      </w:r>
      <w:r w:rsidRPr="006A0E7F">
        <w:rPr>
          <w:rFonts w:ascii="Times New Roman" w:hAnsi="Times New Roman" w:cs="Times New Roman"/>
        </w:rPr>
        <w:br/>
        <w:t>A) Electrons hit the target atoms directly</w:t>
      </w:r>
      <w:r w:rsidRPr="006A0E7F">
        <w:rPr>
          <w:rFonts w:ascii="Times New Roman" w:hAnsi="Times New Roman" w:cs="Times New Roman"/>
        </w:rPr>
        <w:br/>
        <w:t>B) Electrons are deflected by the nucleus</w:t>
      </w:r>
      <w:r w:rsidRPr="006A0E7F">
        <w:rPr>
          <w:rFonts w:ascii="Times New Roman" w:hAnsi="Times New Roman" w:cs="Times New Roman"/>
        </w:rPr>
        <w:br/>
        <w:t>C) Electrons combine with protons</w:t>
      </w:r>
      <w:r w:rsidRPr="006A0E7F">
        <w:rPr>
          <w:rFonts w:ascii="Times New Roman" w:hAnsi="Times New Roman" w:cs="Times New Roman"/>
        </w:rPr>
        <w:br/>
        <w:t>D) X-rays interact with outer shell electrons</w:t>
      </w:r>
    </w:p>
    <w:p w14:paraId="54F4BE6F" w14:textId="628E128C" w:rsidR="006157A8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penetrating power of an X-ray beam is primarily determined by:</w:t>
      </w:r>
      <w:r w:rsidRPr="006A0E7F">
        <w:rPr>
          <w:rFonts w:ascii="Times New Roman" w:hAnsi="Times New Roman" w:cs="Times New Roman"/>
        </w:rPr>
        <w:br/>
        <w:t>A) mA</w:t>
      </w:r>
      <w:r w:rsidRPr="006A0E7F">
        <w:rPr>
          <w:rFonts w:ascii="Times New Roman" w:hAnsi="Times New Roman" w:cs="Times New Roman"/>
        </w:rPr>
        <w:br/>
        <w:t>B) Exposure time</w:t>
      </w:r>
      <w:r w:rsidRPr="006A0E7F">
        <w:rPr>
          <w:rFonts w:ascii="Times New Roman" w:hAnsi="Times New Roman" w:cs="Times New Roman"/>
        </w:rPr>
        <w:br/>
        <w:t xml:space="preserve">C) </w:t>
      </w:r>
      <w:proofErr w:type="spellStart"/>
      <w:r w:rsidRPr="006A0E7F">
        <w:rPr>
          <w:rFonts w:ascii="Times New Roman" w:hAnsi="Times New Roman" w:cs="Times New Roman"/>
        </w:rPr>
        <w:t>kVp</w:t>
      </w:r>
      <w:proofErr w:type="spellEnd"/>
      <w:r w:rsidRPr="006A0E7F">
        <w:rPr>
          <w:rFonts w:ascii="Times New Roman" w:hAnsi="Times New Roman" w:cs="Times New Roman"/>
        </w:rPr>
        <w:br/>
        <w:t xml:space="preserve">D) Filtration                                    </w:t>
      </w:r>
    </w:p>
    <w:p w14:paraId="18526BC1" w14:textId="095AFA23" w:rsidR="00971B79" w:rsidRPr="006A0E7F" w:rsidRDefault="00971B79" w:rsidP="006157A8">
      <w:pPr>
        <w:suppressAutoHyphens w:val="0"/>
        <w:ind w:left="720"/>
        <w:rPr>
          <w:rFonts w:ascii="Times New Roman" w:hAnsi="Times New Roman" w:cs="Times New Roman"/>
        </w:rPr>
      </w:pPr>
    </w:p>
    <w:p w14:paraId="77DC81ED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lastRenderedPageBreak/>
        <w:t>The function of rectifiers in an X-ray circuit is to:</w:t>
      </w:r>
      <w:r w:rsidRPr="006A0E7F">
        <w:rPr>
          <w:rFonts w:ascii="Times New Roman" w:hAnsi="Times New Roman" w:cs="Times New Roman"/>
        </w:rPr>
        <w:br/>
        <w:t>A) Step up voltage</w:t>
      </w:r>
      <w:r w:rsidRPr="006A0E7F">
        <w:rPr>
          <w:rFonts w:ascii="Times New Roman" w:hAnsi="Times New Roman" w:cs="Times New Roman"/>
        </w:rPr>
        <w:br/>
        <w:t>B) Step down voltage</w:t>
      </w:r>
      <w:r w:rsidRPr="006A0E7F">
        <w:rPr>
          <w:rFonts w:ascii="Times New Roman" w:hAnsi="Times New Roman" w:cs="Times New Roman"/>
        </w:rPr>
        <w:br/>
        <w:t>C) Convert AC to DC</w:t>
      </w:r>
      <w:r w:rsidRPr="006A0E7F">
        <w:rPr>
          <w:rFonts w:ascii="Times New Roman" w:hAnsi="Times New Roman" w:cs="Times New Roman"/>
        </w:rPr>
        <w:br/>
        <w:t>D) Regulate filament current</w:t>
      </w:r>
    </w:p>
    <w:p w14:paraId="617160B3" w14:textId="77777777" w:rsidR="00971B79" w:rsidRPr="006A0E7F" w:rsidRDefault="00971B79" w:rsidP="00971B79">
      <w:pPr>
        <w:pStyle w:val="ListParagraph"/>
        <w:rPr>
          <w:rFonts w:ascii="Times New Roman" w:hAnsi="Times New Roman" w:cs="Times New Roman"/>
        </w:rPr>
      </w:pPr>
    </w:p>
    <w:p w14:paraId="566DC6F6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half-value layer (HVL) of an X-ray beam is a measure of:</w:t>
      </w:r>
      <w:r w:rsidRPr="006A0E7F">
        <w:rPr>
          <w:rFonts w:ascii="Times New Roman" w:hAnsi="Times New Roman" w:cs="Times New Roman"/>
        </w:rPr>
        <w:br/>
        <w:t>A) Beam intensity</w:t>
      </w:r>
      <w:r w:rsidRPr="006A0E7F">
        <w:rPr>
          <w:rFonts w:ascii="Times New Roman" w:hAnsi="Times New Roman" w:cs="Times New Roman"/>
        </w:rPr>
        <w:br/>
        <w:t>B) Beam quality</w:t>
      </w:r>
      <w:r w:rsidRPr="006A0E7F">
        <w:rPr>
          <w:rFonts w:ascii="Times New Roman" w:hAnsi="Times New Roman" w:cs="Times New Roman"/>
        </w:rPr>
        <w:br/>
        <w:t>C) Beam quantity</w:t>
      </w:r>
      <w:r w:rsidRPr="006A0E7F">
        <w:rPr>
          <w:rFonts w:ascii="Times New Roman" w:hAnsi="Times New Roman" w:cs="Times New Roman"/>
        </w:rPr>
        <w:br/>
        <w:t>D) Tube efficiency</w:t>
      </w:r>
    </w:p>
    <w:p w14:paraId="4C76A5F4" w14:textId="77777777" w:rsidR="006157A8" w:rsidRPr="006A0E7F" w:rsidRDefault="006157A8" w:rsidP="006157A8">
      <w:pPr>
        <w:pStyle w:val="ListParagraph"/>
        <w:rPr>
          <w:rFonts w:ascii="Times New Roman" w:hAnsi="Times New Roman" w:cs="Times New Roman"/>
        </w:rPr>
      </w:pPr>
    </w:p>
    <w:p w14:paraId="6EA36486" w14:textId="75BB0F3A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focusing cup in an X-ray tube is made of:</w:t>
      </w:r>
      <w:r w:rsidRPr="006A0E7F">
        <w:rPr>
          <w:rFonts w:ascii="Times New Roman" w:hAnsi="Times New Roman" w:cs="Times New Roman"/>
        </w:rPr>
        <w:br/>
        <w:t>A) Lead</w:t>
      </w:r>
      <w:r w:rsidRPr="006A0E7F">
        <w:rPr>
          <w:rFonts w:ascii="Times New Roman" w:hAnsi="Times New Roman" w:cs="Times New Roman"/>
        </w:rPr>
        <w:br/>
        <w:t>B) Copper</w:t>
      </w:r>
      <w:r w:rsidRPr="006A0E7F">
        <w:rPr>
          <w:rFonts w:ascii="Times New Roman" w:hAnsi="Times New Roman" w:cs="Times New Roman"/>
        </w:rPr>
        <w:br/>
        <w:t>C) Molybdenum</w:t>
      </w:r>
      <w:r w:rsidRPr="006A0E7F">
        <w:rPr>
          <w:rFonts w:ascii="Times New Roman" w:hAnsi="Times New Roman" w:cs="Times New Roman"/>
        </w:rPr>
        <w:br/>
        <w:t>D) Nickel</w:t>
      </w:r>
    </w:p>
    <w:p w14:paraId="618322A4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main advantage of three-phase generators over single-phase generators is:</w:t>
      </w:r>
      <w:r w:rsidRPr="006A0E7F">
        <w:rPr>
          <w:rFonts w:ascii="Times New Roman" w:hAnsi="Times New Roman" w:cs="Times New Roman"/>
        </w:rPr>
        <w:br/>
        <w:t>A) Reduced patient dose</w:t>
      </w:r>
      <w:r w:rsidRPr="006A0E7F">
        <w:rPr>
          <w:rFonts w:ascii="Times New Roman" w:hAnsi="Times New Roman" w:cs="Times New Roman"/>
        </w:rPr>
        <w:br/>
        <w:t>B) Increased ripple factor</w:t>
      </w:r>
      <w:r w:rsidRPr="006A0E7F">
        <w:rPr>
          <w:rFonts w:ascii="Times New Roman" w:hAnsi="Times New Roman" w:cs="Times New Roman"/>
        </w:rPr>
        <w:br/>
        <w:t>C) Lower exposure time</w:t>
      </w:r>
      <w:r w:rsidRPr="006A0E7F">
        <w:rPr>
          <w:rFonts w:ascii="Times New Roman" w:hAnsi="Times New Roman" w:cs="Times New Roman"/>
        </w:rPr>
        <w:br/>
        <w:t>D) Better contrast</w:t>
      </w:r>
    </w:p>
    <w:p w14:paraId="759998DD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material commonly used for the rotating anode target is:</w:t>
      </w:r>
      <w:r w:rsidRPr="006A0E7F">
        <w:rPr>
          <w:rFonts w:ascii="Times New Roman" w:hAnsi="Times New Roman" w:cs="Times New Roman"/>
        </w:rPr>
        <w:br/>
        <w:t>A) Tungsten</w:t>
      </w:r>
      <w:r w:rsidRPr="006A0E7F">
        <w:rPr>
          <w:rFonts w:ascii="Times New Roman" w:hAnsi="Times New Roman" w:cs="Times New Roman"/>
        </w:rPr>
        <w:br/>
        <w:t>B) Lead</w:t>
      </w:r>
      <w:r w:rsidRPr="006A0E7F">
        <w:rPr>
          <w:rFonts w:ascii="Times New Roman" w:hAnsi="Times New Roman" w:cs="Times New Roman"/>
        </w:rPr>
        <w:br/>
        <w:t>C) Silver</w:t>
      </w:r>
      <w:r w:rsidRPr="006A0E7F">
        <w:rPr>
          <w:rFonts w:ascii="Times New Roman" w:hAnsi="Times New Roman" w:cs="Times New Roman"/>
        </w:rPr>
        <w:br/>
        <w:t xml:space="preserve">D) </w:t>
      </w:r>
      <w:proofErr w:type="spellStart"/>
      <w:r w:rsidRPr="006A0E7F">
        <w:rPr>
          <w:rFonts w:ascii="Times New Roman" w:hAnsi="Times New Roman" w:cs="Times New Roman"/>
        </w:rPr>
        <w:t>Aluminum</w:t>
      </w:r>
      <w:proofErr w:type="spellEnd"/>
    </w:p>
    <w:p w14:paraId="0D544FB6" w14:textId="2C529C4A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anode angle in a general diagnostic X-ray tube typically ranges between:</w:t>
      </w:r>
      <w:r w:rsidRPr="006A0E7F">
        <w:rPr>
          <w:rFonts w:ascii="Times New Roman" w:hAnsi="Times New Roman" w:cs="Times New Roman"/>
        </w:rPr>
        <w:br/>
        <w:t>A) 1–5°</w:t>
      </w:r>
      <w:r w:rsidRPr="006A0E7F">
        <w:rPr>
          <w:rFonts w:ascii="Times New Roman" w:hAnsi="Times New Roman" w:cs="Times New Roman"/>
        </w:rPr>
        <w:br/>
        <w:t>B) 6–20°</w:t>
      </w:r>
      <w:r w:rsidRPr="006A0E7F">
        <w:rPr>
          <w:rFonts w:ascii="Times New Roman" w:hAnsi="Times New Roman" w:cs="Times New Roman"/>
        </w:rPr>
        <w:br/>
        <w:t>C) 25–45°</w:t>
      </w:r>
      <w:r w:rsidRPr="006A0E7F">
        <w:rPr>
          <w:rFonts w:ascii="Times New Roman" w:hAnsi="Times New Roman" w:cs="Times New Roman"/>
        </w:rPr>
        <w:br/>
        <w:t>D) 50–70°</w:t>
      </w:r>
    </w:p>
    <w:p w14:paraId="6C012526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In a chest radiograph, the patient’s inspiration is adequate if:</w:t>
      </w:r>
      <w:r w:rsidRPr="006A0E7F">
        <w:rPr>
          <w:rFonts w:ascii="Times New Roman" w:hAnsi="Times New Roman" w:cs="Times New Roman"/>
        </w:rPr>
        <w:br/>
        <w:t>A) 5 ribs are visible above the diaphragm</w:t>
      </w:r>
      <w:r w:rsidRPr="006A0E7F">
        <w:rPr>
          <w:rFonts w:ascii="Times New Roman" w:hAnsi="Times New Roman" w:cs="Times New Roman"/>
        </w:rPr>
        <w:br/>
        <w:t>B) 6 ribs are visible</w:t>
      </w:r>
      <w:r w:rsidRPr="006A0E7F">
        <w:rPr>
          <w:rFonts w:ascii="Times New Roman" w:hAnsi="Times New Roman" w:cs="Times New Roman"/>
        </w:rPr>
        <w:br/>
        <w:t>C) 8–10 posterior ribs are visible</w:t>
      </w:r>
      <w:r w:rsidRPr="006A0E7F">
        <w:rPr>
          <w:rFonts w:ascii="Times New Roman" w:hAnsi="Times New Roman" w:cs="Times New Roman"/>
        </w:rPr>
        <w:br/>
        <w:t>D) 4 ribs are visible</w:t>
      </w:r>
    </w:p>
    <w:p w14:paraId="24D66977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inverse square law applies to:</w:t>
      </w:r>
      <w:r w:rsidRPr="006A0E7F">
        <w:rPr>
          <w:rFonts w:ascii="Times New Roman" w:hAnsi="Times New Roman" w:cs="Times New Roman"/>
        </w:rPr>
        <w:br/>
        <w:t>A) X-ray beam intensity</w:t>
      </w:r>
      <w:r w:rsidRPr="006A0E7F">
        <w:rPr>
          <w:rFonts w:ascii="Times New Roman" w:hAnsi="Times New Roman" w:cs="Times New Roman"/>
        </w:rPr>
        <w:br/>
        <w:t>B) Tube current</w:t>
      </w:r>
      <w:r w:rsidRPr="006A0E7F">
        <w:rPr>
          <w:rFonts w:ascii="Times New Roman" w:hAnsi="Times New Roman" w:cs="Times New Roman"/>
        </w:rPr>
        <w:br/>
      </w:r>
      <w:r w:rsidRPr="006A0E7F">
        <w:rPr>
          <w:rFonts w:ascii="Times New Roman" w:hAnsi="Times New Roman" w:cs="Times New Roman"/>
        </w:rPr>
        <w:lastRenderedPageBreak/>
        <w:t>C) Beam filtration</w:t>
      </w:r>
      <w:r w:rsidRPr="006A0E7F">
        <w:rPr>
          <w:rFonts w:ascii="Times New Roman" w:hAnsi="Times New Roman" w:cs="Times New Roman"/>
        </w:rPr>
        <w:br/>
        <w:t>D) Image sharpness</w:t>
      </w:r>
    </w:p>
    <w:p w14:paraId="7682A34C" w14:textId="16C4B49D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 xml:space="preserve">Barium </w:t>
      </w:r>
      <w:proofErr w:type="spellStart"/>
      <w:r w:rsidRPr="006A0E7F">
        <w:rPr>
          <w:rFonts w:ascii="Times New Roman" w:hAnsi="Times New Roman" w:cs="Times New Roman"/>
        </w:rPr>
        <w:t>sulfate</w:t>
      </w:r>
      <w:proofErr w:type="spellEnd"/>
      <w:r w:rsidRPr="006A0E7F">
        <w:rPr>
          <w:rFonts w:ascii="Times New Roman" w:hAnsi="Times New Roman" w:cs="Times New Roman"/>
        </w:rPr>
        <w:t xml:space="preserve"> is contraindicated in cases of:</w:t>
      </w:r>
      <w:r w:rsidRPr="006A0E7F">
        <w:rPr>
          <w:rFonts w:ascii="Times New Roman" w:hAnsi="Times New Roman" w:cs="Times New Roman"/>
        </w:rPr>
        <w:br/>
        <w:t>A) Hiatus hernia</w:t>
      </w:r>
      <w:r w:rsidRPr="006A0E7F">
        <w:rPr>
          <w:rFonts w:ascii="Times New Roman" w:hAnsi="Times New Roman" w:cs="Times New Roman"/>
        </w:rPr>
        <w:br/>
        <w:t>B) Intestinal obstruction</w:t>
      </w:r>
      <w:r w:rsidRPr="006A0E7F">
        <w:rPr>
          <w:rFonts w:ascii="Times New Roman" w:hAnsi="Times New Roman" w:cs="Times New Roman"/>
        </w:rPr>
        <w:br/>
        <w:t xml:space="preserve">C) </w:t>
      </w:r>
      <w:proofErr w:type="spellStart"/>
      <w:r w:rsidRPr="006A0E7F">
        <w:rPr>
          <w:rFonts w:ascii="Times New Roman" w:hAnsi="Times New Roman" w:cs="Times New Roman"/>
        </w:rPr>
        <w:t>Esophageal</w:t>
      </w:r>
      <w:proofErr w:type="spellEnd"/>
      <w:r w:rsidRPr="006A0E7F">
        <w:rPr>
          <w:rFonts w:ascii="Times New Roman" w:hAnsi="Times New Roman" w:cs="Times New Roman"/>
        </w:rPr>
        <w:t xml:space="preserve"> reflux</w:t>
      </w:r>
      <w:r w:rsidRPr="006A0E7F">
        <w:rPr>
          <w:rFonts w:ascii="Times New Roman" w:hAnsi="Times New Roman" w:cs="Times New Roman"/>
        </w:rPr>
        <w:br/>
        <w:t>D) Perforation of GI tract</w:t>
      </w:r>
    </w:p>
    <w:p w14:paraId="6789836D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best projection for visualizing the maxillary sinuses is:</w:t>
      </w:r>
      <w:r w:rsidRPr="006A0E7F">
        <w:rPr>
          <w:rFonts w:ascii="Times New Roman" w:hAnsi="Times New Roman" w:cs="Times New Roman"/>
        </w:rPr>
        <w:br/>
        <w:t>A) Caldwell’s</w:t>
      </w:r>
      <w:r w:rsidRPr="006A0E7F">
        <w:rPr>
          <w:rFonts w:ascii="Times New Roman" w:hAnsi="Times New Roman" w:cs="Times New Roman"/>
        </w:rPr>
        <w:br/>
        <w:t>B) Waters’</w:t>
      </w:r>
      <w:r w:rsidRPr="006A0E7F">
        <w:rPr>
          <w:rFonts w:ascii="Times New Roman" w:hAnsi="Times New Roman" w:cs="Times New Roman"/>
        </w:rPr>
        <w:br/>
        <w:t>C) Towne’s</w:t>
      </w:r>
      <w:r w:rsidRPr="006A0E7F">
        <w:rPr>
          <w:rFonts w:ascii="Times New Roman" w:hAnsi="Times New Roman" w:cs="Times New Roman"/>
        </w:rPr>
        <w:br/>
        <w:t>D) Lateral</w:t>
      </w:r>
    </w:p>
    <w:p w14:paraId="775AB256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standard source-to-image distance (SID) in general radiography is:</w:t>
      </w:r>
      <w:r w:rsidRPr="006A0E7F">
        <w:rPr>
          <w:rFonts w:ascii="Times New Roman" w:hAnsi="Times New Roman" w:cs="Times New Roman"/>
        </w:rPr>
        <w:br/>
        <w:t>A) 60 cm</w:t>
      </w:r>
      <w:r w:rsidRPr="006A0E7F">
        <w:rPr>
          <w:rFonts w:ascii="Times New Roman" w:hAnsi="Times New Roman" w:cs="Times New Roman"/>
        </w:rPr>
        <w:br/>
        <w:t>B) 90 cm</w:t>
      </w:r>
      <w:r w:rsidRPr="006A0E7F">
        <w:rPr>
          <w:rFonts w:ascii="Times New Roman" w:hAnsi="Times New Roman" w:cs="Times New Roman"/>
        </w:rPr>
        <w:br/>
        <w:t>C) 100 cm</w:t>
      </w:r>
      <w:r w:rsidRPr="006A0E7F">
        <w:rPr>
          <w:rFonts w:ascii="Times New Roman" w:hAnsi="Times New Roman" w:cs="Times New Roman"/>
        </w:rPr>
        <w:br/>
        <w:t>D) 180 cm</w:t>
      </w:r>
    </w:p>
    <w:p w14:paraId="0CBFA4EE" w14:textId="0EB446B6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imaging technique most suitable for soft tissue evaluation is:</w:t>
      </w:r>
      <w:r w:rsidRPr="006A0E7F">
        <w:rPr>
          <w:rFonts w:ascii="Times New Roman" w:hAnsi="Times New Roman" w:cs="Times New Roman"/>
        </w:rPr>
        <w:br/>
        <w:t>A) X-ray</w:t>
      </w:r>
      <w:r w:rsidRPr="006A0E7F">
        <w:rPr>
          <w:rFonts w:ascii="Times New Roman" w:hAnsi="Times New Roman" w:cs="Times New Roman"/>
        </w:rPr>
        <w:br/>
        <w:t>B) CT</w:t>
      </w:r>
      <w:r w:rsidRPr="006A0E7F">
        <w:rPr>
          <w:rFonts w:ascii="Times New Roman" w:hAnsi="Times New Roman" w:cs="Times New Roman"/>
        </w:rPr>
        <w:br/>
        <w:t>C) MRI</w:t>
      </w:r>
      <w:r w:rsidRPr="006A0E7F">
        <w:rPr>
          <w:rFonts w:ascii="Times New Roman" w:hAnsi="Times New Roman" w:cs="Times New Roman"/>
        </w:rPr>
        <w:br/>
        <w:t>D) Ultrasonography</w:t>
      </w:r>
    </w:p>
    <w:p w14:paraId="5D692DFE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safest contrast media for intravenous use is:</w:t>
      </w:r>
      <w:r w:rsidRPr="006A0E7F">
        <w:rPr>
          <w:rFonts w:ascii="Times New Roman" w:hAnsi="Times New Roman" w:cs="Times New Roman"/>
        </w:rPr>
        <w:br/>
        <w:t>A) High-osmolar ionic contrast</w:t>
      </w:r>
      <w:r w:rsidRPr="006A0E7F">
        <w:rPr>
          <w:rFonts w:ascii="Times New Roman" w:hAnsi="Times New Roman" w:cs="Times New Roman"/>
        </w:rPr>
        <w:br/>
        <w:t>B) Non-ionic iodinated contrast</w:t>
      </w:r>
      <w:r w:rsidRPr="006A0E7F">
        <w:rPr>
          <w:rFonts w:ascii="Times New Roman" w:hAnsi="Times New Roman" w:cs="Times New Roman"/>
        </w:rPr>
        <w:br/>
        <w:t xml:space="preserve">C) Barium </w:t>
      </w:r>
      <w:proofErr w:type="spellStart"/>
      <w:r w:rsidRPr="006A0E7F">
        <w:rPr>
          <w:rFonts w:ascii="Times New Roman" w:hAnsi="Times New Roman" w:cs="Times New Roman"/>
        </w:rPr>
        <w:t>sulfate</w:t>
      </w:r>
      <w:proofErr w:type="spellEnd"/>
      <w:r w:rsidRPr="006A0E7F">
        <w:rPr>
          <w:rFonts w:ascii="Times New Roman" w:hAnsi="Times New Roman" w:cs="Times New Roman"/>
        </w:rPr>
        <w:br/>
        <w:t>D) Gadolinium chelate</w:t>
      </w:r>
    </w:p>
    <w:p w14:paraId="5FDA4E06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For a lateral skull projection, the central ray passes through:</w:t>
      </w:r>
      <w:r w:rsidRPr="006A0E7F">
        <w:rPr>
          <w:rFonts w:ascii="Times New Roman" w:hAnsi="Times New Roman" w:cs="Times New Roman"/>
        </w:rPr>
        <w:br/>
        <w:t>A) Nasion</w:t>
      </w:r>
      <w:r w:rsidRPr="006A0E7F">
        <w:rPr>
          <w:rFonts w:ascii="Times New Roman" w:hAnsi="Times New Roman" w:cs="Times New Roman"/>
        </w:rPr>
        <w:br/>
        <w:t>B) External auditory meatus</w:t>
      </w:r>
      <w:r w:rsidRPr="006A0E7F">
        <w:rPr>
          <w:rFonts w:ascii="Times New Roman" w:hAnsi="Times New Roman" w:cs="Times New Roman"/>
        </w:rPr>
        <w:br/>
        <w:t>C) Glabella</w:t>
      </w:r>
      <w:r w:rsidRPr="006A0E7F">
        <w:rPr>
          <w:rFonts w:ascii="Times New Roman" w:hAnsi="Times New Roman" w:cs="Times New Roman"/>
        </w:rPr>
        <w:br/>
        <w:t>D) Acanthion</w:t>
      </w:r>
    </w:p>
    <w:p w14:paraId="2F26FDED" w14:textId="089B0607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A radiograph that is too dark may be due to:</w:t>
      </w:r>
      <w:r w:rsidRPr="006A0E7F">
        <w:rPr>
          <w:rFonts w:ascii="Times New Roman" w:hAnsi="Times New Roman" w:cs="Times New Roman"/>
        </w:rPr>
        <w:br/>
        <w:t xml:space="preserve">A) Low </w:t>
      </w:r>
      <w:proofErr w:type="spellStart"/>
      <w:r w:rsidRPr="006A0E7F">
        <w:rPr>
          <w:rFonts w:ascii="Times New Roman" w:hAnsi="Times New Roman" w:cs="Times New Roman"/>
        </w:rPr>
        <w:t>kVp</w:t>
      </w:r>
      <w:proofErr w:type="spellEnd"/>
      <w:r w:rsidRPr="006A0E7F">
        <w:rPr>
          <w:rFonts w:ascii="Times New Roman" w:hAnsi="Times New Roman" w:cs="Times New Roman"/>
        </w:rPr>
        <w:br/>
        <w:t>B) Underexposure</w:t>
      </w:r>
      <w:r w:rsidRPr="006A0E7F">
        <w:rPr>
          <w:rFonts w:ascii="Times New Roman" w:hAnsi="Times New Roman" w:cs="Times New Roman"/>
        </w:rPr>
        <w:br/>
        <w:t>C) Overexposure</w:t>
      </w:r>
      <w:r w:rsidRPr="006A0E7F">
        <w:rPr>
          <w:rFonts w:ascii="Times New Roman" w:hAnsi="Times New Roman" w:cs="Times New Roman"/>
        </w:rPr>
        <w:br/>
        <w:t>D) Insufficient development</w:t>
      </w:r>
    </w:p>
    <w:p w14:paraId="4A140B33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most common cause of motion blur in radiographs is:</w:t>
      </w:r>
      <w:r w:rsidRPr="006A0E7F">
        <w:rPr>
          <w:rFonts w:ascii="Times New Roman" w:hAnsi="Times New Roman" w:cs="Times New Roman"/>
        </w:rPr>
        <w:br/>
        <w:t>A) Long exposure time</w:t>
      </w:r>
      <w:r w:rsidRPr="006A0E7F">
        <w:rPr>
          <w:rFonts w:ascii="Times New Roman" w:hAnsi="Times New Roman" w:cs="Times New Roman"/>
        </w:rPr>
        <w:br/>
        <w:t xml:space="preserve">B) High </w:t>
      </w:r>
      <w:proofErr w:type="spellStart"/>
      <w:r w:rsidRPr="006A0E7F">
        <w:rPr>
          <w:rFonts w:ascii="Times New Roman" w:hAnsi="Times New Roman" w:cs="Times New Roman"/>
        </w:rPr>
        <w:t>kVp</w:t>
      </w:r>
      <w:proofErr w:type="spellEnd"/>
      <w:r w:rsidRPr="006A0E7F">
        <w:rPr>
          <w:rFonts w:ascii="Times New Roman" w:hAnsi="Times New Roman" w:cs="Times New Roman"/>
        </w:rPr>
        <w:br/>
      </w:r>
      <w:r w:rsidRPr="006A0E7F">
        <w:rPr>
          <w:rFonts w:ascii="Times New Roman" w:hAnsi="Times New Roman" w:cs="Times New Roman"/>
        </w:rPr>
        <w:lastRenderedPageBreak/>
        <w:t>C) Small focal spot</w:t>
      </w:r>
      <w:r w:rsidRPr="006A0E7F">
        <w:rPr>
          <w:rFonts w:ascii="Times New Roman" w:hAnsi="Times New Roman" w:cs="Times New Roman"/>
        </w:rPr>
        <w:br/>
        <w:t>D) Increased SID</w:t>
      </w:r>
    </w:p>
    <w:p w14:paraId="01FD0E97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“heel effect” in X-ray imaging is caused by:</w:t>
      </w:r>
      <w:r w:rsidRPr="006A0E7F">
        <w:rPr>
          <w:rFonts w:ascii="Times New Roman" w:hAnsi="Times New Roman" w:cs="Times New Roman"/>
        </w:rPr>
        <w:br/>
        <w:t>A) Beam filtration</w:t>
      </w:r>
      <w:r w:rsidRPr="006A0E7F">
        <w:rPr>
          <w:rFonts w:ascii="Times New Roman" w:hAnsi="Times New Roman" w:cs="Times New Roman"/>
        </w:rPr>
        <w:br/>
        <w:t>B) Line focus principle</w:t>
      </w:r>
      <w:r w:rsidRPr="006A0E7F">
        <w:rPr>
          <w:rFonts w:ascii="Times New Roman" w:hAnsi="Times New Roman" w:cs="Times New Roman"/>
        </w:rPr>
        <w:br/>
        <w:t>C) Anode-cathode geometry</w:t>
      </w:r>
      <w:r w:rsidRPr="006A0E7F">
        <w:rPr>
          <w:rFonts w:ascii="Times New Roman" w:hAnsi="Times New Roman" w:cs="Times New Roman"/>
        </w:rPr>
        <w:br/>
        <w:t>D) Electron backscatter</w:t>
      </w:r>
    </w:p>
    <w:p w14:paraId="05E8412C" w14:textId="3E59D06D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In ultrasound imaging, the piezoelectric crystal converts:</w:t>
      </w:r>
      <w:r w:rsidRPr="006A0E7F">
        <w:rPr>
          <w:rFonts w:ascii="Times New Roman" w:hAnsi="Times New Roman" w:cs="Times New Roman"/>
        </w:rPr>
        <w:br/>
        <w:t>A) Electrical energy to magnetic energy</w:t>
      </w:r>
      <w:r w:rsidRPr="006A0E7F">
        <w:rPr>
          <w:rFonts w:ascii="Times New Roman" w:hAnsi="Times New Roman" w:cs="Times New Roman"/>
        </w:rPr>
        <w:br/>
        <w:t>B) Electrical energy to sound waves</w:t>
      </w:r>
      <w:r w:rsidRPr="006A0E7F">
        <w:rPr>
          <w:rFonts w:ascii="Times New Roman" w:hAnsi="Times New Roman" w:cs="Times New Roman"/>
        </w:rPr>
        <w:br/>
        <w:t>C) Sound waves to light</w:t>
      </w:r>
      <w:r w:rsidRPr="006A0E7F">
        <w:rPr>
          <w:rFonts w:ascii="Times New Roman" w:hAnsi="Times New Roman" w:cs="Times New Roman"/>
        </w:rPr>
        <w:br/>
        <w:t>D) Mechanical energy to electric current only</w:t>
      </w:r>
    </w:p>
    <w:p w14:paraId="0B817CD5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Hounsfield unit (HU) for water is:</w:t>
      </w:r>
      <w:r w:rsidRPr="006A0E7F">
        <w:rPr>
          <w:rFonts w:ascii="Times New Roman" w:hAnsi="Times New Roman" w:cs="Times New Roman"/>
        </w:rPr>
        <w:br/>
        <w:t>A) –1000</w:t>
      </w:r>
      <w:r w:rsidRPr="006A0E7F">
        <w:rPr>
          <w:rFonts w:ascii="Times New Roman" w:hAnsi="Times New Roman" w:cs="Times New Roman"/>
        </w:rPr>
        <w:br/>
        <w:t>B) 0</w:t>
      </w:r>
      <w:r w:rsidRPr="006A0E7F">
        <w:rPr>
          <w:rFonts w:ascii="Times New Roman" w:hAnsi="Times New Roman" w:cs="Times New Roman"/>
        </w:rPr>
        <w:br/>
        <w:t>C) +1000</w:t>
      </w:r>
      <w:r w:rsidRPr="006A0E7F">
        <w:rPr>
          <w:rFonts w:ascii="Times New Roman" w:hAnsi="Times New Roman" w:cs="Times New Roman"/>
        </w:rPr>
        <w:br/>
        <w:t>D) +2000</w:t>
      </w:r>
    </w:p>
    <w:p w14:paraId="7B89B852" w14:textId="77777777" w:rsidR="006157A8" w:rsidRPr="006A0E7F" w:rsidRDefault="00971B79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The basic physical principle behind CT imaging is:</w:t>
      </w:r>
      <w:r w:rsidRPr="006A0E7F">
        <w:rPr>
          <w:rFonts w:ascii="Times New Roman" w:hAnsi="Times New Roman" w:cs="Times New Roman"/>
        </w:rPr>
        <w:br/>
        <w:t>A) Reflection of sound waves</w:t>
      </w:r>
      <w:r w:rsidRPr="006A0E7F">
        <w:rPr>
          <w:rFonts w:ascii="Times New Roman" w:hAnsi="Times New Roman" w:cs="Times New Roman"/>
        </w:rPr>
        <w:br/>
        <w:t>B) Attenuation of X-rays</w:t>
      </w:r>
      <w:r w:rsidRPr="006A0E7F">
        <w:rPr>
          <w:rFonts w:ascii="Times New Roman" w:hAnsi="Times New Roman" w:cs="Times New Roman"/>
        </w:rPr>
        <w:br/>
        <w:t>C) Magnetic resonance</w:t>
      </w:r>
      <w:r w:rsidRPr="006A0E7F">
        <w:rPr>
          <w:rFonts w:ascii="Times New Roman" w:hAnsi="Times New Roman" w:cs="Times New Roman"/>
        </w:rPr>
        <w:br/>
        <w:t>D) Radioisotope decay</w:t>
      </w:r>
    </w:p>
    <w:p w14:paraId="24FDFEAD" w14:textId="6B2964F5" w:rsidR="00971B79" w:rsidRPr="006A0E7F" w:rsidRDefault="006157A8" w:rsidP="006157A8">
      <w:pPr>
        <w:numPr>
          <w:ilvl w:val="0"/>
          <w:numId w:val="6"/>
        </w:numPr>
        <w:suppressAutoHyphens w:val="0"/>
        <w:spacing w:line="259" w:lineRule="auto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Doppler ultrasound is primarily used for assessing:</w:t>
      </w:r>
      <w:r w:rsidRPr="006A0E7F">
        <w:rPr>
          <w:rFonts w:ascii="Times New Roman" w:hAnsi="Times New Roman" w:cs="Times New Roman"/>
        </w:rPr>
        <w:br/>
        <w:t>A) Bone density</w:t>
      </w:r>
      <w:r w:rsidRPr="006A0E7F">
        <w:rPr>
          <w:rFonts w:ascii="Times New Roman" w:hAnsi="Times New Roman" w:cs="Times New Roman"/>
        </w:rPr>
        <w:br/>
        <w:t>B) Blood flow</w:t>
      </w:r>
      <w:r w:rsidRPr="006A0E7F">
        <w:rPr>
          <w:rFonts w:ascii="Times New Roman" w:hAnsi="Times New Roman" w:cs="Times New Roman"/>
        </w:rPr>
        <w:br/>
        <w:t>C) Airway structures</w:t>
      </w:r>
      <w:r w:rsidRPr="006A0E7F">
        <w:rPr>
          <w:rFonts w:ascii="Times New Roman" w:hAnsi="Times New Roman" w:cs="Times New Roman"/>
        </w:rPr>
        <w:br/>
        <w:t>D) Muscle composition</w:t>
      </w:r>
    </w:p>
    <w:p w14:paraId="0FA21C89" w14:textId="77777777" w:rsidR="00971B79" w:rsidRPr="006A0E7F" w:rsidRDefault="00971B79" w:rsidP="00971B79">
      <w:pPr>
        <w:numPr>
          <w:ilvl w:val="0"/>
          <w:numId w:val="6"/>
        </w:numPr>
        <w:suppressAutoHyphens w:val="0"/>
        <w:rPr>
          <w:rFonts w:ascii="Times New Roman" w:hAnsi="Times New Roman" w:cs="Times New Roman"/>
        </w:rPr>
      </w:pPr>
      <w:r w:rsidRPr="006A0E7F">
        <w:rPr>
          <w:rFonts w:ascii="Times New Roman" w:hAnsi="Times New Roman" w:cs="Times New Roman"/>
        </w:rPr>
        <w:t>MRI signal depends mainly on:</w:t>
      </w:r>
      <w:r w:rsidRPr="006A0E7F">
        <w:rPr>
          <w:rFonts w:ascii="Times New Roman" w:hAnsi="Times New Roman" w:cs="Times New Roman"/>
        </w:rPr>
        <w:br/>
        <w:t>A) Atomic number</w:t>
      </w:r>
      <w:r w:rsidRPr="006A0E7F">
        <w:rPr>
          <w:rFonts w:ascii="Times New Roman" w:hAnsi="Times New Roman" w:cs="Times New Roman"/>
        </w:rPr>
        <w:br/>
        <w:t>B) Proton density and relaxation times</w:t>
      </w:r>
      <w:r w:rsidRPr="006A0E7F">
        <w:rPr>
          <w:rFonts w:ascii="Times New Roman" w:hAnsi="Times New Roman" w:cs="Times New Roman"/>
        </w:rPr>
        <w:br/>
        <w:t>C) Electron density</w:t>
      </w:r>
      <w:r w:rsidRPr="006A0E7F">
        <w:rPr>
          <w:rFonts w:ascii="Times New Roman" w:hAnsi="Times New Roman" w:cs="Times New Roman"/>
        </w:rPr>
        <w:br/>
        <w:t>D) X-ray attenuation</w:t>
      </w:r>
    </w:p>
    <w:sectPr w:rsidR="00971B79" w:rsidRPr="006A0E7F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PingFang SC">
    <w:panose1 w:val="00000000000000000000"/>
    <w:charset w:val="00"/>
    <w:family w:val="roman"/>
    <w:notTrueType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C5614"/>
    <w:multiLevelType w:val="multilevel"/>
    <w:tmpl w:val="26A01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1B2F7D"/>
    <w:multiLevelType w:val="multilevel"/>
    <w:tmpl w:val="278A2E00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" w15:restartNumberingAfterBreak="0">
    <w:nsid w:val="192A1F4E"/>
    <w:multiLevelType w:val="multilevel"/>
    <w:tmpl w:val="6B224E4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2F340CBD"/>
    <w:multiLevelType w:val="multilevel"/>
    <w:tmpl w:val="CF546C9E"/>
    <w:lvl w:ilvl="0">
      <w:start w:val="1"/>
      <w:numFmt w:val="bullet"/>
      <w:lvlText w:val=""/>
      <w:lvlJc w:val="left"/>
      <w:pPr>
        <w:tabs>
          <w:tab w:val="num" w:pos="0"/>
        </w:tabs>
        <w:ind w:left="130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9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65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3AC6FC6"/>
    <w:multiLevelType w:val="multilevel"/>
    <w:tmpl w:val="86423836"/>
    <w:lvl w:ilvl="0">
      <w:start w:val="1"/>
      <w:numFmt w:val="decimal"/>
      <w:lvlText w:val="%1."/>
      <w:lvlJc w:val="left"/>
      <w:pPr>
        <w:tabs>
          <w:tab w:val="num" w:pos="0"/>
        </w:tabs>
        <w:ind w:left="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</w:lvl>
  </w:abstractNum>
  <w:abstractNum w:abstractNumId="5" w15:restartNumberingAfterBreak="0">
    <w:nsid w:val="7C550BAC"/>
    <w:multiLevelType w:val="multilevel"/>
    <w:tmpl w:val="123278B4"/>
    <w:lvl w:ilvl="0">
      <w:start w:val="1"/>
      <w:numFmt w:val="upperLetter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993"/>
    <w:rsid w:val="002424A0"/>
    <w:rsid w:val="002553AC"/>
    <w:rsid w:val="00363468"/>
    <w:rsid w:val="004F3495"/>
    <w:rsid w:val="00555B13"/>
    <w:rsid w:val="006157A8"/>
    <w:rsid w:val="00634993"/>
    <w:rsid w:val="006A0E7F"/>
    <w:rsid w:val="00915B06"/>
    <w:rsid w:val="00971B79"/>
    <w:rsid w:val="00AB0DA4"/>
    <w:rsid w:val="00CE2689"/>
    <w:rsid w:val="00F2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664E2F"/>
  <w15:docId w15:val="{C88B24D4-CC59-4C48-A4BC-99D7BE867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F85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74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74F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74F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74F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74F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74F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74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74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74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74F8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74F8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74F8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74F85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74F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8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4F85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374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8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8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85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NormalWeb">
    <w:name w:val="Normal (Web)"/>
    <w:basedOn w:val="Normal"/>
    <w:uiPriority w:val="99"/>
    <w:unhideWhenUsed/>
    <w:qFormat/>
    <w:rsid w:val="00374F85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374F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Joseph</dc:creator>
  <dc:description/>
  <cp:lastModifiedBy>user</cp:lastModifiedBy>
  <cp:revision>8</cp:revision>
  <dcterms:created xsi:type="dcterms:W3CDTF">2025-11-05T10:35:00Z</dcterms:created>
  <dcterms:modified xsi:type="dcterms:W3CDTF">2025-11-05T11:54:00Z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a98bc5fd-cd93-4b13-ba26-49b22d9f3c18</vt:lpwstr>
  </property>
</Properties>
</file>