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766F29" w14:paraId="0EF90468" w14:textId="77777777" w:rsidTr="00150ED9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2D37267F" w14:textId="77777777" w:rsidR="00766F29" w:rsidRDefault="00766F29" w:rsidP="00150ED9">
            <w:r>
              <w:rPr>
                <w:noProof/>
              </w:rPr>
              <w:drawing>
                <wp:inline distT="114300" distB="114300" distL="114300" distR="114300" wp14:anchorId="022ACAD3" wp14:editId="3EB3A73E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7CC9DFE" w14:textId="695A91FE" w:rsidR="00766F29" w:rsidRPr="00D419E2" w:rsidRDefault="00D419E2" w:rsidP="00150ED9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D419E2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COLLEGE </w:t>
            </w:r>
            <w:r w:rsidR="00766F29" w:rsidRPr="00D419E2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OF </w:t>
            </w:r>
            <w:r w:rsidRPr="00D419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ALLIED</w:t>
            </w:r>
            <w:r w:rsidR="000D78CD" w:rsidRPr="00D419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HEALTH SCIENCES</w:t>
            </w:r>
          </w:p>
          <w:p w14:paraId="3FD5FA88" w14:textId="5A715561" w:rsidR="00766F29" w:rsidRDefault="000D78CD" w:rsidP="00D419E2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419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ANAESTHESI</w:t>
            </w:r>
            <w:r w:rsidR="00D419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 TECHN</w:t>
            </w:r>
            <w:r w:rsidRPr="00D419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OLOGY</w:t>
            </w:r>
          </w:p>
        </w:tc>
      </w:tr>
    </w:tbl>
    <w:p w14:paraId="0455E700" w14:textId="77777777" w:rsidR="00262D75" w:rsidRDefault="00262D75"/>
    <w:tbl>
      <w:tblPr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766F29" w14:paraId="5DDFB105" w14:textId="77777777" w:rsidTr="00150ED9">
        <w:tc>
          <w:tcPr>
            <w:tcW w:w="1792" w:type="dxa"/>
          </w:tcPr>
          <w:p w14:paraId="26C5C23F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0BB9B226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DF40550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457CC007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766F29" w14:paraId="24EE1286" w14:textId="77777777" w:rsidTr="00150ED9">
        <w:tc>
          <w:tcPr>
            <w:tcW w:w="1792" w:type="dxa"/>
          </w:tcPr>
          <w:p w14:paraId="6996FCE8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071464B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4A2884E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1A54091B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766F29" w14:paraId="075F30D0" w14:textId="77777777" w:rsidTr="00150ED9">
        <w:tc>
          <w:tcPr>
            <w:tcW w:w="1792" w:type="dxa"/>
          </w:tcPr>
          <w:p w14:paraId="5C495D9E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599666C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68FADF8D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B5F0567" w14:textId="2F02E420" w:rsidR="00766F29" w:rsidRDefault="00766F29" w:rsidP="00D419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D419E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D419E2">
              <w:rPr>
                <w:rFonts w:ascii="Times New Roman" w:eastAsia="Times New Roman" w:hAnsi="Times New Roman" w:cs="Times New Roman"/>
              </w:rPr>
              <w:t xml:space="preserve"> hr</w:t>
            </w:r>
          </w:p>
        </w:tc>
      </w:tr>
      <w:tr w:rsidR="00766F29" w14:paraId="42C866F2" w14:textId="77777777" w:rsidTr="00150ED9">
        <w:tc>
          <w:tcPr>
            <w:tcW w:w="1792" w:type="dxa"/>
          </w:tcPr>
          <w:p w14:paraId="69E060B8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FEB65C8" w14:textId="77777777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64AC9BEC" w14:textId="26A3250B" w:rsidR="00766F29" w:rsidRDefault="00766F29" w:rsidP="00150ED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CE686A6" w14:textId="7541775D" w:rsidR="00766F29" w:rsidRDefault="00766F29" w:rsidP="00D419E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D419E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D419E2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5         </w:t>
            </w:r>
            <w:r w:rsidRPr="00766F29">
              <w:rPr>
                <w:rFonts w:ascii="Times New Roman" w:eastAsia="Times New Roman" w:hAnsi="Times New Roman" w:cs="Times New Roman"/>
                <w:sz w:val="56"/>
                <w:szCs w:val="56"/>
              </w:rPr>
              <w:t>B</w:t>
            </w:r>
          </w:p>
        </w:tc>
      </w:tr>
    </w:tbl>
    <w:p w14:paraId="25238896" w14:textId="77777777" w:rsidR="00766F29" w:rsidRDefault="00766F29" w:rsidP="00766F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Instructions to Candidates</w:t>
      </w:r>
    </w:p>
    <w:p w14:paraId="5F3B9930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This question paper consists of Multiple Choice Questions (MCQs) only.</w:t>
      </w:r>
    </w:p>
    <w:p w14:paraId="0C70B735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question has four options (a, b, c, and d), out of which only one option is correct.</w:t>
      </w:r>
    </w:p>
    <w:p w14:paraId="5B312DE4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correct answer carries one mark. There is no negative marking for incorrect answers.</w:t>
      </w:r>
    </w:p>
    <w:p w14:paraId="08BA622B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Candidates must mark their answers only on the OMR sheet provided. </w:t>
      </w:r>
    </w:p>
    <w:p w14:paraId="7154B308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use of calculators, mobile phones, smartwatches, or any electronic devices is strictly prohibited inside the examination hall.</w:t>
      </w:r>
    </w:p>
    <w:p w14:paraId="59652893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Reference materials, notes, books, or any printed resources are not permitted during the examination.</w:t>
      </w:r>
    </w:p>
    <w:p w14:paraId="18D2742F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 only a </w:t>
      </w:r>
      <w:r>
        <w:rPr>
          <w:rFonts w:ascii="Times New Roman" w:eastAsia="Times New Roman" w:hAnsi="Times New Roman" w:cs="Times New Roman"/>
          <w:b/>
          <w:bCs/>
          <w:color w:val="000000"/>
        </w:rPr>
        <w:t>black or blue ballpoint pen</w:t>
      </w:r>
      <w:r>
        <w:rPr>
          <w:rFonts w:ascii="Times New Roman" w:eastAsia="Times New Roman" w:hAnsi="Times New Roman" w:cs="Times New Roman"/>
          <w:color w:val="000000"/>
        </w:rPr>
        <w:t xml:space="preserve"> to mark the answers on the OMR sheet.</w:t>
      </w:r>
    </w:p>
    <w:p w14:paraId="5CBFEE50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Rough work should be done only in the space provided in the question paper booklet.</w:t>
      </w:r>
    </w:p>
    <w:p w14:paraId="4A265897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Before starting the examination, ensure that all required details (Name, Application Number, etc.) are correctly filled in on the OMR sheet.</w:t>
      </w:r>
    </w:p>
    <w:p w14:paraId="3C21776A" w14:textId="77777777" w:rsidR="00766F29" w:rsidRDefault="00766F29" w:rsidP="00766F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not fold, damage, or mark the OMR sheet unnecessarily, as it will be scanned for evaluation.</w:t>
      </w:r>
    </w:p>
    <w:p w14:paraId="3C3A61C6" w14:textId="77777777" w:rsidR="00766F29" w:rsidRDefault="00766F29"/>
    <w:p w14:paraId="10449EF5" w14:textId="4F490B41" w:rsidR="00766F29" w:rsidRDefault="00766F29" w:rsidP="00D419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071046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</w:t>
      </w:r>
      <w:r w:rsidRPr="00766F29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 w:rsidRPr="00766F29">
        <w:rPr>
          <w:rFonts w:ascii="Times New Roman" w:eastAsia="Times New Roman" w:hAnsi="Times New Roman" w:cs="Times New Roman"/>
        </w:rPr>
        <w:t>1=25)</w:t>
      </w:r>
    </w:p>
    <w:p w14:paraId="2CEA923E" w14:textId="77777777" w:rsidR="00766F29" w:rsidRPr="00766F29" w:rsidRDefault="00766F29" w:rsidP="00766F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392E1A4" w14:textId="77777777" w:rsidR="00766F29" w:rsidRPr="0071046B" w:rsidRDefault="00766F29" w:rsidP="00D419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36"/>
        <w:rPr>
          <w:rFonts w:ascii="Times New Roman" w:eastAsia="Times New Roman" w:hAnsi="Times New Roman" w:cs="Times New Roman"/>
          <w:color w:val="000000"/>
        </w:rPr>
      </w:pPr>
      <w:r w:rsidRPr="0071046B">
        <w:rPr>
          <w:rFonts w:ascii="Times Roman" w:hAnsi="Times Roman"/>
          <w:lang w:val="en-US"/>
        </w:rPr>
        <w:t>Minimum alveolar concentration (MAC) is defined as:</w:t>
      </w:r>
    </w:p>
    <w:p w14:paraId="24E712BE" w14:textId="4AF866A4" w:rsidR="00766F29" w:rsidRDefault="00D419E2" w:rsidP="00D419E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Roman" w:hAnsi="Times Roman"/>
          <w:b/>
          <w:bCs/>
          <w:lang w:val="en-US"/>
        </w:rPr>
        <w:t>A</w:t>
      </w:r>
      <w:r w:rsidR="00766F29" w:rsidRPr="000D78CD">
        <w:rPr>
          <w:rFonts w:ascii="Times Roman" w:hAnsi="Times Roman"/>
          <w:b/>
          <w:bCs/>
          <w:lang w:val="en-US"/>
        </w:rPr>
        <w:t>lveolar concentration preventing movement in 50% of patients</w:t>
      </w:r>
      <w:r w:rsidR="00766F29" w:rsidRPr="0071046B">
        <w:rPr>
          <w:rFonts w:ascii="Times Roman" w:eastAsia="Times Roman" w:hAnsi="Times Roman" w:cs="Times Roman"/>
        </w:rPr>
        <w:br/>
      </w:r>
      <w:r w:rsidR="00766F29" w:rsidRPr="0071046B">
        <w:rPr>
          <w:rFonts w:ascii="Times Roman" w:hAnsi="Times Roman"/>
          <w:lang w:val="en-US"/>
        </w:rPr>
        <w:t>B. Blood concentration at equilibrium</w:t>
      </w:r>
      <w:r w:rsidR="00766F29" w:rsidRPr="0071046B">
        <w:rPr>
          <w:rFonts w:ascii="Times Roman" w:eastAsia="Times Roman" w:hAnsi="Times Roman" w:cs="Times Roman"/>
        </w:rPr>
        <w:br/>
      </w:r>
      <w:r w:rsidR="00766F29" w:rsidRPr="0071046B">
        <w:rPr>
          <w:rFonts w:ascii="Times Roman" w:hAnsi="Times Roman"/>
          <w:lang w:val="en-US"/>
        </w:rPr>
        <w:t>C. Inspired concentration at induction</w:t>
      </w:r>
      <w:r w:rsidR="00766F29" w:rsidRPr="0071046B">
        <w:rPr>
          <w:rFonts w:ascii="Times Roman" w:eastAsia="Times Roman" w:hAnsi="Times Roman" w:cs="Times Roman"/>
        </w:rPr>
        <w:br/>
      </w:r>
      <w:r w:rsidR="00766F29" w:rsidRPr="0071046B">
        <w:rPr>
          <w:rFonts w:ascii="Times Roman" w:hAnsi="Times Roman"/>
          <w:lang w:val="en-US"/>
        </w:rPr>
        <w:t>D. Concentration causing unconsciousness</w:t>
      </w:r>
      <w:r w:rsidR="00766F29" w:rsidRPr="0071046B">
        <w:rPr>
          <w:rFonts w:ascii="Times New Roman" w:eastAsia="Times New Roman" w:hAnsi="Times New Roman" w:cs="Times New Roman"/>
        </w:rPr>
        <w:t xml:space="preserve"> </w:t>
      </w:r>
    </w:p>
    <w:p w14:paraId="30244714" w14:textId="77777777" w:rsidR="00D419E2" w:rsidRPr="0071046B" w:rsidRDefault="00D419E2" w:rsidP="00D419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36"/>
        <w:rPr>
          <w:rFonts w:ascii="Times New Roman" w:eastAsia="Times New Roman" w:hAnsi="Times New Roman" w:cs="Times New Roman"/>
        </w:rPr>
      </w:pPr>
    </w:p>
    <w:p w14:paraId="4FC6C569" w14:textId="51987C8A" w:rsidR="00766F29" w:rsidRPr="00D419E2" w:rsidRDefault="00766F29" w:rsidP="00D419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1046B">
        <w:rPr>
          <w:rFonts w:ascii="Times Roman" w:hAnsi="Times Roman"/>
          <w:lang w:val="en-US"/>
        </w:rPr>
        <w:t>The Bohr effect describes:</w:t>
      </w:r>
      <w:r w:rsidRPr="0071046B">
        <w:rPr>
          <w:rFonts w:ascii="Times Roman" w:eastAsia="Times Roman" w:hAnsi="Times Roman" w:cs="Times Roman"/>
        </w:rPr>
        <w:br/>
      </w:r>
      <w:r w:rsidRPr="0071046B">
        <w:rPr>
          <w:rFonts w:ascii="Times Roman" w:hAnsi="Times Roman"/>
        </w:rPr>
        <w:t>A. CO</w:t>
      </w:r>
      <w:r w:rsidRPr="0071046B">
        <w:rPr>
          <w:rFonts w:ascii="Cambria Math" w:hAnsi="Cambria Math" w:cs="Cambria Math"/>
        </w:rPr>
        <w:t>₂</w:t>
      </w:r>
      <w:r w:rsidRPr="0071046B">
        <w:rPr>
          <w:rFonts w:ascii="Times Roman" w:hAnsi="Times Roman"/>
        </w:rPr>
        <w:t xml:space="preserve"> </w:t>
      </w:r>
      <w:r w:rsidRPr="0071046B">
        <w:rPr>
          <w:rFonts w:ascii="Times Roman" w:hAnsi="Times Roman"/>
          <w:lang w:val="en-US"/>
        </w:rPr>
        <w:t>binding to hemoglobin</w:t>
      </w:r>
      <w:r w:rsidRPr="0071046B"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en-US"/>
        </w:rPr>
        <w:lastRenderedPageBreak/>
        <w:t>B. Oxygen affinity changes with pH</w:t>
      </w:r>
      <w:r w:rsidRPr="0071046B"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lang w:val="en-US"/>
        </w:rPr>
        <w:t>C. Dissolved oxygen transport</w:t>
      </w:r>
      <w:r w:rsidRPr="0071046B">
        <w:rPr>
          <w:rFonts w:ascii="Times Roman" w:eastAsia="Times Roman" w:hAnsi="Times Roman" w:cs="Times Roman"/>
        </w:rPr>
        <w:br/>
      </w:r>
      <w:r w:rsidRPr="0071046B">
        <w:rPr>
          <w:rFonts w:ascii="Times Roman" w:hAnsi="Times Roman"/>
          <w:lang w:val="en-US"/>
        </w:rPr>
        <w:t>D. Oxygen consumption</w:t>
      </w:r>
    </w:p>
    <w:p w14:paraId="5859CCB2" w14:textId="77777777" w:rsidR="00D419E2" w:rsidRPr="0071046B" w:rsidRDefault="00D419E2" w:rsidP="00D419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36"/>
        <w:rPr>
          <w:rFonts w:ascii="Times New Roman" w:eastAsia="Times New Roman" w:hAnsi="Times New Roman" w:cs="Times New Roman"/>
        </w:rPr>
      </w:pPr>
    </w:p>
    <w:p w14:paraId="17902470" w14:textId="77777777" w:rsidR="00766F29" w:rsidRPr="0071046B" w:rsidRDefault="00766F29" w:rsidP="00D419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36"/>
        <w:rPr>
          <w:rFonts w:ascii="Times Roman" w:hAnsi="Times Roman"/>
          <w:lang w:val="en-US"/>
        </w:rPr>
      </w:pPr>
      <w:r w:rsidRPr="0071046B">
        <w:rPr>
          <w:rFonts w:ascii="Times Roman" w:hAnsi="Times Roman"/>
          <w:lang w:val="en-US"/>
        </w:rPr>
        <w:t>Which drug increases cerebral blood flow the most?</w:t>
      </w:r>
    </w:p>
    <w:p w14:paraId="0FD2A79E" w14:textId="61AAC20E" w:rsidR="00766F29" w:rsidRDefault="00766F29" w:rsidP="00D419E2">
      <w:pPr>
        <w:pStyle w:val="Default"/>
        <w:suppressAutoHyphens/>
        <w:spacing w:before="0" w:after="240" w:line="240" w:lineRule="auto"/>
        <w:ind w:left="720" w:hanging="11"/>
        <w:rPr>
          <w:rFonts w:ascii="Times Roman" w:hAnsi="Times Roman"/>
          <w:lang w:val="es-ES_tradnl"/>
        </w:rPr>
      </w:pPr>
      <w:r>
        <w:rPr>
          <w:rFonts w:ascii="Times Roman" w:hAnsi="Times Roman"/>
          <w:lang w:val="it-IT"/>
        </w:rPr>
        <w:t>A.Propofol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B. Thiopental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it-IT"/>
        </w:rPr>
        <w:t>C. Ketamine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s-ES_tradnl"/>
        </w:rPr>
        <w:t>D. Etomidate</w:t>
      </w:r>
    </w:p>
    <w:p w14:paraId="1F752474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anesthetic preserves airway reflexes best?</w:t>
      </w:r>
    </w:p>
    <w:p w14:paraId="6C0437A0" w14:textId="554A7105" w:rsidR="00766F29" w:rsidRDefault="00766F29" w:rsidP="00D419E2">
      <w:pPr>
        <w:pStyle w:val="Default"/>
        <w:suppressAutoHyphens/>
        <w:spacing w:before="0" w:after="240" w:line="240" w:lineRule="auto"/>
        <w:ind w:left="720" w:hanging="11"/>
        <w:rPr>
          <w:rFonts w:ascii="Times Roman" w:hAnsi="Times Roman"/>
        </w:rPr>
      </w:pPr>
      <w:r>
        <w:rPr>
          <w:rFonts w:ascii="Times Roman" w:hAnsi="Times Roman"/>
          <w:lang w:val="it-IT"/>
        </w:rPr>
        <w:t>A.Propofol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</w:rPr>
        <w:t>B. Ketamine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pt-PT"/>
        </w:rPr>
        <w:t>C. Midazolam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D. Isoflurane</w:t>
      </w:r>
    </w:p>
    <w:p w14:paraId="7FF255AB" w14:textId="77777777" w:rsidR="00D46DDC" w:rsidRDefault="00766F29" w:rsidP="00D46DDC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of the following is TRUE regarding etomidate?</w:t>
      </w:r>
    </w:p>
    <w:p w14:paraId="6824398E" w14:textId="3DB3711A" w:rsidR="00766F29" w:rsidRPr="00D46DDC" w:rsidRDefault="00D46DDC" w:rsidP="00D46DDC">
      <w:pPr>
        <w:pStyle w:val="Default"/>
        <w:suppressAutoHyphens/>
        <w:spacing w:before="0" w:after="240" w:line="240" w:lineRule="auto"/>
        <w:ind w:left="72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A. </w:t>
      </w:r>
      <w:bookmarkStart w:id="0" w:name="_GoBack"/>
      <w:bookmarkEnd w:id="0"/>
      <w:r w:rsidR="00766F29" w:rsidRPr="00D46DDC">
        <w:rPr>
          <w:rFonts w:ascii="Times Roman" w:hAnsi="Times Roman"/>
          <w:b/>
          <w:bCs/>
          <w:lang w:val="fr-FR"/>
        </w:rPr>
        <w:t>Causes adrenal suppression</w:t>
      </w:r>
      <w:r w:rsidR="00766F29" w:rsidRPr="00D46DDC">
        <w:rPr>
          <w:rFonts w:ascii="Times Roman" w:eastAsia="Times Roman" w:hAnsi="Times Roman" w:cs="Times Roman"/>
        </w:rPr>
        <w:br/>
      </w:r>
      <w:r w:rsidR="00766F29" w:rsidRPr="00D46DDC">
        <w:rPr>
          <w:rFonts w:ascii="Times Roman" w:hAnsi="Times Roman"/>
          <w:lang w:val="en-US"/>
        </w:rPr>
        <w:t>B. Increases ICP</w:t>
      </w:r>
      <w:r w:rsidR="00766F29" w:rsidRPr="00D46DDC">
        <w:rPr>
          <w:rFonts w:ascii="Times Roman" w:eastAsia="Times Roman" w:hAnsi="Times Roman" w:cs="Times Roman"/>
        </w:rPr>
        <w:br/>
      </w:r>
      <w:r w:rsidR="00766F29" w:rsidRPr="00D46DDC">
        <w:rPr>
          <w:rFonts w:ascii="Times Roman" w:hAnsi="Times Roman"/>
          <w:lang w:val="en-US"/>
        </w:rPr>
        <w:t>C. Causes hypotension</w:t>
      </w:r>
      <w:r w:rsidR="00766F29" w:rsidRPr="00D46DDC">
        <w:rPr>
          <w:rFonts w:ascii="Times Roman" w:eastAsia="Times Roman" w:hAnsi="Times Roman" w:cs="Times Roman"/>
        </w:rPr>
        <w:br/>
      </w:r>
      <w:r w:rsidR="00766F29" w:rsidRPr="00D46DDC">
        <w:rPr>
          <w:rFonts w:ascii="Times Roman" w:hAnsi="Times Roman"/>
          <w:lang w:val="de-DE"/>
        </w:rPr>
        <w:t>D. Strong analgesic</w:t>
      </w:r>
    </w:p>
    <w:p w14:paraId="50C0F18C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The Haldane effect refers to: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</w:rPr>
        <w:t>A. O</w:t>
      </w:r>
      <w:r w:rsidRPr="000D78CD">
        <w:rPr>
          <w:rFonts w:ascii="Cambria Math" w:hAnsi="Cambria Math" w:cs="Cambria Math"/>
          <w:b/>
          <w:bCs/>
        </w:rPr>
        <w:t>₂</w:t>
      </w:r>
      <w:r w:rsidRPr="000D78CD">
        <w:rPr>
          <w:rFonts w:ascii="Times Roman" w:hAnsi="Times Roman"/>
          <w:b/>
          <w:bCs/>
        </w:rPr>
        <w:t xml:space="preserve"> </w:t>
      </w:r>
      <w:r w:rsidRPr="000D78CD">
        <w:rPr>
          <w:rFonts w:ascii="Times Roman" w:hAnsi="Times Roman"/>
          <w:b/>
          <w:bCs/>
          <w:lang w:val="en-US"/>
        </w:rPr>
        <w:t>displacing CO</w:t>
      </w:r>
      <w:r w:rsidRPr="000D78CD">
        <w:rPr>
          <w:rFonts w:ascii="Cambria Math" w:hAnsi="Cambria Math" w:cs="Cambria Math"/>
          <w:b/>
          <w:bCs/>
        </w:rPr>
        <w:t>₂</w:t>
      </w:r>
      <w:r w:rsidRPr="000D78CD">
        <w:rPr>
          <w:rFonts w:ascii="Times Roman" w:hAnsi="Times Roman"/>
          <w:b/>
          <w:bCs/>
        </w:rPr>
        <w:t xml:space="preserve"> </w:t>
      </w:r>
      <w:r w:rsidRPr="000D78CD">
        <w:rPr>
          <w:rFonts w:ascii="Times Roman" w:hAnsi="Times Roman"/>
          <w:b/>
          <w:bCs/>
          <w:lang w:val="en-US"/>
        </w:rPr>
        <w:t>from hemoglobin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B. CO</w:t>
      </w:r>
      <w:r>
        <w:rPr>
          <w:rFonts w:ascii="Cambria Math" w:hAnsi="Cambria Math" w:cs="Cambria Math"/>
        </w:rPr>
        <w:t>₂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en-US"/>
        </w:rPr>
        <w:t>increasing O</w:t>
      </w:r>
      <w:r>
        <w:rPr>
          <w:rFonts w:ascii="Cambria Math" w:hAnsi="Cambria Math" w:cs="Cambria Math"/>
        </w:rPr>
        <w:t>₂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en-US"/>
        </w:rPr>
        <w:t>affinity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C. Hemoglobin buffering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D. Oxygen toxicity</w:t>
      </w:r>
    </w:p>
    <w:p w14:paraId="14FF7675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drug is most associated with malignant hyperthermia?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A. Propofol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it-IT"/>
        </w:rPr>
        <w:t>B. Succinylcholine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C. Ketamine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D. Nitrous oxide</w:t>
      </w:r>
    </w:p>
    <w:p w14:paraId="27701DE1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anesthetic reduces CMRO</w:t>
      </w:r>
      <w:r>
        <w:rPr>
          <w:rFonts w:ascii="Cambria Math" w:hAnsi="Cambria Math" w:cs="Cambria Math"/>
        </w:rPr>
        <w:t>₂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en-US"/>
        </w:rPr>
        <w:t>the most?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A. Ketamine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B. Isoflurane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it-IT"/>
        </w:rPr>
        <w:t>C. Propofol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D. Nitrous oxide</w:t>
      </w:r>
    </w:p>
    <w:p w14:paraId="1336FD22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inhalational agent has the lowest blood-gas partition coefficient?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A. Halothane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B. Sevoflurane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C. Isoflurane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</w:rPr>
        <w:t>D. Desflurane</w:t>
      </w:r>
    </w:p>
    <w:p w14:paraId="3F99C443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drug causes histamine release?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A. Rocuronium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</w:rPr>
        <w:lastRenderedPageBreak/>
        <w:t>B. Atracurium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C. Vecuronium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D. Cisatracurium</w:t>
      </w:r>
    </w:p>
    <w:p w14:paraId="090B200D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anesthetic causes bronchodilation?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A. Desflurane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B. Isoflurane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C. Sevoflurane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en-US"/>
        </w:rPr>
        <w:t>D. Both B and C</w:t>
      </w:r>
    </w:p>
    <w:p w14:paraId="0AD940CF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factor shifts the oxyhemoglobin curve to the right?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A. Alkalosis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B. Hypothermia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en-US"/>
        </w:rPr>
        <w:t>C. Increased CO</w:t>
      </w:r>
      <w:r w:rsidRPr="000D78CD">
        <w:rPr>
          <w:rFonts w:ascii="Cambria Math" w:hAnsi="Cambria Math" w:cs="Cambria Math"/>
          <w:b/>
          <w:bCs/>
        </w:rPr>
        <w:t>₂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D. Decreased 2,3-DPG</w:t>
      </w:r>
    </w:p>
    <w:p w14:paraId="4B97ED83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is the most potent inhalational anesthetic?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A. Nitrous oxide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B. Desflurane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it-IT"/>
        </w:rPr>
        <w:t>C. Isoflurane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D. Sevoflurane</w:t>
      </w:r>
    </w:p>
    <w:p w14:paraId="1E7F89CB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drug reverses benzodiazepines?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pt-PT"/>
        </w:rPr>
        <w:t>A. Naloxone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de-DE"/>
        </w:rPr>
        <w:t>B. Flumazenil</w:t>
      </w:r>
      <w:r w:rsidRPr="000D78CD">
        <w:rPr>
          <w:rFonts w:ascii="Times Roman" w:eastAsia="Times Roman" w:hAnsi="Times Roman" w:cs="Times Roman"/>
          <w:b/>
          <w:bCs/>
        </w:rPr>
        <w:br/>
      </w:r>
      <w:r>
        <w:rPr>
          <w:rFonts w:ascii="Times Roman" w:hAnsi="Times Roman"/>
          <w:lang w:val="it-IT"/>
        </w:rPr>
        <w:t>C. Atropine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D. Neostigmine</w:t>
      </w:r>
    </w:p>
    <w:p w14:paraId="1DD5E400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Pulse oximetry measures: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pt-PT"/>
        </w:rPr>
        <w:t>A. PaO</w:t>
      </w:r>
      <w:r>
        <w:rPr>
          <w:rFonts w:ascii="Cambria Math" w:hAnsi="Cambria Math" w:cs="Cambria Math"/>
        </w:rPr>
        <w:t>₂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pt-PT"/>
        </w:rPr>
        <w:t>B. SaO</w:t>
      </w:r>
      <w:r w:rsidRPr="000D78CD">
        <w:rPr>
          <w:rFonts w:ascii="Cambria Math" w:hAnsi="Cambria Math" w:cs="Cambria Math"/>
          <w:b/>
          <w:bCs/>
        </w:rPr>
        <w:t>₂</w:t>
      </w:r>
      <w:r w:rsidRPr="000D78CD">
        <w:rPr>
          <w:rFonts w:ascii="Times Roman" w:eastAsia="Times Roman" w:hAnsi="Times Roman" w:cs="Times Roman"/>
          <w:b/>
          <w:bCs/>
        </w:rPr>
        <w:br/>
      </w:r>
      <w:r>
        <w:rPr>
          <w:rFonts w:ascii="Times Roman" w:hAnsi="Times Roman"/>
        </w:rPr>
        <w:t>C. Hemoglobin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D. CO</w:t>
      </w:r>
      <w:r>
        <w:rPr>
          <w:rFonts w:ascii="Cambria Math" w:hAnsi="Cambria Math" w:cs="Cambria Math"/>
        </w:rPr>
        <w:t>₂</w:t>
      </w:r>
    </w:p>
    <w:p w14:paraId="319890C5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Naloxone antagonizes which receptor?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A. GABA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de-DE"/>
        </w:rPr>
        <w:t>B. NMDA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</w:rPr>
        <w:t>C. Opioid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D. Dopamine</w:t>
      </w:r>
    </w:p>
    <w:p w14:paraId="44F694F5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drug reduces intraocular pressure?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A. Ketamine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B. Succinylcholine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it-IT"/>
        </w:rPr>
        <w:t>C. Propofol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s-ES_tradnl"/>
        </w:rPr>
        <w:t>D. Atropine</w:t>
      </w:r>
    </w:p>
    <w:p w14:paraId="42BD481B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436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anesthetic is least arrhythmogenic?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A. Halothane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B. Isoflurane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</w:rPr>
        <w:t>C. Desflurane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</w:rPr>
        <w:t>D. Sevoflurane</w:t>
      </w:r>
    </w:p>
    <w:p w14:paraId="72840A20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left="567" w:hanging="425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lastRenderedPageBreak/>
        <w:t>Which parameter reflects afterload?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A. CVP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</w:rPr>
        <w:t>B. SVR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it-IT"/>
        </w:rPr>
        <w:t>C. CO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D. HR</w:t>
      </w:r>
    </w:p>
    <w:p w14:paraId="4E85510E" w14:textId="77777777" w:rsidR="00766F29" w:rsidRDefault="00766F29" w:rsidP="00D419E2">
      <w:pPr>
        <w:pStyle w:val="Default"/>
        <w:numPr>
          <w:ilvl w:val="0"/>
          <w:numId w:val="2"/>
        </w:numPr>
        <w:suppressAutoHyphens/>
        <w:spacing w:before="0" w:after="240" w:line="240" w:lineRule="auto"/>
        <w:ind w:hanging="578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Which ventilation mode delivers preset tidal volume?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A. Pressure control</w:t>
      </w:r>
      <w:r>
        <w:rPr>
          <w:rFonts w:ascii="Times Roman" w:eastAsia="Times Roman" w:hAnsi="Times Roman" w:cs="Times Roman"/>
        </w:rPr>
        <w:br/>
      </w:r>
      <w:r w:rsidRPr="000D78CD">
        <w:rPr>
          <w:rFonts w:ascii="Times Roman" w:hAnsi="Times Roman"/>
          <w:b/>
          <w:bCs/>
          <w:lang w:val="it-IT"/>
        </w:rPr>
        <w:t>B. Volume control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pt-PT"/>
        </w:rPr>
        <w:t>C. SIMV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pt-PT"/>
        </w:rPr>
        <w:t>D. CPAP</w:t>
      </w:r>
    </w:p>
    <w:p w14:paraId="6B83616C" w14:textId="3EB34392" w:rsidR="00766F29" w:rsidRPr="0071046B" w:rsidRDefault="00766F29" w:rsidP="00D419E2">
      <w:pPr>
        <w:pStyle w:val="ListParagraph"/>
        <w:numPr>
          <w:ilvl w:val="0"/>
          <w:numId w:val="2"/>
        </w:numPr>
        <w:spacing w:line="240" w:lineRule="auto"/>
        <w:ind w:left="567" w:hanging="283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 xml:space="preserve"> What is the typical dose of propofol for induction of anesthesia in adults?</w:t>
      </w:r>
    </w:p>
    <w:p w14:paraId="2A3D562F" w14:textId="5F01ED05" w:rsidR="00766F29" w:rsidRPr="0071046B" w:rsidRDefault="00766F29" w:rsidP="00D419E2">
      <w:pPr>
        <w:pStyle w:val="ListParagraph"/>
        <w:spacing w:line="240" w:lineRule="auto"/>
        <w:ind w:left="567" w:firstLine="142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>A</w:t>
      </w:r>
      <w:r w:rsidR="00D419E2">
        <w:rPr>
          <w:rFonts w:ascii="Times New Roman" w:hAnsi="Times New Roman" w:cs="Times New Roman"/>
        </w:rPr>
        <w:t>.</w:t>
      </w:r>
      <w:r w:rsidRPr="0071046B">
        <w:rPr>
          <w:rFonts w:ascii="Times New Roman" w:hAnsi="Times New Roman" w:cs="Times New Roman"/>
        </w:rPr>
        <w:t xml:space="preserve"> 0.5-1 mg/kg</w:t>
      </w:r>
    </w:p>
    <w:p w14:paraId="0E201CEC" w14:textId="4D5C70C7" w:rsidR="00766F29" w:rsidRPr="000D78CD" w:rsidRDefault="00766F29" w:rsidP="00D419E2">
      <w:pPr>
        <w:pStyle w:val="ListParagraph"/>
        <w:spacing w:line="240" w:lineRule="auto"/>
        <w:ind w:left="567" w:firstLine="142"/>
        <w:rPr>
          <w:rFonts w:ascii="Times New Roman" w:hAnsi="Times New Roman" w:cs="Times New Roman"/>
          <w:b/>
          <w:bCs/>
        </w:rPr>
      </w:pPr>
      <w:r w:rsidRPr="000D78CD">
        <w:rPr>
          <w:rFonts w:ascii="Times New Roman" w:hAnsi="Times New Roman" w:cs="Times New Roman"/>
          <w:b/>
          <w:bCs/>
        </w:rPr>
        <w:t>B</w:t>
      </w:r>
      <w:r w:rsidR="00D419E2">
        <w:rPr>
          <w:rFonts w:ascii="Times New Roman" w:hAnsi="Times New Roman" w:cs="Times New Roman"/>
          <w:b/>
          <w:bCs/>
        </w:rPr>
        <w:t>.</w:t>
      </w:r>
      <w:r w:rsidRPr="000D78CD">
        <w:rPr>
          <w:rFonts w:ascii="Times New Roman" w:hAnsi="Times New Roman" w:cs="Times New Roman"/>
          <w:b/>
          <w:bCs/>
        </w:rPr>
        <w:t xml:space="preserve"> 1-2 mg/kg</w:t>
      </w:r>
    </w:p>
    <w:p w14:paraId="01024708" w14:textId="5C07EE64" w:rsidR="00766F29" w:rsidRPr="0071046B" w:rsidRDefault="00766F29" w:rsidP="00D419E2">
      <w:pPr>
        <w:pStyle w:val="ListParagraph"/>
        <w:spacing w:line="240" w:lineRule="auto"/>
        <w:ind w:left="567" w:firstLine="142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>C</w:t>
      </w:r>
      <w:r w:rsidR="00D419E2">
        <w:rPr>
          <w:rFonts w:ascii="Times New Roman" w:hAnsi="Times New Roman" w:cs="Times New Roman"/>
        </w:rPr>
        <w:t>.</w:t>
      </w:r>
      <w:r w:rsidRPr="0071046B">
        <w:rPr>
          <w:rFonts w:ascii="Times New Roman" w:hAnsi="Times New Roman" w:cs="Times New Roman"/>
        </w:rPr>
        <w:t xml:space="preserve"> 2-3 mg/kg</w:t>
      </w:r>
    </w:p>
    <w:p w14:paraId="4F6BA159" w14:textId="48A3F419" w:rsidR="00766F29" w:rsidRDefault="00766F29" w:rsidP="00D419E2">
      <w:pPr>
        <w:pStyle w:val="ListParagraph"/>
        <w:spacing w:line="240" w:lineRule="auto"/>
        <w:ind w:left="567" w:firstLine="142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>D</w:t>
      </w:r>
      <w:r w:rsidR="00D419E2">
        <w:rPr>
          <w:rFonts w:ascii="Times New Roman" w:hAnsi="Times New Roman" w:cs="Times New Roman"/>
        </w:rPr>
        <w:t>.</w:t>
      </w:r>
      <w:r w:rsidRPr="0071046B">
        <w:rPr>
          <w:rFonts w:ascii="Times New Roman" w:hAnsi="Times New Roman" w:cs="Times New Roman"/>
        </w:rPr>
        <w:t xml:space="preserve"> 3-4 mg/kg</w:t>
      </w:r>
      <w:r w:rsidRPr="0071046B">
        <w:rPr>
          <w:rFonts w:ascii="Times Roman" w:eastAsia="Times Roman" w:hAnsi="Times Roman" w:cs="Times Roman"/>
        </w:rPr>
        <w:br/>
      </w:r>
    </w:p>
    <w:p w14:paraId="6F19A9F3" w14:textId="77777777" w:rsidR="00766F29" w:rsidRPr="0071046B" w:rsidRDefault="00766F29" w:rsidP="00D419E2">
      <w:pPr>
        <w:pStyle w:val="ListParagraph"/>
        <w:numPr>
          <w:ilvl w:val="0"/>
          <w:numId w:val="2"/>
        </w:numPr>
        <w:spacing w:line="240" w:lineRule="auto"/>
        <w:ind w:hanging="436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>What is the reversal agent for opioid overdose?</w:t>
      </w:r>
    </w:p>
    <w:p w14:paraId="4699B3AE" w14:textId="0746F42B" w:rsidR="00766F29" w:rsidRPr="000D78CD" w:rsidRDefault="00766F29" w:rsidP="00D419E2">
      <w:pPr>
        <w:pStyle w:val="ListParagraph"/>
        <w:spacing w:line="240" w:lineRule="auto"/>
        <w:ind w:hanging="11"/>
        <w:rPr>
          <w:rFonts w:ascii="Times New Roman" w:hAnsi="Times New Roman" w:cs="Times New Roman"/>
          <w:b/>
          <w:bCs/>
        </w:rPr>
      </w:pPr>
      <w:r w:rsidRPr="000D78CD">
        <w:rPr>
          <w:rFonts w:ascii="Times New Roman" w:hAnsi="Times New Roman" w:cs="Times New Roman"/>
          <w:b/>
          <w:bCs/>
        </w:rPr>
        <w:t>A</w:t>
      </w:r>
      <w:r w:rsidR="00D419E2">
        <w:rPr>
          <w:rFonts w:ascii="Times New Roman" w:hAnsi="Times New Roman" w:cs="Times New Roman"/>
          <w:b/>
          <w:bCs/>
        </w:rPr>
        <w:t>.</w:t>
      </w:r>
      <w:r w:rsidRPr="000D78CD">
        <w:rPr>
          <w:rFonts w:ascii="Times New Roman" w:hAnsi="Times New Roman" w:cs="Times New Roman"/>
          <w:b/>
          <w:bCs/>
        </w:rPr>
        <w:t xml:space="preserve"> Naloxone</w:t>
      </w:r>
    </w:p>
    <w:p w14:paraId="118F0357" w14:textId="6D345790" w:rsidR="00766F29" w:rsidRPr="0071046B" w:rsidRDefault="00766F29" w:rsidP="00D419E2">
      <w:pPr>
        <w:pStyle w:val="ListParagraph"/>
        <w:spacing w:line="240" w:lineRule="auto"/>
        <w:ind w:hanging="11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>B</w:t>
      </w:r>
      <w:r w:rsidR="00D419E2">
        <w:rPr>
          <w:rFonts w:ascii="Times New Roman" w:hAnsi="Times New Roman" w:cs="Times New Roman"/>
        </w:rPr>
        <w:t>.</w:t>
      </w:r>
      <w:r w:rsidRPr="0071046B">
        <w:rPr>
          <w:rFonts w:ascii="Times New Roman" w:hAnsi="Times New Roman" w:cs="Times New Roman"/>
        </w:rPr>
        <w:t xml:space="preserve"> Flumazenil</w:t>
      </w:r>
    </w:p>
    <w:p w14:paraId="367FCE03" w14:textId="61104E53" w:rsidR="00766F29" w:rsidRPr="0071046B" w:rsidRDefault="00766F29" w:rsidP="00D419E2">
      <w:pPr>
        <w:pStyle w:val="ListParagraph"/>
        <w:spacing w:line="240" w:lineRule="auto"/>
        <w:ind w:hanging="11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>C</w:t>
      </w:r>
      <w:r w:rsidR="00D419E2">
        <w:rPr>
          <w:rFonts w:ascii="Times New Roman" w:hAnsi="Times New Roman" w:cs="Times New Roman"/>
        </w:rPr>
        <w:t>.</w:t>
      </w:r>
      <w:r w:rsidRPr="0071046B">
        <w:rPr>
          <w:rFonts w:ascii="Times New Roman" w:hAnsi="Times New Roman" w:cs="Times New Roman"/>
        </w:rPr>
        <w:t xml:space="preserve"> Atropine</w:t>
      </w:r>
    </w:p>
    <w:p w14:paraId="600F25C6" w14:textId="262E3E5A" w:rsidR="00766F29" w:rsidRPr="0071046B" w:rsidRDefault="00766F29" w:rsidP="00D419E2">
      <w:pPr>
        <w:pStyle w:val="ListParagraph"/>
        <w:spacing w:line="240" w:lineRule="auto"/>
        <w:ind w:hanging="11"/>
        <w:rPr>
          <w:rFonts w:ascii="Times New Roman" w:hAnsi="Times New Roman" w:cs="Times New Roman"/>
        </w:rPr>
      </w:pPr>
      <w:r w:rsidRPr="0071046B">
        <w:rPr>
          <w:rFonts w:ascii="Times New Roman" w:hAnsi="Times New Roman" w:cs="Times New Roman"/>
        </w:rPr>
        <w:t>D</w:t>
      </w:r>
      <w:r w:rsidR="00D419E2">
        <w:rPr>
          <w:rFonts w:ascii="Times New Roman" w:hAnsi="Times New Roman" w:cs="Times New Roman"/>
        </w:rPr>
        <w:t>.</w:t>
      </w:r>
      <w:r w:rsidRPr="0071046B">
        <w:rPr>
          <w:rFonts w:ascii="Times New Roman" w:hAnsi="Times New Roman" w:cs="Times New Roman"/>
        </w:rPr>
        <w:t xml:space="preserve"> Glycopyrrolate</w:t>
      </w:r>
    </w:p>
    <w:p w14:paraId="40291138" w14:textId="77777777" w:rsidR="00766F29" w:rsidRDefault="00766F29" w:rsidP="00D419E2">
      <w:pPr>
        <w:pStyle w:val="ListParagraph"/>
        <w:spacing w:line="240" w:lineRule="auto"/>
        <w:ind w:hanging="436"/>
        <w:rPr>
          <w:rFonts w:ascii="Times New Roman" w:hAnsi="Times New Roman" w:cs="Times New Roman"/>
        </w:rPr>
      </w:pPr>
    </w:p>
    <w:p w14:paraId="02866797" w14:textId="77777777" w:rsidR="00766F29" w:rsidRPr="00766F29" w:rsidRDefault="00766F29" w:rsidP="00D419E2">
      <w:pPr>
        <w:pStyle w:val="ListParagraph"/>
        <w:numPr>
          <w:ilvl w:val="0"/>
          <w:numId w:val="2"/>
        </w:numPr>
        <w:spacing w:line="240" w:lineRule="auto"/>
        <w:ind w:hanging="436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Which of the following opioids is commonly used for its long duration of action?</w:t>
      </w:r>
    </w:p>
    <w:p w14:paraId="7940C1F3" w14:textId="70668FE4" w:rsidR="00766F29" w:rsidRPr="00766F29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Fentanyl</w:t>
      </w:r>
    </w:p>
    <w:p w14:paraId="445D8D07" w14:textId="58E73074" w:rsidR="00766F29" w:rsidRPr="000D78CD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  <w:b/>
          <w:bCs/>
        </w:rPr>
      </w:pPr>
      <w:r w:rsidRPr="000D78CD">
        <w:rPr>
          <w:rFonts w:ascii="Times New Roman" w:hAnsi="Times New Roman" w:cs="Times New Roman"/>
          <w:b/>
          <w:bCs/>
        </w:rPr>
        <w:t>Morphine</w:t>
      </w:r>
    </w:p>
    <w:p w14:paraId="53F818CA" w14:textId="4CBE6FF1" w:rsidR="00766F29" w:rsidRPr="00766F29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Alfentanil</w:t>
      </w:r>
    </w:p>
    <w:p w14:paraId="6FDBCFA7" w14:textId="23AC88C6" w:rsidR="00766F29" w:rsidRPr="00766F29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Remifentanil</w:t>
      </w:r>
    </w:p>
    <w:p w14:paraId="5EBA2470" w14:textId="77777777" w:rsidR="00766F29" w:rsidRDefault="00766F29" w:rsidP="00D419E2">
      <w:pPr>
        <w:tabs>
          <w:tab w:val="left" w:pos="709"/>
        </w:tabs>
        <w:spacing w:line="240" w:lineRule="auto"/>
        <w:ind w:left="720" w:hanging="436"/>
        <w:rPr>
          <w:rFonts w:ascii="Times New Roman" w:hAnsi="Times New Roman" w:cs="Times New Roman"/>
        </w:rPr>
      </w:pPr>
    </w:p>
    <w:p w14:paraId="2614D6BF" w14:textId="77777777" w:rsidR="00766F29" w:rsidRPr="00766F29" w:rsidRDefault="00766F29" w:rsidP="00D419E2">
      <w:pPr>
        <w:pStyle w:val="ListParagraph"/>
        <w:numPr>
          <w:ilvl w:val="0"/>
          <w:numId w:val="2"/>
        </w:numPr>
        <w:spacing w:line="240" w:lineRule="auto"/>
        <w:ind w:hanging="436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Which inhalational agent is known for its potential to cause nephrotoxicity due to inorganic fluoride ions?</w:t>
      </w:r>
    </w:p>
    <w:p w14:paraId="087F331C" w14:textId="62C5272D" w:rsidR="00766F29" w:rsidRPr="00766F29" w:rsidRDefault="00766F29" w:rsidP="00D419E2">
      <w:pPr>
        <w:spacing w:after="0" w:line="240" w:lineRule="auto"/>
        <w:ind w:left="1276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D419E2">
        <w:rPr>
          <w:rFonts w:ascii="Times New Roman" w:hAnsi="Times New Roman" w:cs="Times New Roman"/>
        </w:rPr>
        <w:t xml:space="preserve"> </w:t>
      </w:r>
      <w:r w:rsidRPr="00766F29">
        <w:rPr>
          <w:rFonts w:ascii="Times New Roman" w:hAnsi="Times New Roman" w:cs="Times New Roman"/>
        </w:rPr>
        <w:t>Sevoflurane</w:t>
      </w:r>
    </w:p>
    <w:p w14:paraId="12D864DC" w14:textId="12665FEA" w:rsidR="00766F29" w:rsidRPr="00766F29" w:rsidRDefault="00766F29" w:rsidP="00D419E2">
      <w:pPr>
        <w:spacing w:after="0" w:line="240" w:lineRule="auto"/>
        <w:ind w:left="1276" w:hanging="425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B.</w:t>
      </w:r>
      <w:r w:rsidR="00D419E2">
        <w:rPr>
          <w:rFonts w:ascii="Times New Roman" w:hAnsi="Times New Roman" w:cs="Times New Roman"/>
        </w:rPr>
        <w:t xml:space="preserve"> </w:t>
      </w:r>
      <w:r w:rsidRPr="00766F29">
        <w:rPr>
          <w:rFonts w:ascii="Times New Roman" w:hAnsi="Times New Roman" w:cs="Times New Roman"/>
        </w:rPr>
        <w:t>Isoflurane</w:t>
      </w:r>
    </w:p>
    <w:p w14:paraId="12A1FB6E" w14:textId="1247A68D" w:rsidR="00766F29" w:rsidRPr="00766F29" w:rsidRDefault="00766F29" w:rsidP="00D419E2">
      <w:pPr>
        <w:pStyle w:val="ListParagraph"/>
        <w:spacing w:after="0" w:line="240" w:lineRule="auto"/>
        <w:ind w:left="1276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 w:rsidR="00D419E2">
        <w:rPr>
          <w:rFonts w:ascii="Times New Roman" w:hAnsi="Times New Roman" w:cs="Times New Roman"/>
        </w:rPr>
        <w:t xml:space="preserve"> E</w:t>
      </w:r>
      <w:r w:rsidRPr="00766F29">
        <w:rPr>
          <w:rFonts w:ascii="Times New Roman" w:hAnsi="Times New Roman" w:cs="Times New Roman"/>
        </w:rPr>
        <w:t>sflurane</w:t>
      </w:r>
    </w:p>
    <w:p w14:paraId="6B376494" w14:textId="61505B23" w:rsidR="00766F29" w:rsidRPr="000D78CD" w:rsidRDefault="00766F29" w:rsidP="00D419E2">
      <w:pPr>
        <w:pStyle w:val="ListParagraph"/>
        <w:spacing w:after="0" w:line="240" w:lineRule="auto"/>
        <w:ind w:left="1276" w:hanging="425"/>
        <w:rPr>
          <w:rFonts w:ascii="Times New Roman" w:hAnsi="Times New Roman" w:cs="Times New Roman"/>
          <w:b/>
          <w:bCs/>
        </w:rPr>
      </w:pPr>
      <w:r w:rsidRPr="000D78CD">
        <w:rPr>
          <w:rFonts w:ascii="Times New Roman" w:hAnsi="Times New Roman" w:cs="Times New Roman"/>
          <w:b/>
          <w:bCs/>
        </w:rPr>
        <w:t>D.</w:t>
      </w:r>
      <w:r w:rsidR="00D419E2">
        <w:rPr>
          <w:rFonts w:ascii="Times New Roman" w:hAnsi="Times New Roman" w:cs="Times New Roman"/>
          <w:b/>
          <w:bCs/>
        </w:rPr>
        <w:t xml:space="preserve"> E</w:t>
      </w:r>
      <w:r w:rsidRPr="000D78CD">
        <w:rPr>
          <w:rFonts w:ascii="Times New Roman" w:hAnsi="Times New Roman" w:cs="Times New Roman"/>
          <w:b/>
          <w:bCs/>
        </w:rPr>
        <w:t>thoxyflurane</w:t>
      </w:r>
    </w:p>
    <w:p w14:paraId="471A75C1" w14:textId="77777777" w:rsidR="00766F29" w:rsidRDefault="00766F29" w:rsidP="00D419E2">
      <w:pPr>
        <w:spacing w:line="240" w:lineRule="auto"/>
        <w:ind w:left="720" w:hanging="436"/>
        <w:rPr>
          <w:rFonts w:ascii="Times New Roman" w:hAnsi="Times New Roman" w:cs="Times New Roman"/>
        </w:rPr>
      </w:pPr>
    </w:p>
    <w:p w14:paraId="5D244DD8" w14:textId="77777777" w:rsidR="00766F29" w:rsidRPr="00766F29" w:rsidRDefault="00766F29" w:rsidP="00D419E2">
      <w:pPr>
        <w:pStyle w:val="ListParagraph"/>
        <w:numPr>
          <w:ilvl w:val="0"/>
          <w:numId w:val="2"/>
        </w:numPr>
        <w:spacing w:line="240" w:lineRule="auto"/>
        <w:ind w:hanging="436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What is the primary benefit of using anticholinergic agents like glycopyrrolate as premedication?</w:t>
      </w:r>
    </w:p>
    <w:p w14:paraId="54CB446A" w14:textId="6290D38E" w:rsidR="00766F29" w:rsidRPr="00766F29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To reduce anxiety</w:t>
      </w:r>
    </w:p>
    <w:p w14:paraId="150C7465" w14:textId="6803224A" w:rsidR="00766F29" w:rsidRPr="00766F29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To prevent nausea and vomiting</w:t>
      </w:r>
    </w:p>
    <w:p w14:paraId="19DA1106" w14:textId="59AC30E9" w:rsidR="00766F29" w:rsidRPr="000D78CD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  <w:b/>
          <w:bCs/>
        </w:rPr>
      </w:pPr>
      <w:r w:rsidRPr="000D78CD">
        <w:rPr>
          <w:rFonts w:ascii="Times New Roman" w:hAnsi="Times New Roman" w:cs="Times New Roman"/>
          <w:b/>
          <w:bCs/>
        </w:rPr>
        <w:t>To dry up airway secretions</w:t>
      </w:r>
    </w:p>
    <w:p w14:paraId="5DCBCDD9" w14:textId="4B8BA522" w:rsidR="00766F29" w:rsidRPr="00766F29" w:rsidRDefault="00766F29" w:rsidP="00D419E2">
      <w:pPr>
        <w:pStyle w:val="ListParagraph"/>
        <w:numPr>
          <w:ilvl w:val="3"/>
          <w:numId w:val="2"/>
        </w:numPr>
        <w:spacing w:line="240" w:lineRule="auto"/>
        <w:ind w:left="1134" w:hanging="283"/>
        <w:rPr>
          <w:rFonts w:ascii="Times New Roman" w:hAnsi="Times New Roman" w:cs="Times New Roman"/>
        </w:rPr>
      </w:pPr>
      <w:r w:rsidRPr="00766F29">
        <w:rPr>
          <w:rFonts w:ascii="Times New Roman" w:hAnsi="Times New Roman" w:cs="Times New Roman"/>
        </w:rPr>
        <w:t>To provide analgesia</w:t>
      </w:r>
    </w:p>
    <w:p w14:paraId="610D35C4" w14:textId="77777777" w:rsidR="00766F29" w:rsidRDefault="00766F29" w:rsidP="00D419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436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5D2702" w14:textId="77777777" w:rsidR="00766F29" w:rsidRDefault="00766F29" w:rsidP="00766F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A12C29" w14:textId="77777777" w:rsidR="00766F29" w:rsidRDefault="00766F29" w:rsidP="00766F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1AF7A7" w14:textId="38CE23CB" w:rsidR="00766F29" w:rsidRPr="00766F29" w:rsidRDefault="00766F29" w:rsidP="00766F2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 </w:t>
      </w:r>
      <w:r w:rsidRPr="00766F2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546A3ED" wp14:editId="320BAF03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C499D6" w14:textId="77777777" w:rsidR="00766F29" w:rsidRDefault="00766F29" w:rsidP="00766F29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6A3ED" id="Rectangle 2115278308" o:spid="_x0000_s1026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" fillcolor="white [3201]" stroked="f">
                <v:textbox inset="2.53958mm,1.2694mm,2.53958mm,1.2694mm">
                  <w:txbxContent>
                    <w:p w14:paraId="41C499D6" w14:textId="77777777" w:rsidR="00766F29" w:rsidRDefault="00766F29" w:rsidP="00766F29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766F29" w14:paraId="2A30117C" w14:textId="77777777" w:rsidTr="00766F29">
        <w:trPr>
          <w:jc w:val="center"/>
        </w:trPr>
        <w:tc>
          <w:tcPr>
            <w:tcW w:w="1402" w:type="dxa"/>
          </w:tcPr>
          <w:p w14:paraId="0C9B6DF4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1D5EA87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766F29" w14:paraId="527ED21A" w14:textId="77777777" w:rsidTr="00766F29">
        <w:trPr>
          <w:jc w:val="center"/>
        </w:trPr>
        <w:tc>
          <w:tcPr>
            <w:tcW w:w="1402" w:type="dxa"/>
          </w:tcPr>
          <w:p w14:paraId="111B7D3E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66A07A07" w14:textId="33FEC9B7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766F29" w14:paraId="4AFFA313" w14:textId="77777777" w:rsidTr="00766F29">
        <w:trPr>
          <w:jc w:val="center"/>
        </w:trPr>
        <w:tc>
          <w:tcPr>
            <w:tcW w:w="1402" w:type="dxa"/>
          </w:tcPr>
          <w:p w14:paraId="664F156C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02F5B23F" w14:textId="508D36A3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31D5E227" w14:textId="77777777" w:rsidTr="00766F29">
        <w:trPr>
          <w:jc w:val="center"/>
        </w:trPr>
        <w:tc>
          <w:tcPr>
            <w:tcW w:w="1402" w:type="dxa"/>
          </w:tcPr>
          <w:p w14:paraId="4C1FF8BA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195D5D6" w14:textId="5475FE27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66F29" w14:paraId="73A8AF03" w14:textId="77777777" w:rsidTr="00766F29">
        <w:trPr>
          <w:jc w:val="center"/>
        </w:trPr>
        <w:tc>
          <w:tcPr>
            <w:tcW w:w="1402" w:type="dxa"/>
          </w:tcPr>
          <w:p w14:paraId="7551D346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5F230DDA" w14:textId="4DA4106F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211E48B1" w14:textId="77777777" w:rsidTr="00766F29">
        <w:trPr>
          <w:jc w:val="center"/>
        </w:trPr>
        <w:tc>
          <w:tcPr>
            <w:tcW w:w="1402" w:type="dxa"/>
          </w:tcPr>
          <w:p w14:paraId="294EF4FC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55193ACB" w14:textId="2A174C3D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766F29" w14:paraId="1A946D7B" w14:textId="77777777" w:rsidTr="00766F29">
        <w:trPr>
          <w:jc w:val="center"/>
        </w:trPr>
        <w:tc>
          <w:tcPr>
            <w:tcW w:w="1402" w:type="dxa"/>
          </w:tcPr>
          <w:p w14:paraId="21D77D0D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62E531E3" w14:textId="5AD498CD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766F29" w14:paraId="6AAAF7E4" w14:textId="77777777" w:rsidTr="00766F29">
        <w:trPr>
          <w:jc w:val="center"/>
        </w:trPr>
        <w:tc>
          <w:tcPr>
            <w:tcW w:w="1402" w:type="dxa"/>
          </w:tcPr>
          <w:p w14:paraId="4B38C02E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B317CE6" w14:textId="28F6C5BE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04FB938D" w14:textId="77777777" w:rsidTr="00766F29">
        <w:trPr>
          <w:jc w:val="center"/>
        </w:trPr>
        <w:tc>
          <w:tcPr>
            <w:tcW w:w="1402" w:type="dxa"/>
          </w:tcPr>
          <w:p w14:paraId="3BF4D8B2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3B29E999" w14:textId="1E0CD8A0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66F29" w14:paraId="198B767A" w14:textId="77777777" w:rsidTr="00766F29">
        <w:trPr>
          <w:jc w:val="center"/>
        </w:trPr>
        <w:tc>
          <w:tcPr>
            <w:tcW w:w="1402" w:type="dxa"/>
          </w:tcPr>
          <w:p w14:paraId="42584511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4F5E7A87" w14:textId="3AE25894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766F29" w14:paraId="59C0883C" w14:textId="77777777" w:rsidTr="00766F29">
        <w:trPr>
          <w:jc w:val="center"/>
        </w:trPr>
        <w:tc>
          <w:tcPr>
            <w:tcW w:w="1402" w:type="dxa"/>
          </w:tcPr>
          <w:p w14:paraId="164CE663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F2F230F" w14:textId="186CEFA6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5BF7FD27" w14:textId="77777777" w:rsidTr="00766F29">
        <w:trPr>
          <w:jc w:val="center"/>
        </w:trPr>
        <w:tc>
          <w:tcPr>
            <w:tcW w:w="1402" w:type="dxa"/>
          </w:tcPr>
          <w:p w14:paraId="4A374F25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46E4271E" w14:textId="26326A87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766F29" w14:paraId="78DC85AC" w14:textId="77777777" w:rsidTr="00766F29">
        <w:trPr>
          <w:jc w:val="center"/>
        </w:trPr>
        <w:tc>
          <w:tcPr>
            <w:tcW w:w="1402" w:type="dxa"/>
          </w:tcPr>
          <w:p w14:paraId="53B7AC8A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8630F23" w14:textId="772D91DC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66F29" w14:paraId="364D1BE6" w14:textId="77777777" w:rsidTr="00766F29">
        <w:trPr>
          <w:jc w:val="center"/>
        </w:trPr>
        <w:tc>
          <w:tcPr>
            <w:tcW w:w="1402" w:type="dxa"/>
          </w:tcPr>
          <w:p w14:paraId="3F0115F7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27B46F96" w14:textId="2A419671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66F29" w14:paraId="578806AE" w14:textId="77777777" w:rsidTr="00766F29">
        <w:trPr>
          <w:jc w:val="center"/>
        </w:trPr>
        <w:tc>
          <w:tcPr>
            <w:tcW w:w="1402" w:type="dxa"/>
          </w:tcPr>
          <w:p w14:paraId="47342018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35C014E2" w14:textId="313527B9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0375EC2B" w14:textId="77777777" w:rsidTr="00766F29">
        <w:trPr>
          <w:jc w:val="center"/>
        </w:trPr>
        <w:tc>
          <w:tcPr>
            <w:tcW w:w="1402" w:type="dxa"/>
          </w:tcPr>
          <w:p w14:paraId="187512E3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5E62417D" w14:textId="5F41A04C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037B751D" w14:textId="77777777" w:rsidTr="00766F29">
        <w:trPr>
          <w:jc w:val="center"/>
        </w:trPr>
        <w:tc>
          <w:tcPr>
            <w:tcW w:w="1402" w:type="dxa"/>
          </w:tcPr>
          <w:p w14:paraId="5DF1EF1B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256ED592" w14:textId="257AF157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66F29" w14:paraId="6C4172C8" w14:textId="77777777" w:rsidTr="00766F29">
        <w:trPr>
          <w:jc w:val="center"/>
        </w:trPr>
        <w:tc>
          <w:tcPr>
            <w:tcW w:w="1402" w:type="dxa"/>
          </w:tcPr>
          <w:p w14:paraId="324894A8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257BB093" w14:textId="78894D00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66F29" w14:paraId="15396FA3" w14:textId="77777777" w:rsidTr="00766F29">
        <w:trPr>
          <w:jc w:val="center"/>
        </w:trPr>
        <w:tc>
          <w:tcPr>
            <w:tcW w:w="1402" w:type="dxa"/>
          </w:tcPr>
          <w:p w14:paraId="25DD5D3E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384ECD4B" w14:textId="465BF442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766F29" w14:paraId="7CF95270" w14:textId="77777777" w:rsidTr="00766F29">
        <w:trPr>
          <w:jc w:val="center"/>
        </w:trPr>
        <w:tc>
          <w:tcPr>
            <w:tcW w:w="1402" w:type="dxa"/>
          </w:tcPr>
          <w:p w14:paraId="577C70B1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5BFC2425" w14:textId="50B65A2C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5D2F977D" w14:textId="77777777" w:rsidTr="00766F29">
        <w:trPr>
          <w:jc w:val="center"/>
        </w:trPr>
        <w:tc>
          <w:tcPr>
            <w:tcW w:w="1402" w:type="dxa"/>
          </w:tcPr>
          <w:p w14:paraId="03DC979D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40B11E81" w14:textId="7EAE2DC9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4AA68B8D" w14:textId="77777777" w:rsidTr="00766F29">
        <w:trPr>
          <w:jc w:val="center"/>
        </w:trPr>
        <w:tc>
          <w:tcPr>
            <w:tcW w:w="1402" w:type="dxa"/>
          </w:tcPr>
          <w:p w14:paraId="05D387EE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1F12700F" w14:textId="7B1F761F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0558F40D" w14:textId="77777777" w:rsidTr="00766F29">
        <w:trPr>
          <w:jc w:val="center"/>
        </w:trPr>
        <w:tc>
          <w:tcPr>
            <w:tcW w:w="1402" w:type="dxa"/>
          </w:tcPr>
          <w:p w14:paraId="724476B0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478A2F4E" w14:textId="01037814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766F29" w14:paraId="7A242A04" w14:textId="77777777" w:rsidTr="00766F29">
        <w:trPr>
          <w:jc w:val="center"/>
        </w:trPr>
        <w:tc>
          <w:tcPr>
            <w:tcW w:w="1402" w:type="dxa"/>
          </w:tcPr>
          <w:p w14:paraId="4097433B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05FB043B" w14:textId="7D2251A2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66F29" w14:paraId="39EFDF92" w14:textId="77777777" w:rsidTr="00766F29">
        <w:trPr>
          <w:jc w:val="center"/>
        </w:trPr>
        <w:tc>
          <w:tcPr>
            <w:tcW w:w="1402" w:type="dxa"/>
          </w:tcPr>
          <w:p w14:paraId="586CCBEB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0D7E8EF" w14:textId="28A2A0CD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766F29" w14:paraId="41F87FAB" w14:textId="77777777" w:rsidTr="00766F29">
        <w:trPr>
          <w:jc w:val="center"/>
        </w:trPr>
        <w:tc>
          <w:tcPr>
            <w:tcW w:w="1402" w:type="dxa"/>
          </w:tcPr>
          <w:p w14:paraId="4260A48D" w14:textId="77777777" w:rsidR="00766F29" w:rsidRDefault="00766F29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10959E20" w14:textId="01FF9B8A" w:rsidR="00766F29" w:rsidRDefault="000D78CD" w:rsidP="00150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</w:tbl>
    <w:p w14:paraId="6EA4E049" w14:textId="77777777" w:rsidR="00766F29" w:rsidRPr="0071046B" w:rsidRDefault="00766F29" w:rsidP="00766F29">
      <w:pPr>
        <w:spacing w:line="240" w:lineRule="auto"/>
        <w:rPr>
          <w:rFonts w:ascii="Times New Roman" w:hAnsi="Times New Roman" w:cs="Times New Roman"/>
        </w:rPr>
      </w:pPr>
    </w:p>
    <w:p w14:paraId="2AD2D191" w14:textId="77777777" w:rsidR="00766F29" w:rsidRDefault="00766F29"/>
    <w:sectPr w:rsidR="00766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Roman">
    <w:altName w:val="Times New Roman"/>
    <w:charset w:val="00"/>
    <w:family w:val="roman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865E5B"/>
    <w:multiLevelType w:val="hybridMultilevel"/>
    <w:tmpl w:val="ACBAFEC6"/>
    <w:lvl w:ilvl="0" w:tplc="3CB66BD0">
      <w:start w:val="1"/>
      <w:numFmt w:val="upperLetter"/>
      <w:lvlText w:val="%1."/>
      <w:lvlJc w:val="left"/>
      <w:pPr>
        <w:ind w:left="1353" w:hanging="360"/>
      </w:pPr>
      <w:rPr>
        <w:rFonts w:ascii="Times Roman" w:eastAsia="Aptos" w:hAnsi="Times Roman" w:cs="Aptos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4A765C5D"/>
    <w:multiLevelType w:val="hybridMultilevel"/>
    <w:tmpl w:val="F1ACF790"/>
    <w:lvl w:ilvl="0" w:tplc="77F440F2">
      <w:start w:val="1"/>
      <w:numFmt w:val="upperLetter"/>
      <w:lvlText w:val="%1.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A257FAA"/>
    <w:multiLevelType w:val="multilevel"/>
    <w:tmpl w:val="CC00D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9A870CA"/>
    <w:multiLevelType w:val="hybridMultilevel"/>
    <w:tmpl w:val="53544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7AC8A76C">
      <w:start w:val="1"/>
      <w:numFmt w:val="upperLetter"/>
      <w:lvlText w:val="%4."/>
      <w:lvlJc w:val="left"/>
      <w:pPr>
        <w:ind w:left="1637" w:hanging="360"/>
      </w:pPr>
      <w:rPr>
        <w:rFonts w:ascii="Times New Roman" w:eastAsia="Aptos" w:hAnsi="Times New Roman"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F29"/>
    <w:rsid w:val="000D78CD"/>
    <w:rsid w:val="00262D75"/>
    <w:rsid w:val="004A1DD0"/>
    <w:rsid w:val="00711387"/>
    <w:rsid w:val="00766F29"/>
    <w:rsid w:val="00794AA7"/>
    <w:rsid w:val="00D419E2"/>
    <w:rsid w:val="00D4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2405"/>
  <w15:chartTrackingRefBased/>
  <w15:docId w15:val="{F2ED54A6-B5A0-498A-9B79-EE1E21B8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F29"/>
    <w:pPr>
      <w:spacing w:line="278" w:lineRule="auto"/>
    </w:pPr>
    <w:rPr>
      <w:rFonts w:ascii="Aptos" w:eastAsia="Aptos" w:hAnsi="Aptos" w:cs="Aptos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2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66F29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en-IN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ashsakthi09@outlook.com</dc:creator>
  <cp:keywords/>
  <dc:description/>
  <cp:lastModifiedBy>user</cp:lastModifiedBy>
  <cp:revision>3</cp:revision>
  <dcterms:created xsi:type="dcterms:W3CDTF">2026-04-19T23:21:00Z</dcterms:created>
  <dcterms:modified xsi:type="dcterms:W3CDTF">2026-04-21T05:08:00Z</dcterms:modified>
</cp:coreProperties>
</file>