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6C" w:rsidRPr="00677B2F" w:rsidRDefault="00FA7C6C" w:rsidP="00FA7C6C">
      <w:pPr>
        <w:pStyle w:val="Header"/>
        <w:jc w:val="center"/>
        <w:rPr>
          <w:rFonts w:asciiTheme="minorHAnsi" w:hAnsiTheme="minorHAnsi"/>
          <w:b/>
          <w:color w:val="000000"/>
          <w:lang w:val="ro-RO"/>
        </w:rPr>
      </w:pPr>
      <w:r w:rsidRPr="00677B2F">
        <w:rPr>
          <w:rFonts w:asciiTheme="minorHAnsi" w:hAnsiTheme="minorHAnsi"/>
          <w:b/>
          <w:lang w:val="ro-RO"/>
        </w:rPr>
        <w:t xml:space="preserve">FIŞA LUCRĂRII DE </w:t>
      </w:r>
      <w:r w:rsidRPr="00677B2F">
        <w:rPr>
          <w:rFonts w:asciiTheme="minorHAnsi" w:hAnsiTheme="minorHAnsi"/>
          <w:b/>
          <w:color w:val="000000"/>
          <w:lang w:val="ro-RO"/>
        </w:rPr>
        <w:t>DISERTAŢȚIE</w:t>
      </w:r>
    </w:p>
    <w:p w:rsidR="00FA7C6C" w:rsidRPr="00677B2F" w:rsidRDefault="00FA7C6C" w:rsidP="00FA7C6C">
      <w:pPr>
        <w:pStyle w:val="Header"/>
        <w:jc w:val="center"/>
        <w:rPr>
          <w:rFonts w:asciiTheme="minorHAnsi" w:hAnsiTheme="minorHAnsi"/>
          <w:sz w:val="28"/>
          <w:szCs w:val="28"/>
          <w:lang w:val="ro-RO"/>
        </w:rPr>
      </w:pPr>
    </w:p>
    <w:tbl>
      <w:tblPr>
        <w:tblW w:w="939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3"/>
        <w:gridCol w:w="4080"/>
      </w:tblGrid>
      <w:tr w:rsidR="00FA7C6C" w:rsidRPr="00677B2F" w:rsidTr="00EF098E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Universitatea </w:t>
            </w:r>
            <w:r w:rsidRPr="00677B2F">
              <w:rPr>
                <w:rFonts w:asciiTheme="minorHAnsi" w:hAnsiTheme="minorHAnsi"/>
                <w:i/>
                <w:color w:val="000000"/>
                <w:lang w:val="ro-RO"/>
              </w:rPr>
              <w:t>Transilvania</w:t>
            </w: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 din Braşov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Lucrare de disertaţie nr. ..........</w:t>
            </w:r>
          </w:p>
        </w:tc>
      </w:tr>
      <w:tr w:rsidR="00FA7C6C" w:rsidRPr="00677B2F" w:rsidTr="00EF098E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Facultatea </w:t>
            </w:r>
            <w:r w:rsidRPr="00677B2F">
              <w:rPr>
                <w:rFonts w:asciiTheme="minorHAnsi" w:hAnsiTheme="minorHAnsi"/>
                <w:color w:val="000000"/>
              </w:rPr>
              <w:t>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Matematică și Informatică</w:t>
            </w:r>
          </w:p>
        </w:tc>
        <w:tc>
          <w:tcPr>
            <w:tcW w:w="4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Departamentul 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Matematică și Informatică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Viza facultății</w:t>
            </w:r>
          </w:p>
        </w:tc>
      </w:tr>
      <w:tr w:rsidR="00FA7C6C" w:rsidRPr="00677B2F" w:rsidTr="00EF098E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Programul de studii 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Tehnologii moderne în ingineria sistemelor 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software</w:t>
            </w:r>
          </w:p>
        </w:tc>
        <w:tc>
          <w:tcPr>
            <w:tcW w:w="4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Anul universitar 2017-2019</w:t>
            </w:r>
          </w:p>
        </w:tc>
      </w:tr>
      <w:tr w:rsidR="00FA7C6C" w:rsidRPr="00677B2F" w:rsidTr="00EF098E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Candidat 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Predoiu Diana – Elena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Promoția 2019</w:t>
            </w:r>
          </w:p>
        </w:tc>
      </w:tr>
      <w:tr w:rsidR="00FA7C6C" w:rsidRPr="00677B2F" w:rsidTr="00EF098E"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Cadrul didactic îndrumător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Gâlmeanu Honorius</w:t>
            </w:r>
          </w:p>
        </w:tc>
      </w:tr>
    </w:tbl>
    <w:p w:rsidR="00FA7C6C" w:rsidRPr="00677B2F" w:rsidRDefault="00FA7C6C" w:rsidP="00FA7C6C">
      <w:pPr>
        <w:ind w:right="-540"/>
        <w:rPr>
          <w:rFonts w:asciiTheme="minorHAnsi" w:hAnsiTheme="minorHAnsi"/>
          <w:color w:val="000000"/>
          <w:lang w:val="ro-RO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jc w:val="center"/>
              <w:rPr>
                <w:rFonts w:asciiTheme="minorHAnsi" w:hAnsiTheme="minorHAnsi"/>
                <w:b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b/>
                <w:color w:val="000000"/>
                <w:lang w:val="ro-RO"/>
              </w:rPr>
              <w:t>DISERTAŢȚIE</w:t>
            </w:r>
          </w:p>
        </w:tc>
      </w:tr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Titlul lucrării: Separarea surselor de semnal folosind măști de frecvență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Problemele principale tratate:</w:t>
            </w:r>
          </w:p>
          <w:p w:rsidR="00FA7C6C" w:rsidRPr="00677B2F" w:rsidRDefault="00FA7C6C" w:rsidP="00EF098E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</w:rPr>
            </w:pPr>
            <w:r w:rsidRPr="00677B2F">
              <w:rPr>
                <w:rFonts w:asciiTheme="minorHAnsi" w:hAnsiTheme="minorHAnsi" w:cs="TimesNewRomanPSMT"/>
              </w:rPr>
              <w:t>Introducere</w:t>
            </w:r>
          </w:p>
          <w:p w:rsidR="00FA7C6C" w:rsidRPr="00677B2F" w:rsidRDefault="00FA7C6C" w:rsidP="00EF098E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</w:rPr>
            </w:pPr>
            <w:r w:rsidRPr="00677B2F">
              <w:rPr>
                <w:rFonts w:asciiTheme="minorHAnsi" w:hAnsiTheme="minorHAnsi" w:cs="TimesNewRomanPSMT"/>
              </w:rPr>
              <w:t>Descrierea problemei</w:t>
            </w:r>
          </w:p>
          <w:p w:rsidR="00FA7C6C" w:rsidRPr="00677B2F" w:rsidRDefault="00FA7C6C" w:rsidP="00EF098E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</w:rPr>
            </w:pPr>
            <w:r w:rsidRPr="00677B2F">
              <w:rPr>
                <w:rFonts w:asciiTheme="minorHAnsi" w:hAnsiTheme="minorHAnsi" w:cs="TimesNewRomanPSMT"/>
              </w:rPr>
              <w:t xml:space="preserve">Tehnologii folosite: </w:t>
            </w:r>
            <w:r w:rsidRPr="00677B2F">
              <w:rPr>
                <w:rFonts w:asciiTheme="minorHAnsi" w:hAnsiTheme="minorHAnsi" w:cs="TimesNewRomanPSMT"/>
                <w:color w:val="FF0000"/>
              </w:rPr>
              <w:t>TODO</w:t>
            </w:r>
          </w:p>
          <w:p w:rsidR="00FA7C6C" w:rsidRPr="00677B2F" w:rsidRDefault="00FA7C6C" w:rsidP="00EF098E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</w:rPr>
            </w:pPr>
            <w:r w:rsidRPr="00677B2F">
              <w:rPr>
                <w:rFonts w:asciiTheme="minorHAnsi" w:hAnsiTheme="minorHAnsi" w:cs="TimesNewRomanPSMT"/>
                <w:color w:val="FF0000"/>
              </w:rPr>
              <w:t>TODO</w:t>
            </w:r>
            <w:r w:rsidRPr="00677B2F">
              <w:rPr>
                <w:rFonts w:asciiTheme="minorHAnsi" w:hAnsiTheme="minorHAnsi" w:cs="TimesNewRomanPSMT"/>
              </w:rPr>
              <w:t xml:space="preserve"> </w:t>
            </w:r>
          </w:p>
          <w:p w:rsidR="00FA7C6C" w:rsidRPr="00677B2F" w:rsidRDefault="00FA7C6C" w:rsidP="00EF098E">
            <w:pPr>
              <w:autoSpaceDE w:val="0"/>
              <w:autoSpaceDN w:val="0"/>
              <w:adjustRightInd w:val="0"/>
              <w:rPr>
                <w:rFonts w:asciiTheme="minorHAnsi" w:hAnsiTheme="minorHAnsi" w:cs="TimesNewRomanPSMT"/>
              </w:rPr>
            </w:pPr>
            <w:r w:rsidRPr="00677B2F">
              <w:rPr>
                <w:rFonts w:asciiTheme="minorHAnsi" w:hAnsiTheme="minorHAnsi" w:cs="TimesNewRomanPSMT"/>
              </w:rPr>
              <w:t>Descrierea soluției: Obiective, Implementare (Structura aplicației, Setul de date folosite,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 w:cs="TimesNewRomanPSMT"/>
              </w:rPr>
            </w:pPr>
            <w:r w:rsidRPr="00677B2F">
              <w:rPr>
                <w:rFonts w:asciiTheme="minorHAnsi" w:hAnsiTheme="minorHAnsi" w:cs="TimesNewRomanPSMT"/>
                <w:color w:val="FF0000"/>
              </w:rPr>
              <w:t>TODO</w:t>
            </w:r>
            <w:r w:rsidRPr="00677B2F">
              <w:rPr>
                <w:rFonts w:asciiTheme="minorHAnsi" w:hAnsiTheme="minorHAnsi" w:cs="TimesNewRomanPSMT"/>
              </w:rPr>
              <w:t xml:space="preserve"> capitolele din descrierea solutiei)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 w:cs="TimesNewRomanPSMT"/>
              </w:rPr>
              <w:t>Ghid de utilizare ???</w:t>
            </w:r>
          </w:p>
        </w:tc>
      </w:tr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Locul şi durata practicii: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Bibliografie: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Aspecte particulare: – </w:t>
            </w:r>
          </w:p>
        </w:tc>
      </w:tr>
    </w:tbl>
    <w:p w:rsidR="00FA7C6C" w:rsidRPr="00677B2F" w:rsidRDefault="00FA7C6C" w:rsidP="00FA7C6C">
      <w:pPr>
        <w:rPr>
          <w:rFonts w:asciiTheme="minorHAnsi" w:hAnsiTheme="minorHAnsi"/>
          <w:color w:val="000000"/>
          <w:lang w:val="ro-RO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Primit tema la data de: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1 octombrie 2018</w:t>
            </w:r>
          </w:p>
        </w:tc>
      </w:tr>
    </w:tbl>
    <w:p w:rsidR="00FA7C6C" w:rsidRPr="00677B2F" w:rsidRDefault="00FA7C6C" w:rsidP="00FA7C6C">
      <w:pPr>
        <w:rPr>
          <w:rFonts w:asciiTheme="minorHAnsi" w:hAnsiTheme="minorHAnsi"/>
          <w:color w:val="000000"/>
          <w:lang w:val="ro-RO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FA7C6C" w:rsidRPr="00677B2F" w:rsidTr="00EF098E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Data predării lucrării: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</w:tbl>
    <w:p w:rsidR="00FA7C6C" w:rsidRPr="00677B2F" w:rsidRDefault="00FA7C6C" w:rsidP="00FA7C6C">
      <w:pPr>
        <w:rPr>
          <w:rFonts w:asciiTheme="minorHAnsi" w:hAnsiTheme="minorHAnsi"/>
          <w:color w:val="000000"/>
          <w:lang w:val="ro-RO"/>
        </w:rPr>
      </w:pPr>
    </w:p>
    <w:tbl>
      <w:tblPr>
        <w:tblW w:w="939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"/>
        <w:gridCol w:w="1800"/>
        <w:gridCol w:w="5367"/>
        <w:gridCol w:w="2193"/>
      </w:tblGrid>
      <w:tr w:rsidR="00FA7C6C" w:rsidRPr="00677B2F" w:rsidTr="00EF098E">
        <w:trPr>
          <w:gridBefore w:val="1"/>
          <w:wBefore w:w="33" w:type="dxa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lang w:val="ro-RO"/>
              </w:rPr>
              <w:t>Director departament</w:t>
            </w:r>
            <w:r w:rsidRPr="00677B2F">
              <w:rPr>
                <w:rFonts w:asciiTheme="minorHAnsi" w:hAnsiTheme="minorHAnsi"/>
                <w:color w:val="000000"/>
                <w:lang w:val="ro-RO"/>
              </w:rPr>
              <w:t>,                                                           Cadru didactic îndrumător,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i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i/>
                <w:color w:val="000000"/>
                <w:lang w:val="ro-RO"/>
              </w:rPr>
              <w:t xml:space="preserve">(nume, prenume, semnătura)............................................ </w:t>
            </w:r>
            <w:r w:rsidRPr="00677B2F">
              <w:rPr>
                <w:rFonts w:asciiTheme="minorHAnsi" w:hAnsiTheme="minorHAnsi"/>
                <w:color w:val="000000"/>
                <w:lang w:val="ro-RO"/>
              </w:rPr>
              <w:t>Lect. Dr. Gâlmeanu Honorius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rPr>
          <w:gridBefore w:val="1"/>
          <w:wBefore w:w="33" w:type="dxa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lastRenderedPageBreak/>
              <w:t>Candidat,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Predoiu Diana – Elena 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93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before="120" w:after="120"/>
              <w:jc w:val="center"/>
              <w:rPr>
                <w:rFonts w:asciiTheme="minorHAnsi" w:hAnsiTheme="minorHAnsi"/>
                <w:b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b/>
                <w:color w:val="000000"/>
                <w:lang w:val="ro-RO"/>
              </w:rPr>
              <w:t>DISERTAȚŢIE – VIZE</w:t>
            </w:r>
          </w:p>
        </w:tc>
      </w:tr>
      <w:tr w:rsidR="00FA7C6C" w:rsidRPr="00677B2F" w:rsidTr="00EF098E"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Data</w:t>
            </w:r>
          </w:p>
          <w:p w:rsidR="00FA7C6C" w:rsidRPr="00677B2F" w:rsidRDefault="00FA7C6C" w:rsidP="00EF098E">
            <w:pPr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vizei</w:t>
            </w: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Capitole/ problemele analizate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Semnătura cadrului didactic îndrumător</w:t>
            </w:r>
          </w:p>
        </w:tc>
      </w:tr>
      <w:tr w:rsidR="00FA7C6C" w:rsidRPr="00677B2F" w:rsidTr="00EF098E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C6C" w:rsidRPr="00677B2F" w:rsidRDefault="00FA7C6C" w:rsidP="00EF098E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C6C" w:rsidRPr="00677B2F" w:rsidRDefault="00FA7C6C" w:rsidP="00EF098E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C6C" w:rsidRPr="00677B2F" w:rsidRDefault="00FA7C6C" w:rsidP="00EF098E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C6C" w:rsidRPr="00677B2F" w:rsidRDefault="00FA7C6C" w:rsidP="00EF098E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rPr>
          <w:trHeight w:val="389"/>
        </w:trPr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C6C" w:rsidRPr="00677B2F" w:rsidRDefault="00FA7C6C" w:rsidP="00EF098E">
            <w:pPr>
              <w:spacing w:line="360" w:lineRule="auto"/>
              <w:jc w:val="center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5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line="360" w:lineRule="auto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</w:tbl>
    <w:p w:rsidR="00FA7C6C" w:rsidRPr="00677B2F" w:rsidRDefault="00FA7C6C" w:rsidP="00FA7C6C">
      <w:pPr>
        <w:rPr>
          <w:rFonts w:asciiTheme="minorHAnsi" w:hAnsiTheme="minorHAnsi"/>
          <w:color w:val="000000"/>
          <w:lang w:val="ro-RO"/>
        </w:rPr>
      </w:pPr>
    </w:p>
    <w:tbl>
      <w:tblPr>
        <w:tblW w:w="936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2760"/>
        <w:gridCol w:w="4560"/>
      </w:tblGrid>
      <w:tr w:rsidR="00FA7C6C" w:rsidRPr="00677B2F" w:rsidTr="00EF098E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before="120" w:after="120"/>
              <w:ind w:right="-539"/>
              <w:jc w:val="center"/>
              <w:rPr>
                <w:rFonts w:asciiTheme="minorHAnsi" w:hAnsiTheme="minorHAnsi"/>
                <w:b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b/>
                <w:color w:val="000000"/>
                <w:lang w:val="ro-RO"/>
              </w:rPr>
              <w:t>APRECIEREA ŞI AVIZUL CADRULUI DIDACTIC ÎNDRUMĂTOR</w:t>
            </w:r>
          </w:p>
        </w:tc>
      </w:tr>
      <w:tr w:rsidR="00FA7C6C" w:rsidRPr="00677B2F" w:rsidTr="00EF098E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rPr>
                <w:rFonts w:asciiTheme="minorHAnsi" w:hAnsiTheme="minorHAnsi"/>
                <w:b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Data:</w:t>
            </w:r>
          </w:p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ADMIS pentru susținere/ RESPINS</w:t>
            </w:r>
          </w:p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579"/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CADRU DIDACTIC ÎNDRUMĂTOR</w:t>
            </w:r>
          </w:p>
          <w:p w:rsidR="00FA7C6C" w:rsidRPr="00677B2F" w:rsidRDefault="00FA7C6C" w:rsidP="00EF098E">
            <w:pPr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Lect. Dr. Gâlmeanu Honorius</w:t>
            </w:r>
          </w:p>
        </w:tc>
      </w:tr>
    </w:tbl>
    <w:p w:rsidR="00FA7C6C" w:rsidRPr="00677B2F" w:rsidRDefault="00FA7C6C" w:rsidP="00FA7C6C">
      <w:pPr>
        <w:rPr>
          <w:rFonts w:asciiTheme="minorHAnsi" w:hAnsiTheme="minorHAnsi"/>
          <w:color w:val="000000"/>
          <w:lang w:val="ro-RO"/>
        </w:rPr>
      </w:pPr>
    </w:p>
    <w:tbl>
      <w:tblPr>
        <w:tblW w:w="936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2760"/>
        <w:gridCol w:w="4560"/>
      </w:tblGrid>
      <w:tr w:rsidR="00FA7C6C" w:rsidRPr="00677B2F" w:rsidTr="00EF098E"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before="120" w:after="120"/>
              <w:ind w:right="578"/>
              <w:jc w:val="center"/>
              <w:rPr>
                <w:rFonts w:asciiTheme="minorHAnsi" w:hAnsiTheme="minorHAnsi"/>
                <w:b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b/>
                <w:color w:val="000000"/>
                <w:lang w:val="ro-RO"/>
              </w:rPr>
              <w:t>AVIZUL DIRECTORULUI DE DEPARTAMENT</w:t>
            </w:r>
          </w:p>
        </w:tc>
      </w:tr>
      <w:tr w:rsidR="00FA7C6C" w:rsidRPr="00677B2F" w:rsidTr="00EF098E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Data: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ADMIS pentru susținere/ RESPINS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579"/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lang w:val="ro-RO"/>
              </w:rPr>
              <w:t>Director departament</w:t>
            </w: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 </w:t>
            </w:r>
          </w:p>
          <w:p w:rsidR="00FA7C6C" w:rsidRPr="00677B2F" w:rsidRDefault="00FA7C6C" w:rsidP="00EF098E">
            <w:pPr>
              <w:ind w:right="579"/>
              <w:jc w:val="center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(nume, prenume, semnătură)</w:t>
            </w:r>
          </w:p>
          <w:p w:rsidR="00FA7C6C" w:rsidRPr="00677B2F" w:rsidRDefault="00FA7C6C" w:rsidP="00EF098E">
            <w:pPr>
              <w:ind w:right="579"/>
              <w:jc w:val="center"/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ind w:right="579"/>
              <w:jc w:val="right"/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</w:tbl>
    <w:p w:rsidR="00FA7C6C" w:rsidRPr="00677B2F" w:rsidRDefault="00FA7C6C" w:rsidP="00FA7C6C">
      <w:pPr>
        <w:ind w:right="-540"/>
        <w:rPr>
          <w:rFonts w:asciiTheme="minorHAnsi" w:hAnsiTheme="minorHAnsi"/>
          <w:color w:val="000000"/>
          <w:lang w:val="ro-RO"/>
        </w:rPr>
      </w:pPr>
    </w:p>
    <w:tbl>
      <w:tblPr>
        <w:tblW w:w="936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6480"/>
      </w:tblGrid>
      <w:tr w:rsidR="00FA7C6C" w:rsidRPr="00677B2F" w:rsidTr="00EF098E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before="120" w:after="120"/>
              <w:ind w:right="-539"/>
              <w:jc w:val="center"/>
              <w:rPr>
                <w:rFonts w:asciiTheme="minorHAnsi" w:hAnsiTheme="minorHAnsi"/>
                <w:b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b/>
                <w:color w:val="000000"/>
                <w:lang w:val="ro-RO"/>
              </w:rPr>
              <w:t>SUSŢȚINEREA DISERTAȚŢIEI</w:t>
            </w:r>
          </w:p>
        </w:tc>
      </w:tr>
      <w:tr w:rsidR="00FA7C6C" w:rsidRPr="00677B2F" w:rsidTr="00EF098E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spacing w:before="120" w:after="120"/>
              <w:ind w:right="-539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Sesiunea</w:t>
            </w:r>
          </w:p>
        </w:tc>
      </w:tr>
      <w:tr w:rsidR="00FA7C6C" w:rsidRPr="00677B2F" w:rsidTr="00EF098E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lastRenderedPageBreak/>
              <w:t>Rezultatul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susținerii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lastRenderedPageBreak/>
              <w:t>PROMOVAT cu media: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RESPINS </w:t>
            </w:r>
            <w:r w:rsidRPr="00677B2F">
              <w:rPr>
                <w:rFonts w:asciiTheme="minorHAnsi" w:hAnsiTheme="minorHAnsi"/>
                <w:b/>
                <w:color w:val="000000"/>
                <w:lang w:val="ro-RO"/>
              </w:rPr>
              <w:t>cu</w:t>
            </w: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 refacerea lucrării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C6C" w:rsidRPr="00677B2F" w:rsidRDefault="00FA7C6C" w:rsidP="00EF098E">
            <w:pPr>
              <w:rPr>
                <w:rFonts w:asciiTheme="minorHAnsi" w:hAnsiTheme="minorHAnsi"/>
                <w:color w:val="000000"/>
                <w:lang w:val="ro-RO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RESPINS </w:t>
            </w:r>
            <w:r w:rsidRPr="00677B2F">
              <w:rPr>
                <w:rFonts w:asciiTheme="minorHAnsi" w:hAnsiTheme="minorHAnsi"/>
                <w:b/>
                <w:color w:val="000000"/>
                <w:lang w:val="ro-RO"/>
              </w:rPr>
              <w:t>fără</w:t>
            </w: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 refacerea lucrării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  <w:tr w:rsidR="00FA7C6C" w:rsidRPr="00677B2F" w:rsidTr="00EF098E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 xml:space="preserve">PREŞEDINTE COMISIE 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  <w:r w:rsidRPr="00677B2F">
              <w:rPr>
                <w:rFonts w:asciiTheme="minorHAnsi" w:hAnsiTheme="minorHAnsi"/>
                <w:color w:val="000000"/>
                <w:lang w:val="ro-RO"/>
              </w:rPr>
              <w:t>(nume, prenume, semnătura)</w:t>
            </w:r>
          </w:p>
          <w:p w:rsidR="00FA7C6C" w:rsidRPr="00677B2F" w:rsidRDefault="00FA7C6C" w:rsidP="00EF098E">
            <w:pPr>
              <w:ind w:right="-540"/>
              <w:rPr>
                <w:rFonts w:asciiTheme="minorHAnsi" w:hAnsiTheme="minorHAnsi"/>
                <w:color w:val="000000"/>
                <w:lang w:val="ro-RO"/>
              </w:rPr>
            </w:pPr>
          </w:p>
        </w:tc>
      </w:tr>
    </w:tbl>
    <w:p w:rsidR="00FA7C6C" w:rsidRPr="00FA7C6C" w:rsidRDefault="00FA7C6C" w:rsidP="009C382D">
      <w:pPr>
        <w:pStyle w:val="Heading1"/>
        <w:ind w:left="720"/>
        <w:rPr>
          <w:sz w:val="24"/>
        </w:rPr>
      </w:pPr>
    </w:p>
    <w:p w:rsidR="00FA7C6C" w:rsidRDefault="00FA7C6C" w:rsidP="00FA7C6C"/>
    <w:p w:rsidR="00FA7C6C" w:rsidRDefault="00FA7C6C" w:rsidP="009C382D">
      <w:pPr>
        <w:pStyle w:val="Heading1"/>
        <w:rPr>
          <w:sz w:val="72"/>
        </w:rPr>
      </w:pPr>
    </w:p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Default="00FA7C6C" w:rsidP="00FA7C6C"/>
    <w:p w:rsidR="00FA7C6C" w:rsidRPr="00FA7C6C" w:rsidRDefault="00FA7C6C" w:rsidP="00FA7C6C"/>
    <w:p w:rsidR="009C382D" w:rsidRDefault="009C382D" w:rsidP="00FA7C6C">
      <w:pPr>
        <w:jc w:val="center"/>
        <w:rPr>
          <w:rFonts w:asciiTheme="minorHAnsi" w:hAnsiTheme="minorHAnsi"/>
          <w:sz w:val="96"/>
          <w:szCs w:val="96"/>
        </w:rPr>
      </w:pPr>
    </w:p>
    <w:p w:rsidR="009C382D" w:rsidRDefault="009C382D" w:rsidP="00FA7C6C">
      <w:pPr>
        <w:jc w:val="center"/>
        <w:rPr>
          <w:rFonts w:asciiTheme="minorHAnsi" w:hAnsiTheme="minorHAnsi"/>
          <w:sz w:val="96"/>
          <w:szCs w:val="96"/>
        </w:rPr>
      </w:pPr>
    </w:p>
    <w:p w:rsidR="009C382D" w:rsidRDefault="009C382D" w:rsidP="00FA7C6C">
      <w:pPr>
        <w:jc w:val="center"/>
        <w:rPr>
          <w:rFonts w:asciiTheme="minorHAnsi" w:hAnsiTheme="minorHAnsi"/>
          <w:sz w:val="96"/>
          <w:szCs w:val="96"/>
        </w:rPr>
      </w:pPr>
    </w:p>
    <w:p w:rsidR="009C382D" w:rsidRDefault="009C382D" w:rsidP="00FA7C6C">
      <w:pPr>
        <w:jc w:val="center"/>
        <w:rPr>
          <w:rFonts w:asciiTheme="minorHAnsi" w:hAnsiTheme="minorHAnsi"/>
          <w:sz w:val="96"/>
          <w:szCs w:val="96"/>
        </w:rPr>
      </w:pPr>
    </w:p>
    <w:p w:rsidR="009C382D" w:rsidRDefault="009C382D" w:rsidP="00FA7C6C">
      <w:pPr>
        <w:jc w:val="center"/>
        <w:rPr>
          <w:rFonts w:asciiTheme="minorHAnsi" w:hAnsiTheme="minorHAnsi"/>
          <w:sz w:val="96"/>
          <w:szCs w:val="96"/>
        </w:rPr>
      </w:pPr>
    </w:p>
    <w:p w:rsidR="003A6FEA" w:rsidRPr="00FA7C6C" w:rsidRDefault="00FA7C6C" w:rsidP="00FA7C6C">
      <w:pPr>
        <w:jc w:val="center"/>
        <w:rPr>
          <w:rFonts w:asciiTheme="minorHAnsi" w:hAnsiTheme="minorHAnsi"/>
          <w:sz w:val="96"/>
          <w:szCs w:val="96"/>
          <w:lang w:val="ro-RO"/>
        </w:rPr>
      </w:pPr>
      <w:r w:rsidRPr="00FA7C6C">
        <w:rPr>
          <w:rFonts w:asciiTheme="minorHAnsi" w:hAnsiTheme="minorHAnsi"/>
          <w:sz w:val="96"/>
          <w:szCs w:val="96"/>
        </w:rPr>
        <w:t>Separarea surselor de semnal folosind m</w:t>
      </w:r>
      <w:r w:rsidRPr="00FA7C6C">
        <w:rPr>
          <w:rFonts w:asciiTheme="minorHAnsi" w:hAnsiTheme="minorHAnsi"/>
          <w:sz w:val="96"/>
          <w:szCs w:val="96"/>
          <w:lang w:val="ro-RO"/>
        </w:rPr>
        <w:t>ăști de frecvență</w:t>
      </w: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p w:rsidR="00E12D60" w:rsidRDefault="00E12D60" w:rsidP="00FA7C6C">
      <w:pPr>
        <w:rPr>
          <w:lang w:val="ro-RO"/>
        </w:rPr>
      </w:pPr>
    </w:p>
    <w:p w:rsidR="00E12D60" w:rsidRDefault="00E12D60" w:rsidP="00FA7C6C">
      <w:pPr>
        <w:rPr>
          <w:lang w:val="ro-RO"/>
        </w:rPr>
      </w:pPr>
    </w:p>
    <w:p w:rsidR="00E12D60" w:rsidRDefault="00E12D60" w:rsidP="00FA7C6C">
      <w:pPr>
        <w:rPr>
          <w:lang w:val="ro-RO"/>
        </w:rPr>
      </w:pPr>
    </w:p>
    <w:p w:rsidR="00E12D60" w:rsidRDefault="00E12D60" w:rsidP="00FA7C6C">
      <w:pPr>
        <w:rPr>
          <w:lang w:val="ro-RO"/>
        </w:rPr>
      </w:pPr>
    </w:p>
    <w:p w:rsidR="00FA7C6C" w:rsidRDefault="00FA7C6C" w:rsidP="00FA7C6C">
      <w:pPr>
        <w:rPr>
          <w:lang w:val="ro-RO"/>
        </w:rPr>
      </w:pPr>
    </w:p>
    <w:sdt>
      <w:sdtPr>
        <w:id w:val="81291682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  <w:color w:val="auto"/>
          <w:sz w:val="24"/>
          <w:szCs w:val="24"/>
          <w:lang w:eastAsia="en-US"/>
        </w:rPr>
      </w:sdtEndPr>
      <w:sdtContent>
        <w:p w:rsidR="00FA7C6C" w:rsidRPr="00D109F6" w:rsidRDefault="00FA7C6C" w:rsidP="00F95A96">
          <w:pPr>
            <w:pStyle w:val="TOCHeading"/>
            <w:rPr>
              <w:rFonts w:asciiTheme="minorHAnsi" w:hAnsiTheme="minorHAnsi"/>
            </w:rPr>
          </w:pPr>
          <w:r w:rsidRPr="00D109F6">
            <w:rPr>
              <w:rFonts w:asciiTheme="minorHAnsi" w:hAnsiTheme="minorHAnsi"/>
            </w:rPr>
            <w:t>Contents</w:t>
          </w:r>
        </w:p>
        <w:p w:rsidR="00E12D60" w:rsidRDefault="00FA7C6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109F6">
            <w:rPr>
              <w:rFonts w:asciiTheme="minorHAnsi" w:hAnsiTheme="minorHAnsi"/>
            </w:rPr>
            <w:fldChar w:fldCharType="begin"/>
          </w:r>
          <w:r w:rsidRPr="00D109F6">
            <w:rPr>
              <w:rFonts w:asciiTheme="minorHAnsi" w:hAnsiTheme="minorHAnsi"/>
            </w:rPr>
            <w:instrText xml:space="preserve"> TOC \o "1-3" \h \z \u </w:instrText>
          </w:r>
          <w:r w:rsidRPr="00D109F6">
            <w:rPr>
              <w:rFonts w:asciiTheme="minorHAnsi" w:hAnsiTheme="minorHAnsi"/>
            </w:rPr>
            <w:fldChar w:fldCharType="separate"/>
          </w:r>
          <w:hyperlink w:anchor="_Toc7719545" w:history="1">
            <w:r w:rsidR="00E12D60" w:rsidRPr="00B33F08">
              <w:rPr>
                <w:rStyle w:val="Hyperlink"/>
                <w:noProof/>
              </w:rPr>
              <w:t>1.</w:t>
            </w:r>
            <w:r w:rsidR="00E12D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2D60" w:rsidRPr="00B33F08">
              <w:rPr>
                <w:rStyle w:val="Hyperlink"/>
                <w:noProof/>
              </w:rPr>
              <w:t>Introducere</w:t>
            </w:r>
            <w:r w:rsidR="00E12D60">
              <w:rPr>
                <w:noProof/>
                <w:webHidden/>
              </w:rPr>
              <w:tab/>
            </w:r>
            <w:r w:rsidR="00E12D60">
              <w:rPr>
                <w:noProof/>
                <w:webHidden/>
              </w:rPr>
              <w:fldChar w:fldCharType="begin"/>
            </w:r>
            <w:r w:rsidR="00E12D60">
              <w:rPr>
                <w:noProof/>
                <w:webHidden/>
              </w:rPr>
              <w:instrText xml:space="preserve"> PAGEREF _Toc7719545 \h </w:instrText>
            </w:r>
            <w:r w:rsidR="00E12D60">
              <w:rPr>
                <w:noProof/>
                <w:webHidden/>
              </w:rPr>
            </w:r>
            <w:r w:rsidR="00E12D60">
              <w:rPr>
                <w:noProof/>
                <w:webHidden/>
              </w:rPr>
              <w:fldChar w:fldCharType="separate"/>
            </w:r>
            <w:r w:rsidR="00E12D60">
              <w:rPr>
                <w:noProof/>
                <w:webHidden/>
              </w:rPr>
              <w:t>6</w:t>
            </w:r>
            <w:r w:rsidR="00E12D60"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46" w:history="1">
            <w:r w:rsidRPr="00B33F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Motivația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47" w:history="1">
            <w:r w:rsidRPr="00B33F08">
              <w:rPr>
                <w:rStyle w:val="Hyperlink"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  <w:lang w:val="ro-RO"/>
              </w:rPr>
              <w:t xml:space="preserve">Tehnologii </w:t>
            </w:r>
            <w:r w:rsidRPr="00B33F08">
              <w:rPr>
                <w:rStyle w:val="Hyperlink"/>
                <w:noProof/>
              </w:rPr>
              <w:t>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48" w:history="1">
            <w:r w:rsidRPr="00B33F0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49" w:history="1">
            <w:r w:rsidRPr="00B33F08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Descriere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0" w:history="1">
            <w:r w:rsidRPr="00B33F08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1" w:history="1">
            <w:r w:rsidRPr="00B33F08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Pachetul “numPy”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2" w:history="1">
            <w:r w:rsidRPr="00B33F08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Pachetul “PyTorch”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3" w:history="1">
            <w:r w:rsidRPr="00B33F08">
              <w:rPr>
                <w:rStyle w:val="Hyperlink"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Pachetul “LibROSA”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4" w:history="1">
            <w:r w:rsidRPr="00B33F0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Transformata Fourier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5" w:history="1">
            <w:r w:rsidRPr="00B33F08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Semnalele și caracteristicile sunetului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6" w:history="1">
            <w:r w:rsidRPr="00B33F08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STFT (short-time frequency tranform)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7" w:history="1">
            <w:r w:rsidRPr="00B33F08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Spectrograma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8" w:history="1">
            <w:r w:rsidRPr="00B33F08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ISTFT (inverse short-time frequency transform)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59" w:history="1">
            <w:r w:rsidRPr="00B33F0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 xml:space="preserve">Articol </w:t>
            </w:r>
            <w:r w:rsidRPr="00B33F08">
              <w:rPr>
                <w:rStyle w:val="Hyperlink"/>
                <w:noProof/>
                <w:lang w:val="ro-RO"/>
              </w:rPr>
              <w:t>îndrumător</w:t>
            </w:r>
            <w:r w:rsidRPr="00B33F08">
              <w:rPr>
                <w:rStyle w:val="Hyperlink"/>
                <w:noProof/>
              </w:rPr>
              <w:t xml:space="preserve"> “Low-latency sound source separation using deep neural networks”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0" w:history="1">
            <w:r w:rsidRPr="00B33F08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NMF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1" w:history="1">
            <w:r w:rsidRPr="00B33F08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Deep neural networks ( Rețele neuronale profunde)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2" w:history="1">
            <w:r w:rsidRPr="00B33F08">
              <w:rPr>
                <w:rStyle w:val="Hyperlink"/>
                <w:noProof/>
                <w:lang w:val="ro-R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Descrierea</w:t>
            </w:r>
            <w:r w:rsidRPr="00B33F08">
              <w:rPr>
                <w:rStyle w:val="Hyperlink"/>
                <w:noProof/>
                <w:lang w:val="ro-RO"/>
              </w:rPr>
              <w:t xml:space="preserve">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3" w:history="1">
            <w:r w:rsidRPr="00B33F0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4" w:history="1">
            <w:r w:rsidRPr="00B33F0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5" w:history="1">
            <w:r w:rsidRPr="00B33F0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Index 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6" w:history="1">
            <w:r w:rsidRPr="00B33F0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60" w:rsidRDefault="00E12D6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9567" w:history="1">
            <w:r w:rsidRPr="00B33F0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F08">
              <w:rPr>
                <w:rStyle w:val="Hyperlink"/>
                <w:noProof/>
              </w:rPr>
              <w:t>Bibliografie și webografie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6C" w:rsidRDefault="00FA7C6C">
          <w:r w:rsidRPr="00D109F6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00771750" w:rsidRPr="00771750" w:rsidRDefault="00771750" w:rsidP="00771750">
      <w:pPr>
        <w:rPr>
          <w:lang w:val="ro-RO"/>
        </w:rPr>
      </w:pPr>
    </w:p>
    <w:p w:rsidR="00FA7C6C" w:rsidRDefault="00FA7C6C" w:rsidP="00D109F6">
      <w:pPr>
        <w:pStyle w:val="Heading1"/>
        <w:numPr>
          <w:ilvl w:val="0"/>
          <w:numId w:val="4"/>
        </w:numPr>
      </w:pPr>
      <w:bookmarkStart w:id="0" w:name="_Toc7603295"/>
      <w:bookmarkStart w:id="1" w:name="_Toc7603329"/>
      <w:bookmarkStart w:id="2" w:name="_Toc7719545"/>
      <w:r w:rsidRPr="009C382D">
        <w:lastRenderedPageBreak/>
        <w:t>Introducere</w:t>
      </w:r>
      <w:bookmarkEnd w:id="0"/>
      <w:bookmarkEnd w:id="1"/>
      <w:bookmarkEnd w:id="2"/>
    </w:p>
    <w:p w:rsidR="00342EDA" w:rsidRPr="00342EDA" w:rsidRDefault="00342EDA" w:rsidP="00342EDA">
      <w:pPr>
        <w:pStyle w:val="Heading1"/>
        <w:numPr>
          <w:ilvl w:val="0"/>
          <w:numId w:val="4"/>
        </w:numPr>
      </w:pPr>
      <w:bookmarkStart w:id="3" w:name="_Toc7719546"/>
      <w:r>
        <w:t>Motiva</w:t>
      </w:r>
      <w:r w:rsidR="00E226A3">
        <w:t>ția temei</w:t>
      </w:r>
      <w:bookmarkEnd w:id="3"/>
    </w:p>
    <w:p w:rsidR="00FA7C6C" w:rsidRDefault="00FA7C6C" w:rsidP="00E226A3">
      <w:pPr>
        <w:pStyle w:val="Heading1"/>
        <w:numPr>
          <w:ilvl w:val="0"/>
          <w:numId w:val="4"/>
        </w:numPr>
        <w:rPr>
          <w:lang w:val="ro-RO"/>
        </w:rPr>
      </w:pPr>
      <w:bookmarkStart w:id="4" w:name="_Toc7603297"/>
      <w:bookmarkStart w:id="5" w:name="_Toc7603331"/>
      <w:bookmarkStart w:id="6" w:name="_Toc7719547"/>
      <w:r>
        <w:rPr>
          <w:lang w:val="ro-RO"/>
        </w:rPr>
        <w:t xml:space="preserve">Tehnologii </w:t>
      </w:r>
      <w:bookmarkEnd w:id="4"/>
      <w:bookmarkEnd w:id="5"/>
      <w:r w:rsidR="00E226A3" w:rsidRPr="00E226A3">
        <w:t>folosite</w:t>
      </w:r>
      <w:bookmarkEnd w:id="6"/>
    </w:p>
    <w:p w:rsidR="009C382D" w:rsidRDefault="009C60F7" w:rsidP="00D109F6">
      <w:pPr>
        <w:pStyle w:val="Heading2"/>
        <w:numPr>
          <w:ilvl w:val="1"/>
          <w:numId w:val="4"/>
        </w:numPr>
      </w:pPr>
      <w:r>
        <w:t xml:space="preserve"> </w:t>
      </w:r>
      <w:bookmarkStart w:id="7" w:name="_Toc7719548"/>
      <w:r w:rsidR="009C382D" w:rsidRPr="00F95A96">
        <w:t>Python</w:t>
      </w:r>
      <w:bookmarkEnd w:id="7"/>
    </w:p>
    <w:p w:rsidR="009C60F7" w:rsidRDefault="00D109F6" w:rsidP="00D109F6">
      <w:pPr>
        <w:pStyle w:val="Heading3"/>
        <w:numPr>
          <w:ilvl w:val="2"/>
          <w:numId w:val="4"/>
        </w:numPr>
      </w:pPr>
      <w:bookmarkStart w:id="8" w:name="_Toc7719549"/>
      <w:r>
        <w:t>Descriere</w:t>
      </w:r>
      <w:bookmarkEnd w:id="8"/>
      <w:r>
        <w:tab/>
      </w:r>
    </w:p>
    <w:p w:rsidR="00D109F6" w:rsidRDefault="009C60F7" w:rsidP="00D109F6">
      <w:pPr>
        <w:pStyle w:val="Heading3"/>
        <w:numPr>
          <w:ilvl w:val="2"/>
          <w:numId w:val="4"/>
        </w:numPr>
      </w:pPr>
      <w:bookmarkStart w:id="9" w:name="_Toc7719550"/>
      <w:r>
        <w:t>Jupyter Notebook</w:t>
      </w:r>
      <w:bookmarkEnd w:id="9"/>
      <w:r w:rsidR="00D109F6">
        <w:tab/>
      </w:r>
    </w:p>
    <w:p w:rsidR="00D109F6" w:rsidRDefault="009C60F7" w:rsidP="00D109F6">
      <w:pPr>
        <w:pStyle w:val="Heading3"/>
        <w:numPr>
          <w:ilvl w:val="2"/>
          <w:numId w:val="4"/>
        </w:numPr>
      </w:pPr>
      <w:bookmarkStart w:id="10" w:name="_Toc7719551"/>
      <w:r>
        <w:t>Pachetul</w:t>
      </w:r>
      <w:r w:rsidR="00D109F6">
        <w:t xml:space="preserve"> “numPy”</w:t>
      </w:r>
      <w:bookmarkEnd w:id="10"/>
    </w:p>
    <w:p w:rsidR="00D109F6" w:rsidRDefault="009C60F7" w:rsidP="00D109F6">
      <w:pPr>
        <w:pStyle w:val="Heading3"/>
        <w:numPr>
          <w:ilvl w:val="2"/>
          <w:numId w:val="4"/>
        </w:numPr>
      </w:pPr>
      <w:bookmarkStart w:id="11" w:name="_Toc7719552"/>
      <w:r>
        <w:t xml:space="preserve">Pachetul </w:t>
      </w:r>
      <w:r w:rsidR="00D109F6">
        <w:t>“PyTorch”</w:t>
      </w:r>
      <w:bookmarkEnd w:id="11"/>
    </w:p>
    <w:p w:rsidR="009C60F7" w:rsidRDefault="009C60F7" w:rsidP="009C60F7">
      <w:pPr>
        <w:pStyle w:val="Heading3"/>
        <w:numPr>
          <w:ilvl w:val="2"/>
          <w:numId w:val="4"/>
        </w:numPr>
      </w:pPr>
      <w:bookmarkStart w:id="12" w:name="_Toc7719553"/>
      <w:r>
        <w:t xml:space="preserve">Pachetul </w:t>
      </w:r>
      <w:r>
        <w:t>“LibROSA”</w:t>
      </w:r>
      <w:bookmarkEnd w:id="12"/>
    </w:p>
    <w:p w:rsidR="00E12D60" w:rsidRPr="00E12D60" w:rsidRDefault="00E12D60" w:rsidP="00E12D60"/>
    <w:p w:rsidR="0040409A" w:rsidRDefault="0040409A" w:rsidP="0040409A">
      <w:pPr>
        <w:pStyle w:val="Heading2"/>
        <w:numPr>
          <w:ilvl w:val="1"/>
          <w:numId w:val="4"/>
        </w:numPr>
      </w:pPr>
      <w:r>
        <w:t xml:space="preserve"> </w:t>
      </w:r>
      <w:bookmarkStart w:id="13" w:name="_Toc7719554"/>
      <w:r>
        <w:t>Transformata Fourier</w:t>
      </w:r>
      <w:bookmarkEnd w:id="13"/>
    </w:p>
    <w:p w:rsidR="00706C9E" w:rsidRDefault="00706C9E" w:rsidP="00706C9E"/>
    <w:p w:rsidR="00706C9E" w:rsidRDefault="00706C9E" w:rsidP="00706C9E">
      <w:pPr>
        <w:ind w:firstLine="360"/>
      </w:pPr>
      <w:r>
        <w:t>Din punct de vedere matematic, transformata Fourier reprezintă operația aplicată asupra unei funcții cu elemente complexe, și returnează tot o funcție cu elemente complexe. Ce este diferit la funcția returnată este că este reorganizată după frecvențele componente.</w:t>
      </w:r>
    </w:p>
    <w:p w:rsidR="00706C9E" w:rsidRDefault="00706C9E" w:rsidP="00706C9E">
      <w:pPr>
        <w:ind w:firstLine="360"/>
      </w:pPr>
      <w:r>
        <w:t xml:space="preserve">Analiza Fourier este considerată abecedarul analizei semnalelor. </w:t>
      </w:r>
    </w:p>
    <w:p w:rsidR="00706C9E" w:rsidRPr="00706C9E" w:rsidRDefault="00706C9E" w:rsidP="00706C9E"/>
    <w:p w:rsidR="00A15B6A" w:rsidRDefault="00706C9E" w:rsidP="00A15B6A">
      <w:pPr>
        <w:pStyle w:val="Heading3"/>
        <w:numPr>
          <w:ilvl w:val="2"/>
          <w:numId w:val="4"/>
        </w:numPr>
      </w:pPr>
      <w:bookmarkStart w:id="14" w:name="_Toc7719555"/>
      <w:r>
        <w:t>Semnalele și caracteristicile sunetului</w:t>
      </w:r>
      <w:bookmarkEnd w:id="14"/>
    </w:p>
    <w:p w:rsidR="00A316F7" w:rsidRDefault="00A316F7" w:rsidP="00A316F7"/>
    <w:p w:rsidR="00A15B6A" w:rsidRDefault="00A15B6A" w:rsidP="00A316F7">
      <w:pPr>
        <w:ind w:firstLine="360"/>
      </w:pPr>
      <w:r>
        <w:t>Semnalul în timp este reprezentat printr-o anumită funcție, care de regulă dă forma de dependență a nivelului sau amplitudinii semnalului în raport cu timpul.</w:t>
      </w:r>
    </w:p>
    <w:p w:rsidR="00A15B6A" w:rsidRDefault="00A15B6A" w:rsidP="00A316F7">
      <w:pPr>
        <w:ind w:firstLine="360"/>
      </w:pPr>
      <w:r>
        <w:t>Semnalele pot fi de două feluri, periodice și neperiodice. Cele periodice sunt caracterizate printr-o perioada care se tot repetă în decursul semnalului, iar cele nepriodice nu conțin această perioadă de repetiție.</w:t>
      </w:r>
    </w:p>
    <w:p w:rsidR="00706C9E" w:rsidRDefault="00A15B6A" w:rsidP="00A316F7">
      <w:pPr>
        <w:ind w:firstLine="360"/>
      </w:pPr>
      <w:r>
        <w:t>La rândul lor, semnalele perioduce sunt de două feluri, armonice și nearmonice.</w:t>
      </w:r>
    </w:p>
    <w:p w:rsidR="00706C9E" w:rsidRDefault="00706C9E" w:rsidP="00A316F7">
      <w:pPr>
        <w:ind w:firstLine="360"/>
      </w:pPr>
      <w:r>
        <w:t>Semnalul audio este un semnal neperiodic, de cele mai multe ori, fiind determinat de sunete neperiodice. Din punct de vedere electric, semnalul audio este reprezentat de variația în timp a tensiunii sau curentului electric.</w:t>
      </w:r>
    </w:p>
    <w:p w:rsidR="00A15B6A" w:rsidRDefault="00706C9E" w:rsidP="00A316F7">
      <w:pPr>
        <w:ind w:firstLine="360"/>
      </w:pPr>
      <w:r>
        <w:t>Sunetul este caracterizat de patru elemente:</w:t>
      </w:r>
    </w:p>
    <w:p w:rsidR="00706C9E" w:rsidRDefault="00706C9E" w:rsidP="00706C9E">
      <w:pPr>
        <w:pStyle w:val="ListParagraph"/>
        <w:numPr>
          <w:ilvl w:val="0"/>
          <w:numId w:val="13"/>
        </w:numPr>
      </w:pPr>
      <w:r>
        <w:t>amplitudinea – caracteristica undei sonore percepute ca volum</w:t>
      </w:r>
    </w:p>
    <w:p w:rsidR="00706C9E" w:rsidRDefault="00706C9E" w:rsidP="00706C9E">
      <w:pPr>
        <w:pStyle w:val="ListParagraph"/>
        <w:numPr>
          <w:ilvl w:val="0"/>
          <w:numId w:val="13"/>
        </w:numPr>
      </w:pPr>
      <w:r>
        <w:t>frecven</w:t>
      </w:r>
      <w:r>
        <w:rPr>
          <w:lang w:val="ro-RO"/>
        </w:rPr>
        <w:t>ța/înălțimea sunetului – numărul de perioade ( T -&gt; s) sau oscilaț</w:t>
      </w:r>
      <w:r>
        <w:t xml:space="preserve">ii efectuate </w:t>
      </w:r>
    </w:p>
    <w:p w:rsidR="00706C9E" w:rsidRDefault="00706C9E" w:rsidP="00706C9E">
      <w:pPr>
        <w:rPr>
          <w:lang w:val="ro-RO"/>
        </w:rPr>
      </w:pPr>
      <w:r>
        <w:t xml:space="preserve">( F -&gt; HZ) </w:t>
      </w:r>
      <w:r>
        <w:rPr>
          <w:lang w:val="ro-RO"/>
        </w:rPr>
        <w:t>într-un timp dat</w:t>
      </w:r>
    </w:p>
    <w:p w:rsidR="00706C9E" w:rsidRDefault="00706C9E" w:rsidP="00706C9E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intensitatea sunetului/sonoră – este măsurată în decibeli</w:t>
      </w:r>
    </w:p>
    <w:p w:rsidR="00706C9E" w:rsidRDefault="00706C9E" w:rsidP="00706C9E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timbrul – calitatea de bază a fiecărui sunet, determinat de componenta de armonici</w:t>
      </w:r>
    </w:p>
    <w:p w:rsidR="00A316F7" w:rsidRDefault="00A316F7" w:rsidP="00A316F7">
      <w:pPr>
        <w:ind w:firstLine="360"/>
        <w:rPr>
          <w:lang w:val="ro-RO"/>
        </w:rPr>
      </w:pPr>
      <w:r>
        <w:rPr>
          <w:lang w:val="ro-RO"/>
        </w:rPr>
        <w:lastRenderedPageBreak/>
        <w:t>În procesare semnalelor se ține foarte mult cont și sunt controlate frecvența și intensitatea</w:t>
      </w:r>
    </w:p>
    <w:p w:rsidR="00706C9E" w:rsidRDefault="00A316F7" w:rsidP="00A316F7">
      <w:pPr>
        <w:rPr>
          <w:lang w:val="ro-RO"/>
        </w:rPr>
      </w:pPr>
      <w:r w:rsidRPr="00A316F7">
        <w:rPr>
          <w:lang w:val="ro-RO"/>
        </w:rPr>
        <w:t>sunetelor.</w:t>
      </w:r>
      <w:r>
        <w:rPr>
          <w:lang w:val="ro-RO"/>
        </w:rPr>
        <w:t xml:space="preserve"> În tema aleasă toate înregistrările sunt modificate la 16KHz, iar analiza pentru aflarea măștilor de frecvență se bazează pe ideea de </w:t>
      </w:r>
      <w:r w:rsidRPr="00A316F7">
        <w:rPr>
          <w:lang w:val="ro-RO"/>
        </w:rPr>
        <w:t>„</w:t>
      </w:r>
      <w:r>
        <w:rPr>
          <w:lang w:val="ro-RO"/>
        </w:rPr>
        <w:t>frecvențe în timp</w:t>
      </w:r>
      <w:r>
        <w:t>”</w:t>
      </w:r>
      <w:r>
        <w:rPr>
          <w:lang w:val="ro-RO"/>
        </w:rPr>
        <w:t>.</w:t>
      </w:r>
    </w:p>
    <w:p w:rsidR="00E94D63" w:rsidRDefault="00E94D63" w:rsidP="00A316F7">
      <w:pPr>
        <w:rPr>
          <w:lang w:val="ro-RO"/>
        </w:rPr>
      </w:pPr>
    </w:p>
    <w:p w:rsidR="00A15B6A" w:rsidRPr="00E40ACF" w:rsidRDefault="00780089" w:rsidP="00715299">
      <w:r>
        <w:rPr>
          <w:lang w:val="ro-RO"/>
        </w:rPr>
        <w:tab/>
      </w:r>
    </w:p>
    <w:p w:rsidR="0040409A" w:rsidRDefault="0040409A" w:rsidP="0040409A">
      <w:pPr>
        <w:pStyle w:val="Heading3"/>
        <w:numPr>
          <w:ilvl w:val="2"/>
          <w:numId w:val="4"/>
        </w:numPr>
      </w:pPr>
      <w:bookmarkStart w:id="15" w:name="_Toc7719556"/>
      <w:r>
        <w:t>STFT (short-time frequency tranform)</w:t>
      </w:r>
      <w:bookmarkEnd w:id="15"/>
    </w:p>
    <w:p w:rsidR="00E12D60" w:rsidRDefault="00E12D60" w:rsidP="00E12D60"/>
    <w:p w:rsidR="00E12D60" w:rsidRPr="00E12D60" w:rsidRDefault="00E12D60" w:rsidP="00E12D60">
      <w:pPr>
        <w:ind w:left="720"/>
      </w:pPr>
      <w:bookmarkStart w:id="16" w:name="_GoBack"/>
      <w:bookmarkEnd w:id="16"/>
    </w:p>
    <w:p w:rsidR="0040409A" w:rsidRPr="0040409A" w:rsidRDefault="0040409A" w:rsidP="0040409A">
      <w:pPr>
        <w:pStyle w:val="Heading3"/>
        <w:numPr>
          <w:ilvl w:val="2"/>
          <w:numId w:val="4"/>
        </w:numPr>
      </w:pPr>
      <w:bookmarkStart w:id="17" w:name="_Toc7719557"/>
      <w:r>
        <w:t>Spectrograma</w:t>
      </w:r>
      <w:bookmarkEnd w:id="17"/>
    </w:p>
    <w:p w:rsidR="0040409A" w:rsidRPr="0040409A" w:rsidRDefault="0040409A" w:rsidP="0040409A">
      <w:pPr>
        <w:pStyle w:val="Heading3"/>
        <w:numPr>
          <w:ilvl w:val="2"/>
          <w:numId w:val="4"/>
        </w:numPr>
      </w:pPr>
      <w:bookmarkStart w:id="18" w:name="_Toc7719558"/>
      <w:r>
        <w:t>ISTFT (inverse short-time frequency transform)</w:t>
      </w:r>
      <w:bookmarkEnd w:id="18"/>
    </w:p>
    <w:p w:rsidR="00C17580" w:rsidRPr="00C17580" w:rsidRDefault="00C17580" w:rsidP="00C17580"/>
    <w:p w:rsidR="009C60F7" w:rsidRDefault="009C60F7" w:rsidP="009C60F7">
      <w:pPr>
        <w:pStyle w:val="Heading2"/>
        <w:numPr>
          <w:ilvl w:val="1"/>
          <w:numId w:val="4"/>
        </w:numPr>
      </w:pPr>
      <w:r>
        <w:t xml:space="preserve"> </w:t>
      </w:r>
      <w:bookmarkStart w:id="19" w:name="_Toc7719559"/>
      <w:r>
        <w:t xml:space="preserve">Articol </w:t>
      </w:r>
      <w:r w:rsidR="00DA4C64">
        <w:rPr>
          <w:lang w:val="ro-RO"/>
        </w:rPr>
        <w:t>îndrumător</w:t>
      </w:r>
      <w:r>
        <w:t xml:space="preserve"> “Low-latency sound source separation using deep neural networks”</w:t>
      </w:r>
      <w:bookmarkEnd w:id="19"/>
    </w:p>
    <w:p w:rsidR="00A841A4" w:rsidRDefault="00A841A4" w:rsidP="00A841A4"/>
    <w:p w:rsidR="00A841A4" w:rsidRDefault="00A841A4" w:rsidP="00BA4A8A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Separarea sursei de semnal la o latență scăzută necesită ca fiecare input, o fereastră audio, să fie procesată la o temporizare cât mai mică, iar outputul să fie generat cât mai repede.</w:t>
      </w:r>
    </w:p>
    <w:p w:rsidR="00A841A4" w:rsidRDefault="00A841A4" w:rsidP="00BA4A8A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Articolul propune o rețea neuronală profundă, deep neural network (DNN), cu latență scăzută. Această metodă are avantajul de a folosi un context extins </w:t>
      </w:r>
      <w:r w:rsidR="00B3271B" w:rsidRPr="00B3271B">
        <w:rPr>
          <w:rFonts w:asciiTheme="minorHAnsi" w:hAnsiTheme="minorHAnsi"/>
        </w:rPr>
        <w:t>„</w:t>
      </w:r>
      <w:r>
        <w:rPr>
          <w:rFonts w:asciiTheme="minorHAnsi" w:hAnsiTheme="minorHAnsi"/>
          <w:lang w:val="ro-RO"/>
        </w:rPr>
        <w:t>din trecut</w:t>
      </w:r>
      <w:r>
        <w:rPr>
          <w:rFonts w:asciiTheme="minorHAnsi" w:hAnsiTheme="minorHAnsi"/>
        </w:rPr>
        <w:t>”</w:t>
      </w:r>
      <w:r w:rsidR="00A30CC9">
        <w:rPr>
          <w:rFonts w:asciiTheme="minorHAnsi" w:hAnsiTheme="minorHAnsi"/>
          <w:lang w:val="ro-RO"/>
        </w:rPr>
        <w:t>, mai apoi</w:t>
      </w:r>
      <w:r>
        <w:rPr>
          <w:rFonts w:asciiTheme="minorHAnsi" w:hAnsiTheme="minorHAnsi"/>
          <w:lang w:val="ro-RO"/>
        </w:rPr>
        <w:t xml:space="preserve"> generând</w:t>
      </w:r>
      <w:r w:rsidR="00A30CC9">
        <w:rPr>
          <w:rFonts w:asciiTheme="minorHAnsi" w:hAnsiTheme="minorHAnsi"/>
          <w:lang w:val="ro-RO"/>
        </w:rPr>
        <w:t>u-se</w:t>
      </w:r>
      <w:r>
        <w:rPr>
          <w:rFonts w:asciiTheme="minorHAnsi" w:hAnsiTheme="minorHAnsi"/>
          <w:lang w:val="ro-RO"/>
        </w:rPr>
        <w:t xml:space="preserve"> filtre</w:t>
      </w:r>
      <w:r w:rsidR="00A30CC9">
        <w:rPr>
          <w:rFonts w:asciiTheme="minorHAnsi" w:hAnsiTheme="minorHAnsi"/>
          <w:lang w:val="ro-RO"/>
        </w:rPr>
        <w:t>/măști</w:t>
      </w:r>
      <w:r>
        <w:rPr>
          <w:rFonts w:asciiTheme="minorHAnsi" w:hAnsiTheme="minorHAnsi"/>
          <w:lang w:val="ro-RO"/>
        </w:rPr>
        <w:t xml:space="preserve"> de tipul </w:t>
      </w:r>
      <w:r w:rsidR="00D35B5F" w:rsidRPr="00D35B5F">
        <w:t>„</w:t>
      </w:r>
      <w:r>
        <w:rPr>
          <w:rFonts w:asciiTheme="minorHAnsi" w:hAnsiTheme="minorHAnsi"/>
        </w:rPr>
        <w:t xml:space="preserve">soft time frequencies masks”, care mai </w:t>
      </w:r>
      <w:r>
        <w:rPr>
          <w:rFonts w:asciiTheme="minorHAnsi" w:hAnsiTheme="minorHAnsi"/>
          <w:lang w:val="ro-RO"/>
        </w:rPr>
        <w:t xml:space="preserve">apoi sunt aplicate peste sunetul mixat, astfel încât să fie oferită o performanță </w:t>
      </w:r>
      <w:r w:rsidR="006B4729">
        <w:rPr>
          <w:rFonts w:asciiTheme="minorHAnsi" w:hAnsiTheme="minorHAnsi"/>
          <w:lang w:val="ro-RO"/>
        </w:rPr>
        <w:t xml:space="preserve">de </w:t>
      </w:r>
      <w:r>
        <w:rPr>
          <w:rFonts w:asciiTheme="minorHAnsi" w:hAnsiTheme="minorHAnsi"/>
          <w:lang w:val="ro-RO"/>
        </w:rPr>
        <w:t xml:space="preserve">separare mai bună, comparând cu </w:t>
      </w:r>
      <w:r w:rsidR="00DF4F1E" w:rsidRPr="00D35B5F">
        <w:t>„</w:t>
      </w:r>
      <w:r>
        <w:rPr>
          <w:rFonts w:asciiTheme="minorHAnsi" w:hAnsiTheme="minorHAnsi"/>
        </w:rPr>
        <w:t xml:space="preserve">NMF baseline”. </w:t>
      </w:r>
    </w:p>
    <w:p w:rsidR="00A841A4" w:rsidRPr="00A841A4" w:rsidRDefault="00A841A4" w:rsidP="00A841A4"/>
    <w:p w:rsidR="00A841A4" w:rsidRDefault="00A841A4" w:rsidP="00A841A4">
      <w:pPr>
        <w:pStyle w:val="Heading3"/>
        <w:numPr>
          <w:ilvl w:val="2"/>
          <w:numId w:val="4"/>
        </w:numPr>
      </w:pPr>
      <w:bookmarkStart w:id="20" w:name="_Toc7719560"/>
      <w:r>
        <w:t>NMF</w:t>
      </w:r>
      <w:bookmarkEnd w:id="20"/>
      <w:r>
        <w:tab/>
      </w:r>
    </w:p>
    <w:p w:rsidR="00A841A4" w:rsidRDefault="00A841A4" w:rsidP="00BA4A8A">
      <w:pPr>
        <w:ind w:firstLine="360"/>
      </w:pPr>
      <w:r>
        <w:t>Separarea surselor poate fi văzută ca o problemă de factorizare a matricei, unde sursa mixtură este modelată ca o matrice care conține reprezentarea spectrogramei aferente.</w:t>
      </w:r>
    </w:p>
    <w:p w:rsidR="00BA4A8A" w:rsidRPr="00BA4A8A" w:rsidRDefault="00A841A4" w:rsidP="00BA4A8A">
      <w:pPr>
        <w:ind w:firstLine="360"/>
      </w:pPr>
      <w:r w:rsidRPr="00BA4A8A">
        <w:t>Spectrogramele sunt de obicei folosite pentru vizualizarea</w:t>
      </w:r>
      <w:r w:rsidR="00BA4A8A">
        <w:t xml:space="preserve"> timpului cu variația spectrală</w:t>
      </w:r>
    </w:p>
    <w:p w:rsidR="00BA4A8A" w:rsidRDefault="00A841A4" w:rsidP="00BA4A8A">
      <w:r w:rsidRPr="00BA4A8A">
        <w:t xml:space="preserve">a densității unei înregistrări audio. Semnalele audio pot, astfel, să fie reprezentate </w:t>
      </w:r>
      <w:r w:rsidR="00BA4A8A">
        <w:t xml:space="preserve">în întregime </w:t>
      </w:r>
      <w:r w:rsidR="001D7593">
        <w:t xml:space="preserve">de o matrice cu </w:t>
      </w:r>
      <w:r w:rsidR="00BA4A8A">
        <w:t>:</w:t>
      </w:r>
      <w:r w:rsidR="00DF4F1E" w:rsidRPr="00DF4F1E">
        <w:t xml:space="preserve"> </w:t>
      </w:r>
    </w:p>
    <w:p w:rsidR="00BA4A8A" w:rsidRDefault="00BA4A8A" w:rsidP="00BA4A8A">
      <w:pPr>
        <w:pStyle w:val="ListParagraph"/>
        <w:numPr>
          <w:ilvl w:val="0"/>
          <w:numId w:val="9"/>
        </w:numPr>
      </w:pPr>
      <w:r w:rsidRPr="00BA4A8A">
        <w:t xml:space="preserve">linii, </w:t>
      </w:r>
      <w:r w:rsidR="00A841A4" w:rsidRPr="00BA4A8A">
        <w:t>ax</w:t>
      </w:r>
      <w:r>
        <w:t>a</w:t>
      </w:r>
      <w:r w:rsidR="00A841A4" w:rsidRPr="00BA4A8A">
        <w:t xml:space="preserve"> orizon</w:t>
      </w:r>
      <w:r>
        <w:t>tal</w:t>
      </w:r>
      <w:r>
        <w:rPr>
          <w:lang w:val="ro-RO"/>
        </w:rPr>
        <w:t>ă</w:t>
      </w:r>
      <w:r>
        <w:t xml:space="preserve"> ( reprezentarea timpul)</w:t>
      </w:r>
    </w:p>
    <w:p w:rsidR="00BA4A8A" w:rsidRDefault="00BA4A8A" w:rsidP="00BA4A8A">
      <w:pPr>
        <w:pStyle w:val="ListParagraph"/>
        <w:numPr>
          <w:ilvl w:val="0"/>
          <w:numId w:val="9"/>
        </w:numPr>
      </w:pPr>
      <w:r w:rsidRPr="00BA4A8A">
        <w:t xml:space="preserve">coloane, </w:t>
      </w:r>
      <w:r>
        <w:t>axa verticală</w:t>
      </w:r>
      <w:r w:rsidR="00A841A4" w:rsidRPr="00BA4A8A">
        <w:t xml:space="preserve"> ( </w:t>
      </w:r>
      <w:r>
        <w:t>reprezentarea frecvențelor)</w:t>
      </w:r>
    </w:p>
    <w:p w:rsidR="00C17580" w:rsidRDefault="00BA4A8A" w:rsidP="00C17580">
      <w:pPr>
        <w:pStyle w:val="ListParagraph"/>
        <w:numPr>
          <w:ilvl w:val="0"/>
          <w:numId w:val="9"/>
        </w:numPr>
      </w:pPr>
      <w:r w:rsidRPr="00BA4A8A">
        <w:t>valori ale elementelor</w:t>
      </w:r>
      <w:r w:rsidR="00D35B5F">
        <w:t>,</w:t>
      </w:r>
      <w:r w:rsidRPr="00BA4A8A">
        <w:t xml:space="preserve"> care corespund</w:t>
      </w:r>
      <w:r w:rsidRPr="00BA4A8A">
        <w:t xml:space="preserve"> </w:t>
      </w:r>
      <w:r>
        <w:t>intensitatății sau culorii fiecărui punct di</w:t>
      </w:r>
      <w:r w:rsidR="00A841A4" w:rsidRPr="00BA4A8A">
        <w:t xml:space="preserve">n imagine ( indicând amplitudinea unei frecvențe particulare la un anumit moment </w:t>
      </w:r>
      <w:r w:rsidR="00D35B5F" w:rsidRPr="00D35B5F">
        <w:t>„</w:t>
      </w:r>
      <w:r w:rsidR="00A841A4" w:rsidRPr="00BA4A8A">
        <w:t>t</w:t>
      </w:r>
      <w:r w:rsidR="00D35B5F">
        <w:t>”</w:t>
      </w:r>
      <w:r w:rsidR="00A841A4" w:rsidRPr="00BA4A8A">
        <w:t>).</w:t>
      </w:r>
    </w:p>
    <w:p w:rsidR="00C10162" w:rsidRDefault="00C10162" w:rsidP="00C10162">
      <w:pPr>
        <w:ind w:left="410"/>
      </w:pPr>
      <w:r>
        <w:t>Spectrograma unui semnal x(t) poate fi estimată prin calculul magnitudinii la pătrat a</w:t>
      </w:r>
    </w:p>
    <w:p w:rsidR="00C10162" w:rsidRPr="00C10162" w:rsidRDefault="00C10162" w:rsidP="00C10162">
      <w:r>
        <w:t>transformatei Fourier (prezentată anterior la secțiunea TODO), a semnalului x(t), astfel încât x(t) poate fi reconstruit din spectrogramă prin inversa transformatei Fourier (prezentată de asemenea în secțiunea TODO), după procesarea semnalului în domeniu spectral.</w:t>
      </w:r>
    </w:p>
    <w:p w:rsidR="00115E19" w:rsidRPr="00115E19" w:rsidRDefault="00115E19" w:rsidP="00A841A4">
      <w:pPr>
        <w:pStyle w:val="Heading3"/>
        <w:rPr>
          <w:lang w:val="ro-RO"/>
        </w:rPr>
      </w:pPr>
    </w:p>
    <w:p w:rsidR="00DA4C64" w:rsidRDefault="00DA4C64" w:rsidP="00DA4C64">
      <w:pPr>
        <w:pStyle w:val="Heading2"/>
        <w:numPr>
          <w:ilvl w:val="1"/>
          <w:numId w:val="4"/>
        </w:numPr>
      </w:pPr>
      <w:r>
        <w:t xml:space="preserve"> </w:t>
      </w:r>
      <w:bookmarkStart w:id="21" w:name="_Toc7719561"/>
      <w:r>
        <w:t>Deep neural networks ( Rețele neuronale profunde)</w:t>
      </w:r>
      <w:bookmarkEnd w:id="21"/>
    </w:p>
    <w:p w:rsidR="00FA7C6C" w:rsidRDefault="00FA7C6C" w:rsidP="00D109F6">
      <w:pPr>
        <w:pStyle w:val="Heading1"/>
        <w:numPr>
          <w:ilvl w:val="0"/>
          <w:numId w:val="4"/>
        </w:numPr>
        <w:rPr>
          <w:lang w:val="ro-RO"/>
        </w:rPr>
      </w:pPr>
      <w:bookmarkStart w:id="22" w:name="_Toc7603298"/>
      <w:bookmarkStart w:id="23" w:name="_Toc7603332"/>
      <w:bookmarkStart w:id="24" w:name="_Toc7719562"/>
      <w:r w:rsidRPr="00F95A96">
        <w:t>Descrierea</w:t>
      </w:r>
      <w:r>
        <w:rPr>
          <w:lang w:val="ro-RO"/>
        </w:rPr>
        <w:t xml:space="preserve"> soluției</w:t>
      </w:r>
      <w:bookmarkEnd w:id="22"/>
      <w:bookmarkEnd w:id="23"/>
      <w:bookmarkEnd w:id="24"/>
    </w:p>
    <w:p w:rsidR="009C382D" w:rsidRDefault="003A6525" w:rsidP="003A6525">
      <w:pPr>
        <w:pStyle w:val="Heading2"/>
        <w:numPr>
          <w:ilvl w:val="1"/>
          <w:numId w:val="4"/>
        </w:numPr>
      </w:pPr>
      <w:bookmarkStart w:id="25" w:name="_Toc7719563"/>
      <w:r>
        <w:t>Obiective</w:t>
      </w:r>
      <w:bookmarkEnd w:id="25"/>
    </w:p>
    <w:p w:rsidR="003A6525" w:rsidRDefault="003A6525" w:rsidP="003A6525">
      <w:pPr>
        <w:pStyle w:val="Heading2"/>
        <w:numPr>
          <w:ilvl w:val="1"/>
          <w:numId w:val="4"/>
        </w:numPr>
      </w:pPr>
      <w:bookmarkStart w:id="26" w:name="_Toc7719564"/>
      <w:r>
        <w:t>Implementare</w:t>
      </w:r>
      <w:bookmarkEnd w:id="26"/>
    </w:p>
    <w:p w:rsidR="003A6525" w:rsidRDefault="003A6525" w:rsidP="003A6525">
      <w:pPr>
        <w:pStyle w:val="Heading1"/>
        <w:numPr>
          <w:ilvl w:val="0"/>
          <w:numId w:val="4"/>
        </w:numPr>
      </w:pPr>
      <w:bookmarkStart w:id="27" w:name="_Toc7719565"/>
      <w:r>
        <w:t>Index figuri</w:t>
      </w:r>
      <w:bookmarkEnd w:id="27"/>
    </w:p>
    <w:p w:rsidR="003A6525" w:rsidRDefault="003A6525" w:rsidP="003A6525">
      <w:pPr>
        <w:pStyle w:val="Heading1"/>
        <w:numPr>
          <w:ilvl w:val="0"/>
          <w:numId w:val="4"/>
        </w:numPr>
      </w:pPr>
      <w:bookmarkStart w:id="28" w:name="_Toc7719566"/>
      <w:r>
        <w:t>Concluzie</w:t>
      </w:r>
      <w:bookmarkEnd w:id="28"/>
    </w:p>
    <w:p w:rsidR="003A6525" w:rsidRDefault="003A6525" w:rsidP="003A6525">
      <w:pPr>
        <w:pStyle w:val="Heading1"/>
        <w:numPr>
          <w:ilvl w:val="0"/>
          <w:numId w:val="4"/>
        </w:numPr>
      </w:pPr>
      <w:bookmarkStart w:id="29" w:name="_Toc7719567"/>
      <w:r>
        <w:t>Bibliografie</w:t>
      </w:r>
      <w:r w:rsidR="00C10162">
        <w:t xml:space="preserve"> și webografie</w:t>
      </w:r>
      <w:bookmarkEnd w:id="29"/>
    </w:p>
    <w:p w:rsidR="007B1AD9" w:rsidRDefault="008E439B" w:rsidP="007B1AD9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35B5F">
        <w:t>„</w:t>
      </w:r>
      <w:r w:rsidR="00F10D29" w:rsidRPr="00F10D29">
        <w:rPr>
          <w:rFonts w:asciiTheme="minorHAnsi" w:hAnsiTheme="minorHAnsi"/>
        </w:rPr>
        <w:t>Blind Audio Source Separation Pipeline and</w:t>
      </w:r>
      <w:r w:rsidR="00F10D29">
        <w:rPr>
          <w:rFonts w:asciiTheme="minorHAnsi" w:hAnsiTheme="minorHAnsi"/>
        </w:rPr>
        <w:t xml:space="preserve"> </w:t>
      </w:r>
      <w:r w:rsidR="00F10D29" w:rsidRPr="00F10D29">
        <w:rPr>
          <w:rFonts w:asciiTheme="minorHAnsi" w:hAnsiTheme="minorHAnsi"/>
        </w:rPr>
        <w:t>Algorithm Evaluation</w:t>
      </w:r>
      <w:r w:rsidR="00F10D29">
        <w:rPr>
          <w:rFonts w:asciiTheme="minorHAnsi" w:hAnsiTheme="minorHAnsi"/>
        </w:rPr>
        <w:t xml:space="preserve">” - </w:t>
      </w:r>
      <w:r w:rsidR="00F10D29" w:rsidRPr="00F10D29">
        <w:rPr>
          <w:rFonts w:asciiTheme="minorHAnsi" w:hAnsiTheme="minorHAnsi"/>
        </w:rPr>
        <w:t>Wisam Reid, Kai-Chieh Huang &amp; Doron Roberts-Kedes</w:t>
      </w:r>
    </w:p>
    <w:p w:rsidR="00C10162" w:rsidRPr="00F10D29" w:rsidRDefault="007B1AD9" w:rsidP="007B1AD9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Pr="007B1AD9">
        <w:rPr>
          <w:rFonts w:asciiTheme="minorHAnsi" w:hAnsiTheme="minorHAnsi"/>
        </w:rPr>
        <w:t>http://cs229.stanford.edu/proj2015/124_report.pdf</w:t>
      </w:r>
      <w:r>
        <w:rPr>
          <w:rFonts w:asciiTheme="minorHAnsi" w:hAnsiTheme="minorHAnsi"/>
        </w:rPr>
        <w:t>)</w:t>
      </w:r>
    </w:p>
    <w:sectPr w:rsidR="00C10162" w:rsidRPr="00F10D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29" w:rsidRDefault="00071529" w:rsidP="00FA7C6C">
      <w:r>
        <w:separator/>
      </w:r>
    </w:p>
  </w:endnote>
  <w:endnote w:type="continuationSeparator" w:id="0">
    <w:p w:rsidR="00071529" w:rsidRDefault="00071529" w:rsidP="00FA7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C6C" w:rsidRDefault="00FA7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29" w:rsidRDefault="00071529" w:rsidP="00FA7C6C">
      <w:r>
        <w:separator/>
      </w:r>
    </w:p>
  </w:footnote>
  <w:footnote w:type="continuationSeparator" w:id="0">
    <w:p w:rsidR="00071529" w:rsidRDefault="00071529" w:rsidP="00FA7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2D0F"/>
    <w:multiLevelType w:val="hybridMultilevel"/>
    <w:tmpl w:val="8A1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52A0B"/>
    <w:multiLevelType w:val="hybridMultilevel"/>
    <w:tmpl w:val="5EBA71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D5D32FA"/>
    <w:multiLevelType w:val="hybridMultilevel"/>
    <w:tmpl w:val="D5AA666C"/>
    <w:lvl w:ilvl="0" w:tplc="802A46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665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D71C86"/>
    <w:multiLevelType w:val="hybridMultilevel"/>
    <w:tmpl w:val="EF1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4362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2A3033D8"/>
    <w:multiLevelType w:val="hybridMultilevel"/>
    <w:tmpl w:val="2DDE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F4F1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31B2491D"/>
    <w:multiLevelType w:val="hybridMultilevel"/>
    <w:tmpl w:val="302C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53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5FB38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201A34"/>
    <w:multiLevelType w:val="hybridMultilevel"/>
    <w:tmpl w:val="FDB0C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F70137"/>
    <w:multiLevelType w:val="hybridMultilevel"/>
    <w:tmpl w:val="9D36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657F3"/>
    <w:multiLevelType w:val="hybridMultilevel"/>
    <w:tmpl w:val="9016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1300DD"/>
    <w:multiLevelType w:val="hybridMultilevel"/>
    <w:tmpl w:val="88E8CB7A"/>
    <w:lvl w:ilvl="0" w:tplc="6E0651A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0"/>
  </w:num>
  <w:num w:numId="11">
    <w:abstractNumId w:val="5"/>
  </w:num>
  <w:num w:numId="12">
    <w:abstractNumId w:val="9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6C"/>
    <w:rsid w:val="00071529"/>
    <w:rsid w:val="00115E19"/>
    <w:rsid w:val="001D7593"/>
    <w:rsid w:val="00342EDA"/>
    <w:rsid w:val="003A6525"/>
    <w:rsid w:val="0040409A"/>
    <w:rsid w:val="00417131"/>
    <w:rsid w:val="004E3635"/>
    <w:rsid w:val="006B4729"/>
    <w:rsid w:val="00706C9E"/>
    <w:rsid w:val="00715299"/>
    <w:rsid w:val="00771750"/>
    <w:rsid w:val="00780089"/>
    <w:rsid w:val="007B1AD9"/>
    <w:rsid w:val="008E439B"/>
    <w:rsid w:val="00922D3E"/>
    <w:rsid w:val="009748C2"/>
    <w:rsid w:val="009C382D"/>
    <w:rsid w:val="009C60F7"/>
    <w:rsid w:val="00A15B6A"/>
    <w:rsid w:val="00A30CC9"/>
    <w:rsid w:val="00A316F7"/>
    <w:rsid w:val="00A841A4"/>
    <w:rsid w:val="00B3271B"/>
    <w:rsid w:val="00B961F8"/>
    <w:rsid w:val="00BA4A8A"/>
    <w:rsid w:val="00BF1691"/>
    <w:rsid w:val="00C10162"/>
    <w:rsid w:val="00C17580"/>
    <w:rsid w:val="00D109F6"/>
    <w:rsid w:val="00D35B5F"/>
    <w:rsid w:val="00DA4C64"/>
    <w:rsid w:val="00DF4F1E"/>
    <w:rsid w:val="00E12D60"/>
    <w:rsid w:val="00E226A3"/>
    <w:rsid w:val="00E40ACF"/>
    <w:rsid w:val="00E94D63"/>
    <w:rsid w:val="00EF6C6F"/>
    <w:rsid w:val="00F10D29"/>
    <w:rsid w:val="00F95A96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9A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F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9F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9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5A9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rsid w:val="00FA7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C6C"/>
    <w:rPr>
      <w:rFonts w:ascii="UT Sans" w:eastAsia="Times New Roman" w:hAnsi="UT Sans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C6C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7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C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6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A7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C6C"/>
    <w:rPr>
      <w:rFonts w:ascii="UT Sans" w:eastAsia="Times New Roman" w:hAnsi="UT Sans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09F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109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09F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4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9A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F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9F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9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5A9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rsid w:val="00FA7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C6C"/>
    <w:rPr>
      <w:rFonts w:ascii="UT Sans" w:eastAsia="Times New Roman" w:hAnsi="UT Sans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C6C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7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C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6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A7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C6C"/>
    <w:rPr>
      <w:rFonts w:ascii="UT Sans" w:eastAsia="Times New Roman" w:hAnsi="UT Sans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09F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109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09F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9F893-0A47-4A70-A966-4A12DC86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21</cp:revision>
  <dcterms:created xsi:type="dcterms:W3CDTF">2019-05-01T08:34:00Z</dcterms:created>
  <dcterms:modified xsi:type="dcterms:W3CDTF">2019-05-02T18:25:00Z</dcterms:modified>
</cp:coreProperties>
</file>