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7.png" ContentType="image/png"/>
  <Override PartName="/word/media/rId150.png" ContentType="image/png"/>
  <Override PartName="/word/media/rId153.png" ContentType="image/png"/>
  <Override PartName="/word/media/rId159.png" ContentType="image/png"/>
  <Override PartName="/word/media/rId156.png" ContentType="image/png"/>
  <Override PartName="/word/media/rId144.png" ContentType="image/png"/>
  <Override PartName="/word/media/rId183.png" ContentType="image/png"/>
  <Override PartName="/word/media/rId186.png" ContentType="image/png"/>
  <Override PartName="/word/media/rId189.png" ContentType="image/png"/>
  <Override PartName="/word/media/rId195.png" ContentType="image/png"/>
  <Override PartName="/word/media/rId192.png" ContentType="image/png"/>
  <Override PartName="/word/media/rId180.png" ContentType="image/png"/>
  <Override PartName="/word/media/rId165.png" ContentType="image/png"/>
  <Override PartName="/word/media/rId168.png" ContentType="image/png"/>
  <Override PartName="/word/media/rId171.png" ContentType="image/png"/>
  <Override PartName="/word/media/rId177.png" ContentType="image/png"/>
  <Override PartName="/word/media/rId174.png" ContentType="image/png"/>
  <Override PartName="/word/media/rId162.png" ContentType="image/png"/>
  <Override PartName="/word/media/rId22.png" ContentType="image/png"/>
  <Override PartName="/word/media/rId55.png" ContentType="image/png"/>
  <Override PartName="/word/media/rId58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82.png" ContentType="image/png"/>
  <Override PartName="/word/media/rId94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28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139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97.png" ContentType="image/png"/>
  <Override PartName="/word/media/rId100.png" ContentType="image/png"/>
  <Override PartName="/word/media/rId85.png" ContentType="image/png"/>
  <Override PartName="/word/media/rId88.png" ContentType="image/png"/>
  <Override PartName="/word/media/rId76.png" ContentType="image/png"/>
  <Override PartName="/word/media/rId7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1.</w:t>
      </w:r>
    </w:p>
    <w:p>
      <w:pPr>
        <w:pStyle w:val="Subtitle"/>
      </w:pPr>
      <w:r>
        <w:t xml:space="preserve">Методы</w:t>
      </w:r>
      <w:r>
        <w:t xml:space="preserve"> </w:t>
      </w:r>
      <w:r>
        <w:t xml:space="preserve">кодирования</w:t>
      </w:r>
      <w:r>
        <w:t xml:space="preserve"> </w:t>
      </w:r>
      <w:r>
        <w:t xml:space="preserve">и</w:t>
      </w:r>
      <w:r>
        <w:t xml:space="preserve"> </w:t>
      </w:r>
      <w:r>
        <w:t xml:space="preserve">модуляция</w:t>
      </w:r>
      <w:r>
        <w:t xml:space="preserve"> </w:t>
      </w:r>
      <w:r>
        <w:t xml:space="preserve">сигналов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Садова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методов кодирования и модуляции сигналов с помощью высокоуровнего языка программирования Octave. Определение спектра и параметров сигнала. Демонстрация принципов модуляции сигнала на примере аналоговой амплитудной модуляции. Исследование свойства самосинхронизации сигнала.</w:t>
      </w:r>
    </w:p>
    <w:bookmarkEnd w:id="20"/>
    <w:bookmarkStart w:id="200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Последовательность выполнения работы</w:t>
      </w:r>
    </w:p>
    <w:bookmarkStart w:id="44" w:name="построение-графиков-в-octav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Построение графиков в Octave</w:t>
      </w:r>
    </w:p>
    <w:bookmarkStart w:id="21" w:name="постановка-задачи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Постановка задачи</w:t>
      </w:r>
    </w:p>
    <w:p>
      <w:pPr>
        <w:numPr>
          <w:ilvl w:val="0"/>
          <w:numId w:val="1001"/>
        </w:numPr>
      </w:pPr>
      <w:r>
        <w:t xml:space="preserve">Построить график функции y = sin x + 1/3 sin3x + 1/5 sin5x на интервале [−10; 10], используя Octave и функцию plot. График экспортировать в файлы формата .eps, .png.</w:t>
      </w:r>
    </w:p>
    <w:p>
      <w:pPr>
        <w:numPr>
          <w:ilvl w:val="0"/>
          <w:numId w:val="1001"/>
        </w:numPr>
      </w:pPr>
      <w:r>
        <w:t xml:space="preserve">Добавить график функции y = cos x + 1/3cos3x + 1/5cos5x на интервале [−10; 10]. График экспортировать в файлы формата .eps, .png.</w:t>
      </w:r>
    </w:p>
    <w:bookmarkEnd w:id="21"/>
    <w:bookmarkStart w:id="43" w:name="порядок-выполнения-работы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Порядок выполнения работы</w:t>
      </w:r>
    </w:p>
    <w:p>
      <w:pPr>
        <w:numPr>
          <w:ilvl w:val="0"/>
          <w:numId w:val="1002"/>
        </w:numPr>
        <w:pStyle w:val="Compact"/>
      </w:pPr>
      <w:r>
        <w:t xml:space="preserve">Запустите в вашей ОС Octave с оконным интерфейсом.(рис. 1),(рис. 2),(рис. 3),(рис. 4).</w:t>
      </w:r>
    </w:p>
    <w:p>
      <w:pPr>
        <w:pStyle w:val="CaptionedFigure"/>
      </w:pPr>
      <w:r>
        <w:drawing>
          <wp:inline>
            <wp:extent cx="4800600" cy="3974334"/>
            <wp:effectExtent b="0" l="0" r="0" t="0"/>
            <wp:docPr descr="Загружаем Octave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74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Загружаем Octave</w:t>
      </w:r>
    </w:p>
    <w:p>
      <w:pPr>
        <w:pStyle w:val="CaptionedFigure"/>
      </w:pPr>
      <w:r>
        <w:drawing>
          <wp:inline>
            <wp:extent cx="4800600" cy="3993566"/>
            <wp:effectExtent b="0" l="0" r="0" t="0"/>
            <wp:docPr descr="Процес установк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9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Процес установки</w:t>
      </w:r>
    </w:p>
    <w:p>
      <w:pPr>
        <w:pStyle w:val="CaptionedFigure"/>
      </w:pPr>
      <w:r>
        <w:drawing>
          <wp:inline>
            <wp:extent cx="4800600" cy="3879018"/>
            <wp:effectExtent b="0" l="0" r="0" t="0"/>
            <wp:docPr descr="Octave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79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Octave</w:t>
      </w:r>
    </w:p>
    <w:p>
      <w:pPr>
        <w:pStyle w:val="CaptionedFigure"/>
      </w:pPr>
      <w:r>
        <w:drawing>
          <wp:inline>
            <wp:extent cx="4800600" cy="3446486"/>
            <wp:effectExtent b="0" l="0" r="0" t="0"/>
            <wp:docPr descr="ОС Octave с оконным интерфейсом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4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ОС Octave с оконным интерфейсом</w:t>
      </w:r>
    </w:p>
    <w:p>
      <w:pPr>
        <w:numPr>
          <w:ilvl w:val="0"/>
          <w:numId w:val="1003"/>
        </w:numPr>
      </w:pPr>
      <w:r>
        <w:t xml:space="preserve">Перейдите в окно редактора. Воспользовавшись меню или комбинацией клавиш ctrl + n создайте новый сценарий. Сохраните его в ваш рабочий каталог с именем, например, plot_sin.m.</w:t>
      </w:r>
    </w:p>
    <w:p>
      <w:pPr>
        <w:numPr>
          <w:ilvl w:val="0"/>
          <w:numId w:val="1003"/>
        </w:numPr>
      </w:pPr>
      <w:r>
        <w:t xml:space="preserve">В окне редактора повторите следующий листинг по построению графика функции y = sin x + 1/3 sin3x + 1/5 sin5x на интервале [−10; 10]: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4800600" cy="3123346"/>
            <wp:effectExtent b="0" l="0" r="0" t="0"/>
            <wp:docPr descr="Код функции y = sin x + 1/3 sin3x + 1/5 sin5x" title="" id="35" name="Picture"/>
            <a:graphic>
              <a:graphicData uri="http://schemas.openxmlformats.org/drawingml/2006/picture">
                <pic:pic>
                  <pic:nvPicPr>
                    <pic:cNvPr descr="image/7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23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Код функции y = sin x + 1/3 sin3x + 1/5 sin5x</w:t>
      </w:r>
    </w:p>
    <w:p>
      <w:pPr>
        <w:pStyle w:val="BodyText"/>
      </w:pPr>
      <w:r>
        <w:t xml:space="preserve">В нашем случае имя test.m</w:t>
      </w:r>
    </w:p>
    <w:p>
      <w:pPr>
        <w:numPr>
          <w:ilvl w:val="0"/>
          <w:numId w:val="1004"/>
        </w:numPr>
        <w:pStyle w:val="Compact"/>
      </w:pPr>
      <w:r>
        <w:t xml:space="preserve">Запустите сценарий на выполнение (воспользуйтесь соответствующим меню окна редактора или клавишей F5 ). В качестве результата выполнения кода должно открыться окно с построенным графиком (рис. 1.1) и в вашем рабочем каталоге должны появиться файлы с графиками в форматах .eps, .png.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4800600" cy="4581144"/>
            <wp:effectExtent b="0" l="0" r="0" t="0"/>
            <wp:docPr descr="График функции y = sin x + 1/3 sin3x + 1/5 sin5x" title="" id="38" name="Picture"/>
            <a:graphic>
              <a:graphicData uri="http://schemas.openxmlformats.org/drawingml/2006/picture">
                <pic:pic>
                  <pic:nvPicPr>
                    <pic:cNvPr descr="image/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81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График функции y = sin x + 1/3 sin3x + 1/5 sin5x</w:t>
      </w:r>
    </w:p>
    <w:p>
      <w:pPr>
        <w:numPr>
          <w:ilvl w:val="0"/>
          <w:numId w:val="1005"/>
        </w:numPr>
        <w:pStyle w:val="Compact"/>
      </w:pPr>
      <w:r>
        <w:t xml:space="preserve">Сохраните сценарий под другим названием и измените его так, чтобы на одном графике располагались отличающиеся по типу линий графики функций y1 = sin x + 1/3 sin3x + 1/5 sin5x , y2 = cos x + 1/3cos3x + 1/5cos5x , например как изображено (рис. 7).</w:t>
      </w:r>
    </w:p>
    <w:p>
      <w:pPr>
        <w:pStyle w:val="CaptionedFigure"/>
      </w:pPr>
      <w:r>
        <w:drawing>
          <wp:inline>
            <wp:extent cx="4800600" cy="4566424"/>
            <wp:effectExtent b="0" l="0" r="0" t="0"/>
            <wp:docPr descr="График функций y1 и y2" title="" id="41" name="Picture"/>
            <a:graphic>
              <a:graphicData uri="http://schemas.openxmlformats.org/drawingml/2006/picture">
                <pic:pic>
                  <pic:nvPicPr>
                    <pic:cNvPr descr="image/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66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График функций y1 и y2</w:t>
      </w:r>
    </w:p>
    <w:bookmarkEnd w:id="43"/>
    <w:bookmarkEnd w:id="44"/>
    <w:bookmarkStart w:id="62" w:name="X07bef417cb4f245ff47fa8bd6db1057000948c0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Разложение импульсного сигнала в частичный ряд Фурье</w:t>
      </w:r>
    </w:p>
    <w:bookmarkStart w:id="45" w:name="постановка-задачи-1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Постановка задачи</w:t>
      </w:r>
    </w:p>
    <w:p>
      <w:pPr>
        <w:numPr>
          <w:ilvl w:val="0"/>
          <w:numId w:val="1006"/>
        </w:numPr>
        <w:pStyle w:val="Compact"/>
      </w:pPr>
      <w:r>
        <w:t xml:space="preserve">Разработать код m-файла, результатом выполнения которого являются графики меандра, реализованные с различным количеством гармоник.</w:t>
      </w:r>
    </w:p>
    <w:bookmarkEnd w:id="45"/>
    <w:bookmarkStart w:id="61" w:name="порядок-выполнения-работы-1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Порядок выполнения работы</w:t>
      </w:r>
    </w:p>
    <w:p>
      <w:pPr>
        <w:numPr>
          <w:ilvl w:val="0"/>
          <w:numId w:val="1007"/>
        </w:numPr>
      </w:pPr>
      <w:r>
        <w:t xml:space="preserve">Создайте новый сценарий и сохраните его в ваш рабочий каталог с именем, например, meandr.m.</w:t>
      </w:r>
    </w:p>
    <w:p>
      <w:pPr>
        <w:numPr>
          <w:ilvl w:val="0"/>
          <w:numId w:val="1007"/>
        </w:numPr>
      </w:pPr>
      <w:r>
        <w:t xml:space="preserve">В коде созданного сценария задайте начальные значения:(рис. 8).</w:t>
      </w:r>
    </w:p>
    <w:p>
      <w:pPr>
        <w:pStyle w:val="CaptionedFigure"/>
      </w:pPr>
      <w:r>
        <w:drawing>
          <wp:inline>
            <wp:extent cx="4800600" cy="2513065"/>
            <wp:effectExtent b="0" l="0" r="0" t="0"/>
            <wp:docPr descr="Код meandr.m" title="" id="47" name="Picture"/>
            <a:graphic>
              <a:graphicData uri="http://schemas.openxmlformats.org/drawingml/2006/picture">
                <pic:pic>
                  <pic:nvPicPr>
                    <pic:cNvPr descr="image/1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13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Код meandr.m</w:t>
      </w:r>
    </w:p>
    <w:p>
      <w:pPr>
        <w:numPr>
          <w:ilvl w:val="0"/>
          <w:numId w:val="1008"/>
        </w:numPr>
        <w:pStyle w:val="Compact"/>
      </w:pPr>
      <w:r>
        <w:t xml:space="preserve">Разложение импульсного сигнала в форме меандра в частичный ряд Фурье. Гармоники, образующие меандр, имеют амплитуду, обратно пропорциональную номеру соответствующей гармоники в спектре:(рис. 9).</w:t>
      </w:r>
    </w:p>
    <w:p>
      <w:pPr>
        <w:pStyle w:val="CaptionedFigure"/>
      </w:pPr>
      <w:r>
        <w:drawing>
          <wp:inline>
            <wp:extent cx="4800600" cy="3290298"/>
            <wp:effectExtent b="0" l="0" r="0" t="0"/>
            <wp:docPr descr="Код meandr.m" title="" id="50" name="Picture"/>
            <a:graphic>
              <a:graphicData uri="http://schemas.openxmlformats.org/drawingml/2006/picture">
                <pic:pic>
                  <pic:nvPicPr>
                    <pic:cNvPr descr="image/1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90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Код meandr.m</w:t>
      </w:r>
    </w:p>
    <w:p>
      <w:pPr>
        <w:numPr>
          <w:ilvl w:val="0"/>
          <w:numId w:val="1009"/>
        </w:numPr>
        <w:pStyle w:val="Compact"/>
      </w:pPr>
      <w:r>
        <w:t xml:space="preserve">Далее для построения в одном окне отдельных графиков меандра с различным количеством гармоник реализуем суммирование ряда с накоплением и воспользуемся функциями subplot и plot для построения графиков:(рис. 10).</w:t>
      </w:r>
    </w:p>
    <w:p>
      <w:pPr>
        <w:pStyle w:val="CaptionedFigure"/>
      </w:pPr>
      <w:r>
        <w:drawing>
          <wp:inline>
            <wp:extent cx="4800600" cy="4023691"/>
            <wp:effectExtent b="0" l="0" r="0" t="0"/>
            <wp:docPr descr="Код meandr.m" title="" id="53" name="Picture"/>
            <a:graphic>
              <a:graphicData uri="http://schemas.openxmlformats.org/drawingml/2006/picture">
                <pic:pic>
                  <pic:nvPicPr>
                    <pic:cNvPr descr="image/1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3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Код meandr.m</w:t>
      </w:r>
    </w:p>
    <w:p>
      <w:pPr>
        <w:numPr>
          <w:ilvl w:val="0"/>
          <w:numId w:val="1010"/>
        </w:numPr>
        <w:pStyle w:val="Compact"/>
      </w:pPr>
      <w:r>
        <w:t xml:space="preserve">Экспортируйте полученный график в файл в формате .png.(рис. 11).</w:t>
      </w:r>
    </w:p>
    <w:p>
      <w:pPr>
        <w:pStyle w:val="CaptionedFigure"/>
      </w:pPr>
      <w:r>
        <w:drawing>
          <wp:inline>
            <wp:extent cx="4800600" cy="4565072"/>
            <wp:effectExtent b="0" l="0" r="0" t="0"/>
            <wp:docPr descr="График cos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65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График cos</w:t>
      </w:r>
    </w:p>
    <w:p>
      <w:pPr>
        <w:numPr>
          <w:ilvl w:val="0"/>
          <w:numId w:val="1011"/>
        </w:numPr>
        <w:pStyle w:val="Compact"/>
      </w:pPr>
      <w:r>
        <w:t xml:space="preserve">Скорректируйте код для реализации меандра через синусы. Получите соответствующие графики.(рис. 12).</w:t>
      </w:r>
    </w:p>
    <w:p>
      <w:pPr>
        <w:pStyle w:val="CaptionedFigure"/>
      </w:pPr>
      <w:r>
        <w:drawing>
          <wp:inline>
            <wp:extent cx="4800600" cy="4599418"/>
            <wp:effectExtent b="0" l="0" r="0" t="0"/>
            <wp:docPr descr="График sin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99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График sin</w:t>
      </w:r>
    </w:p>
    <w:bookmarkEnd w:id="61"/>
    <w:bookmarkEnd w:id="62"/>
    <w:bookmarkStart w:id="92" w:name="определение-спектра-и-параметров-сигнал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Определение спектра и параметров сигнала</w:t>
      </w:r>
    </w:p>
    <w:bookmarkStart w:id="63" w:name="постановка-задачи-2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Постановка задачи</w:t>
      </w:r>
    </w:p>
    <w:p>
      <w:pPr>
        <w:numPr>
          <w:ilvl w:val="0"/>
          <w:numId w:val="1012"/>
        </w:numPr>
      </w:pPr>
      <w:r>
        <w:t xml:space="preserve">Определить спектр двух отдельных сигналов и их суммы.</w:t>
      </w:r>
    </w:p>
    <w:p>
      <w:pPr>
        <w:numPr>
          <w:ilvl w:val="0"/>
          <w:numId w:val="1012"/>
        </w:numPr>
      </w:pPr>
      <w:r>
        <w:t xml:space="preserve">Выполнить задание с другой частотой дискретизации. Пояснить, что будет, если взять частоту дискретизации меньше 80 Гц?</w:t>
      </w:r>
    </w:p>
    <w:bookmarkEnd w:id="63"/>
    <w:bookmarkStart w:id="91" w:name="порядок-выполнения-работы-2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Порядок выполнения работы</w:t>
      </w:r>
    </w:p>
    <w:p>
      <w:pPr>
        <w:numPr>
          <w:ilvl w:val="0"/>
          <w:numId w:val="1013"/>
        </w:numPr>
      </w:pPr>
      <w:r>
        <w:t xml:space="preserve">В вашем рабочем каталоге создайте каталог spectre1 и в нём новый сценарий с именем, spectre.m.</w:t>
      </w:r>
    </w:p>
    <w:p>
      <w:pPr>
        <w:numPr>
          <w:ilvl w:val="0"/>
          <w:numId w:val="1013"/>
        </w:numPr>
      </w:pPr>
      <w:r>
        <w:t xml:space="preserve">В коде созданного сценария задайте начальные значения:</w:t>
      </w:r>
    </w:p>
    <w:p>
      <w:pPr>
        <w:numPr>
          <w:ilvl w:val="0"/>
          <w:numId w:val="1013"/>
        </w:numPr>
      </w:pPr>
      <w:r>
        <w:t xml:space="preserve">Далее в коде задайте два синусоидальных сигнала разной частоты:</w:t>
      </w:r>
    </w:p>
    <w:p>
      <w:pPr>
        <w:numPr>
          <w:ilvl w:val="0"/>
          <w:numId w:val="1013"/>
        </w:numPr>
      </w:pPr>
      <w:r>
        <w:t xml:space="preserve">Постройте графики сигналов:(рис. 13),(рис. 14).</w:t>
      </w:r>
    </w:p>
    <w:p>
      <w:pPr>
        <w:pStyle w:val="CaptionedFigure"/>
      </w:pPr>
      <w:r>
        <w:drawing>
          <wp:inline>
            <wp:extent cx="4800600" cy="4152050"/>
            <wp:effectExtent b="0" l="0" r="0" t="0"/>
            <wp:docPr descr="Код spectre.m" title="" id="65" name="Picture"/>
            <a:graphic>
              <a:graphicData uri="http://schemas.openxmlformats.org/drawingml/2006/picture">
                <pic:pic>
                  <pic:nvPicPr>
                    <pic:cNvPr descr="image/2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5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Код spectre.m</w:t>
      </w:r>
    </w:p>
    <w:p>
      <w:pPr>
        <w:pStyle w:val="CaptionedFigure"/>
      </w:pPr>
      <w:r>
        <w:drawing>
          <wp:inline>
            <wp:extent cx="4800600" cy="4580515"/>
            <wp:effectExtent b="0" l="0" r="0" t="0"/>
            <wp:docPr descr="Два синусоидальных сигнала разной частоты" title="" id="68" name="Picture"/>
            <a:graphic>
              <a:graphicData uri="http://schemas.openxmlformats.org/drawingml/2006/picture">
                <pic:pic>
                  <pic:nvPicPr>
                    <pic:cNvPr descr="image/2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80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Два синусоидальных сигнала разной частоты</w:t>
      </w:r>
    </w:p>
    <w:p>
      <w:pPr>
        <w:numPr>
          <w:ilvl w:val="0"/>
          <w:numId w:val="1014"/>
        </w:numPr>
        <w:pStyle w:val="Compact"/>
      </w:pPr>
      <w:r>
        <w:t xml:space="preserve">С помощью быстрого преобразования Фурье найдите спектры сигналов, добавив в файл spectre.m следующий код:(рис. 15).</w:t>
      </w:r>
    </w:p>
    <w:p>
      <w:pPr>
        <w:pStyle w:val="CaptionedFigure"/>
      </w:pPr>
      <w:r>
        <w:drawing>
          <wp:inline>
            <wp:extent cx="4800600" cy="2371117"/>
            <wp:effectExtent b="0" l="0" r="0" t="0"/>
            <wp:docPr descr="Дополнение в коду spectre.m" title="" id="71" name="Picture"/>
            <a:graphic>
              <a:graphicData uri="http://schemas.openxmlformats.org/drawingml/2006/picture">
                <pic:pic>
                  <pic:nvPicPr>
                    <pic:cNvPr descr="image/2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71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Дополнение в коду spectre.m</w:t>
      </w:r>
    </w:p>
    <w:p>
      <w:pPr>
        <w:numPr>
          <w:ilvl w:val="0"/>
          <w:numId w:val="1015"/>
        </w:numPr>
        <w:pStyle w:val="Compact"/>
      </w:pPr>
      <w:r>
        <w:t xml:space="preserve">Учитывая реализацию преобразования Фурье, скорректируйте график спектра: отбросьте дублирующие отрицательные частоты, а также примите в расчёт то, что на каждом шаге вычисления быстрого преобразования Фурье происходит суммирование амплитуд сигналов. Для этого добавьте в файл spectre.m следующий код:(рис. 16),(рис. 17),(рис. 18).</w:t>
      </w:r>
    </w:p>
    <w:p>
      <w:pPr>
        <w:pStyle w:val="CaptionedFigure"/>
      </w:pPr>
      <w:r>
        <w:drawing>
          <wp:inline>
            <wp:extent cx="4800600" cy="5779957"/>
            <wp:effectExtent b="0" l="0" r="0" t="0"/>
            <wp:docPr descr="Дополнение в коду spectre.m" title="" id="74" name="Picture"/>
            <a:graphic>
              <a:graphicData uri="http://schemas.openxmlformats.org/drawingml/2006/picture">
                <pic:pic>
                  <pic:nvPicPr>
                    <pic:cNvPr descr="image/2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7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Дополнение в коду spectre.m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График спектров синусоидальных сигналов" title="" id="77" name="Picture"/>
            <a:graphic>
              <a:graphicData uri="http://schemas.openxmlformats.org/drawingml/2006/picture">
                <pic:pic>
                  <pic:nvPicPr>
                    <pic:cNvPr descr="spectre1/spectre/spectre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График спектров синусоидальных сигналов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Исправленный график спектров синусоидальных сигналов" title="" id="80" name="Picture"/>
            <a:graphic>
              <a:graphicData uri="http://schemas.openxmlformats.org/drawingml/2006/picture">
                <pic:pic>
                  <pic:nvPicPr>
                    <pic:cNvPr descr="spectre1/spectre/spectre_fix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Исправленный график спектров синусоидальных сигналов</w:t>
      </w:r>
    </w:p>
    <w:p>
      <w:pPr>
        <w:numPr>
          <w:ilvl w:val="0"/>
          <w:numId w:val="1016"/>
        </w:numPr>
        <w:pStyle w:val="Compact"/>
      </w:pPr>
      <w:r>
        <w:t xml:space="preserve">Найдите спектр суммы рассмотренных сигналов, создав каталог spectr_sum и файл в нём spectre_sum.m со следующим кодом:(рис. 19).</w:t>
      </w:r>
    </w:p>
    <w:p>
      <w:pPr>
        <w:pStyle w:val="CaptionedFigure"/>
      </w:pPr>
      <w:r>
        <w:drawing>
          <wp:inline>
            <wp:extent cx="4800600" cy="5434342"/>
            <wp:effectExtent b="0" l="0" r="0" t="0"/>
            <wp:docPr descr="Код spectre_sum.m" title="" id="83" name="Picture"/>
            <a:graphic>
              <a:graphicData uri="http://schemas.openxmlformats.org/drawingml/2006/picture">
                <pic:pic>
                  <pic:nvPicPr>
                    <pic:cNvPr descr="image/2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434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Код spectre_sum.m</w:t>
      </w:r>
    </w:p>
    <w:p>
      <w:pPr>
        <w:pStyle w:val="BodyText"/>
      </w:pPr>
      <w:r>
        <w:t xml:space="preserve">В результате должен получится аналогичный предыдущему результат, т.е. спектр суммы сигналов должен быть равен сумме спектров сигналов, что вытекает из свойств преобразования Фурье.(рис. 20),(рис. 21).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Суммарный сигнал" title="" id="86" name="Picture"/>
            <a:graphic>
              <a:graphicData uri="http://schemas.openxmlformats.org/drawingml/2006/picture">
                <pic:pic>
                  <pic:nvPicPr>
                    <pic:cNvPr descr="spectr_sum/signal/spectre_sum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Суммарный сигнал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Спектр суммарного сигнала" title="" id="89" name="Picture"/>
            <a:graphic>
              <a:graphicData uri="http://schemas.openxmlformats.org/drawingml/2006/picture">
                <pic:pic>
                  <pic:nvPicPr>
                    <pic:cNvPr descr="spectr_sum/spectre/spectre_sum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Спектр суммарного сигнала</w:t>
      </w:r>
    </w:p>
    <w:p>
      <w:pPr>
        <w:numPr>
          <w:ilvl w:val="0"/>
          <w:numId w:val="1017"/>
        </w:numPr>
        <w:pStyle w:val="Compact"/>
      </w:pPr>
      <w:r>
        <w:t xml:space="preserve">Выполнить задание с другой частотой дискретизации. Пояснить, что будет, если взять частоту дискретизации меньше 80 Гц?</w:t>
      </w:r>
    </w:p>
    <w:p>
      <w:pPr>
        <w:pStyle w:val="FirstParagraph"/>
      </w:pPr>
      <w:r>
        <w:t xml:space="preserve">Это приведет к нарушению теоремы Котельникова.</w:t>
      </w:r>
    </w:p>
    <w:p>
      <w:pPr>
        <w:pStyle w:val="BodyText"/>
      </w:pPr>
      <w:r>
        <w:t xml:space="preserve">Наша максимальная частота – 40 Гц, это частота второго сигнала, - значит, частота дискретизации должна быть не менее 80 Гц (частота дискретизации должна быть минимум в два раза выше, чем максимальная частота в сигнале)</w:t>
      </w:r>
    </w:p>
    <w:p>
      <w:pPr>
        <w:pStyle w:val="BodyText"/>
      </w:pPr>
      <w:r>
        <w:t xml:space="preserve">Если мы возьмем частоту дискретизации меньше 80 Гц, то произойдет наложение спектров. Более высокие частоты в сигнале будут</w:t>
      </w:r>
      <w:r>
        <w:t xml:space="preserve"> </w:t>
      </w:r>
      <w:r>
        <w:t xml:space="preserve">“</w:t>
      </w:r>
      <w:r>
        <w:t xml:space="preserve">складываться</w:t>
      </w:r>
      <w:r>
        <w:t xml:space="preserve">”</w:t>
      </w:r>
      <w:r>
        <w:t xml:space="preserve"> </w:t>
      </w:r>
      <w:r>
        <w:t xml:space="preserve">в более низкие частоты, искажая спектр и сам сигнал.</w:t>
      </w:r>
    </w:p>
    <w:bookmarkEnd w:id="91"/>
    <w:bookmarkEnd w:id="92"/>
    <w:bookmarkStart w:id="104" w:name="амплитудная-модуляция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Амплитудная модуляция</w:t>
      </w:r>
    </w:p>
    <w:bookmarkStart w:id="93" w:name="постановка-задачи-3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Продемонстрировать принципы модуляции сигнала на примере аналоговой амплитудной модуляции</w:t>
      </w:r>
    </w:p>
    <w:bookmarkEnd w:id="93"/>
    <w:bookmarkStart w:id="103" w:name="порядок-выполнения-работы-3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Порядок выполнения работы</w:t>
      </w:r>
    </w:p>
    <w:p>
      <w:pPr>
        <w:numPr>
          <w:ilvl w:val="0"/>
          <w:numId w:val="1018"/>
        </w:numPr>
      </w:pPr>
      <w:r>
        <w:t xml:space="preserve">В вашем рабочем каталоге создайте каталог modulation и в нём новый сценарий с именем am.m.</w:t>
      </w:r>
    </w:p>
    <w:p>
      <w:pPr>
        <w:numPr>
          <w:ilvl w:val="0"/>
          <w:numId w:val="1018"/>
        </w:numPr>
      </w:pPr>
      <w:r>
        <w:t xml:space="preserve">Добавьте в файле am.m следующий код:(рис. 22).</w:t>
      </w:r>
    </w:p>
    <w:p>
      <w:pPr>
        <w:pStyle w:val="CaptionedFigure"/>
      </w:pPr>
      <w:r>
        <w:drawing>
          <wp:inline>
            <wp:extent cx="4800600" cy="4541108"/>
            <wp:effectExtent b="0" l="0" r="0" t="0"/>
            <wp:docPr descr="Код am.m" title="" id="95" name="Picture"/>
            <a:graphic>
              <a:graphicData uri="http://schemas.openxmlformats.org/drawingml/2006/picture">
                <pic:pic>
                  <pic:nvPicPr>
                    <pic:cNvPr descr="image/2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41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Код am.m</w:t>
      </w:r>
    </w:p>
    <w:p>
      <w:pPr>
        <w:pStyle w:val="BodyText"/>
      </w:pPr>
      <w:r>
        <w:t xml:space="preserve">В результате получаем, что спектр произведения представляет собой свёртку спектров(рис. 23),(рис. 24).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Сигнал и огибающая при амплитудной модуляции" title="" id="98" name="Picture"/>
            <a:graphic>
              <a:graphicData uri="http://schemas.openxmlformats.org/drawingml/2006/picture">
                <pic:pic>
                  <pic:nvPicPr>
                    <pic:cNvPr descr="modulation/signal/am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Сигнал и огибающая при амплитудной модуляции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Спектр сигнала при амплитудной модуляции" title="" id="101" name="Picture"/>
            <a:graphic>
              <a:graphicData uri="http://schemas.openxmlformats.org/drawingml/2006/picture">
                <pic:pic>
                  <pic:nvPicPr>
                    <pic:cNvPr descr="modulation/spectre/am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Спектр сигнала при амплитудной модуляции</w:t>
      </w:r>
    </w:p>
    <w:bookmarkEnd w:id="103"/>
    <w:bookmarkEnd w:id="104"/>
    <w:bookmarkStart w:id="199" w:name="Xd3d5453b5762a1b1c0f0f300c80832d13c9bffc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Кодирование сигнала. Исследование свойства самосинхронизации сигнала</w:t>
      </w:r>
    </w:p>
    <w:bookmarkStart w:id="105" w:name="постановка-задачи-4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По заданных битовых последовательностей требуется получить кодированные сигналы для нескольких кодов, проверить свойства самосинхронизуемости кодов, получить спектры.</w:t>
      </w:r>
    </w:p>
    <w:bookmarkEnd w:id="105"/>
    <w:bookmarkStart w:id="198" w:name="порядок-выполнения-работы-4"/>
    <w:p>
      <w:pPr>
        <w:pStyle w:val="Heading3"/>
      </w:pPr>
      <w:r>
        <w:rPr>
          <w:rStyle w:val="SectionNumber"/>
        </w:rPr>
        <w:t xml:space="preserve">2.5.2</w:t>
      </w:r>
      <w:r>
        <w:tab/>
      </w:r>
      <w:r>
        <w:t xml:space="preserve">Порядок выполнения работы</w:t>
      </w:r>
    </w:p>
    <w:p>
      <w:pPr>
        <w:numPr>
          <w:ilvl w:val="0"/>
          <w:numId w:val="1019"/>
        </w:numPr>
      </w:pPr>
      <w:r>
        <w:t xml:space="preserve">В вашем рабочем каталоге создайте каталог coding и в нём файлы main.m, maptowave.m, unipolar.m, ami.m, bipolarnrz.m, bipolarrz.m, manchester.m, diffmanc.m, calcspectre.m.</w:t>
      </w:r>
    </w:p>
    <w:p>
      <w:pPr>
        <w:numPr>
          <w:ilvl w:val="0"/>
          <w:numId w:val="1019"/>
        </w:numPr>
      </w:pPr>
      <w:r>
        <w:t xml:space="preserve">В окне интерпретатора команд проверьте, установлен ли у вас пакет расширений signal:</w:t>
      </w:r>
      <w:r>
        <w:t xml:space="preserve"> </w:t>
      </w:r>
      <w:r>
        <w:t xml:space="preserve">(рис. 25).</w:t>
      </w:r>
    </w:p>
    <w:p>
      <w:pPr>
        <w:pStyle w:val="CaptionedFigure"/>
      </w:pPr>
      <w:r>
        <w:drawing>
          <wp:inline>
            <wp:extent cx="4800600" cy="1078177"/>
            <wp:effectExtent b="0" l="0" r="0" t="0"/>
            <wp:docPr descr="Окно терминала. Проверяем наличие signal" title="" id="107" name="Picture"/>
            <a:graphic>
              <a:graphicData uri="http://schemas.openxmlformats.org/drawingml/2006/picture">
                <pic:pic>
                  <pic:nvPicPr>
                    <pic:cNvPr descr="image/2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78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Окно терминала. Проверяем наличие signal</w:t>
      </w:r>
    </w:p>
    <w:p>
      <w:pPr>
        <w:numPr>
          <w:ilvl w:val="0"/>
          <w:numId w:val="1020"/>
        </w:numPr>
        <w:pStyle w:val="Compact"/>
      </w:pPr>
      <w:r>
        <w:t xml:space="preserve">В файле main.m подключите пакет signal и задайте входные кодовые последовательности:(рис. 26).</w:t>
      </w:r>
    </w:p>
    <w:p>
      <w:pPr>
        <w:pStyle w:val="CaptionedFigure"/>
      </w:pPr>
      <w:r>
        <w:drawing>
          <wp:inline>
            <wp:extent cx="4800600" cy="3306277"/>
            <wp:effectExtent b="0" l="0" r="0" t="0"/>
            <wp:docPr descr="Код main.m" title="" id="110" name="Picture"/>
            <a:graphic>
              <a:graphicData uri="http://schemas.openxmlformats.org/drawingml/2006/picture">
                <pic:pic>
                  <pic:nvPicPr>
                    <pic:cNvPr descr="image/2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06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Код main.m</w:t>
      </w:r>
    </w:p>
    <w:p>
      <w:pPr>
        <w:pStyle w:val="BodyText"/>
      </w:pPr>
      <w:r>
        <w:t xml:space="preserve">Затем в этом же файле пропишите вызовы функций для построения графиков модуляций кодированных сигналов для кодовой последовательности data:(рис. 27).</w:t>
      </w:r>
    </w:p>
    <w:p>
      <w:pPr>
        <w:pStyle w:val="CaptionedFigure"/>
      </w:pPr>
      <w:r>
        <w:drawing>
          <wp:inline>
            <wp:extent cx="4800600" cy="5904441"/>
            <wp:effectExtent b="0" l="0" r="0" t="0"/>
            <wp:docPr descr="Код main.m" title="" id="113" name="Picture"/>
            <a:graphic>
              <a:graphicData uri="http://schemas.openxmlformats.org/drawingml/2006/picture">
                <pic:pic>
                  <pic:nvPicPr>
                    <pic:cNvPr descr="image/29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904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Код main.m</w:t>
      </w:r>
    </w:p>
    <w:p>
      <w:pPr>
        <w:pStyle w:val="BodyText"/>
      </w:pPr>
      <w:r>
        <w:t xml:space="preserve">Затем в этом же файле пропишите вызовы функций для построения графиков модуляций кодированных сигналов для кодовой последовательности data_sync:(рис. 28).</w:t>
      </w:r>
    </w:p>
    <w:p>
      <w:pPr>
        <w:pStyle w:val="CaptionedFigure"/>
      </w:pPr>
      <w:r>
        <w:drawing>
          <wp:inline>
            <wp:extent cx="4800600" cy="6073770"/>
            <wp:effectExtent b="0" l="0" r="0" t="0"/>
            <wp:docPr descr="Код main.m" title="" id="116" name="Picture"/>
            <a:graphic>
              <a:graphicData uri="http://schemas.openxmlformats.org/drawingml/2006/picture">
                <pic:pic>
                  <pic:nvPicPr>
                    <pic:cNvPr descr="image/3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073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Код main.m</w:t>
      </w:r>
    </w:p>
    <w:p>
      <w:pPr>
        <w:pStyle w:val="BodyText"/>
      </w:pPr>
      <w:r>
        <w:t xml:space="preserve">Далее в этом же файле пропишите вызовы функций для построения графиков спектров:(рис. 29).</w:t>
      </w:r>
    </w:p>
    <w:p>
      <w:pPr>
        <w:pStyle w:val="CaptionedFigure"/>
      </w:pPr>
      <w:r>
        <w:drawing>
          <wp:inline>
            <wp:extent cx="4800600" cy="6236073"/>
            <wp:effectExtent b="0" l="0" r="0" t="0"/>
            <wp:docPr descr="Код main.m" title="" id="119" name="Picture"/>
            <a:graphic>
              <a:graphicData uri="http://schemas.openxmlformats.org/drawingml/2006/picture">
                <pic:pic>
                  <pic:nvPicPr>
                    <pic:cNvPr descr="image/3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236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Код main.m</w:t>
      </w:r>
    </w:p>
    <w:p>
      <w:pPr>
        <w:numPr>
          <w:ilvl w:val="0"/>
          <w:numId w:val="1021"/>
        </w:numPr>
        <w:pStyle w:val="Compact"/>
      </w:pPr>
      <w:r>
        <w:t xml:space="preserve">В файле maptowave.m пропишите функцию, которая по входному битовому потоку строит график сигнала:(рис. 30).</w:t>
      </w:r>
    </w:p>
    <w:p>
      <w:pPr>
        <w:pStyle w:val="CaptionedFigure"/>
      </w:pPr>
      <w:r>
        <w:drawing>
          <wp:inline>
            <wp:extent cx="4466122" cy="1280160"/>
            <wp:effectExtent b="0" l="0" r="0" t="0"/>
            <wp:docPr descr="Код maptowave.m" title="" id="122" name="Picture"/>
            <a:graphic>
              <a:graphicData uri="http://schemas.openxmlformats.org/drawingml/2006/picture">
                <pic:pic>
                  <pic:nvPicPr>
                    <pic:cNvPr descr="image/3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Код maptowave.m</w:t>
      </w:r>
    </w:p>
    <w:p>
      <w:pPr>
        <w:numPr>
          <w:ilvl w:val="0"/>
          <w:numId w:val="1022"/>
        </w:numPr>
        <w:pStyle w:val="Compact"/>
      </w:pPr>
      <w:r>
        <w:t xml:space="preserve">В файлах unipolar.m, ami.m, bipolarnrz.m, bipolarrz.m, manchester.m, diffmanc.m пропишите соответствующие функции преобразования кодовой последовательности data с вызовом функции maptowave для построения соответствующего графика.</w:t>
      </w:r>
    </w:p>
    <w:p>
      <w:pPr>
        <w:pStyle w:val="FirstParagraph"/>
      </w:pPr>
      <w:r>
        <w:t xml:space="preserve">Униполярное кодирование:(рис. 31).</w:t>
      </w:r>
    </w:p>
    <w:p>
      <w:pPr>
        <w:pStyle w:val="CaptionedFigure"/>
      </w:pPr>
      <w:r>
        <w:drawing>
          <wp:inline>
            <wp:extent cx="3859730" cy="1078029"/>
            <wp:effectExtent b="0" l="0" r="0" t="0"/>
            <wp:docPr descr="Код unipolar.m" title="" id="125" name="Picture"/>
            <a:graphic>
              <a:graphicData uri="http://schemas.openxmlformats.org/drawingml/2006/picture">
                <pic:pic>
                  <pic:nvPicPr>
                    <pic:cNvPr descr="image/33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30" cy="107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Код unipolar.m</w:t>
      </w:r>
    </w:p>
    <w:p>
      <w:pPr>
        <w:pStyle w:val="BodyText"/>
      </w:pPr>
      <w:r>
        <w:t xml:space="preserve">Кодирование AMI:(рис. 32).</w:t>
      </w:r>
    </w:p>
    <w:p>
      <w:pPr>
        <w:pStyle w:val="CaptionedFigure"/>
      </w:pPr>
      <w:r>
        <w:drawing>
          <wp:inline>
            <wp:extent cx="4800600" cy="1883779"/>
            <wp:effectExtent b="0" l="0" r="0" t="0"/>
            <wp:docPr descr="Код ami.m" title="" id="128" name="Picture"/>
            <a:graphic>
              <a:graphicData uri="http://schemas.openxmlformats.org/drawingml/2006/picture">
                <pic:pic>
                  <pic:nvPicPr>
                    <pic:cNvPr descr="image/3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83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Код ami.m</w:t>
      </w:r>
    </w:p>
    <w:p>
      <w:pPr>
        <w:pStyle w:val="BodyText"/>
      </w:pPr>
      <w:r>
        <w:t xml:space="preserve">Кодирование NRZ:(рис. 33).</w:t>
      </w:r>
    </w:p>
    <w:p>
      <w:pPr>
        <w:pStyle w:val="CaptionedFigure"/>
      </w:pPr>
      <w:r>
        <w:drawing>
          <wp:inline>
            <wp:extent cx="4800600" cy="1535256"/>
            <wp:effectExtent b="0" l="0" r="0" t="0"/>
            <wp:docPr descr="Код bipolarnrz.m" title="" id="131" name="Picture"/>
            <a:graphic>
              <a:graphicData uri="http://schemas.openxmlformats.org/drawingml/2006/picture">
                <pic:pic>
                  <pic:nvPicPr>
                    <pic:cNvPr descr="image/35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35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Код bipolarnrz.m</w:t>
      </w:r>
    </w:p>
    <w:p>
      <w:pPr>
        <w:pStyle w:val="BodyText"/>
      </w:pPr>
      <w:r>
        <w:t xml:space="preserve">Кодирование RZ:(рис. 34).</w:t>
      </w:r>
    </w:p>
    <w:p>
      <w:pPr>
        <w:pStyle w:val="CaptionedFigure"/>
      </w:pPr>
      <w:r>
        <w:drawing>
          <wp:inline>
            <wp:extent cx="4800600" cy="1973765"/>
            <wp:effectExtent b="0" l="0" r="0" t="0"/>
            <wp:docPr descr="Код bipolarrz.m" title="" id="134" name="Picture"/>
            <a:graphic>
              <a:graphicData uri="http://schemas.openxmlformats.org/drawingml/2006/picture">
                <pic:pic>
                  <pic:nvPicPr>
                    <pic:cNvPr descr="image/36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73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Код bipolarrz.m</w:t>
      </w:r>
    </w:p>
    <w:p>
      <w:pPr>
        <w:pStyle w:val="BodyText"/>
      </w:pPr>
      <w:r>
        <w:t xml:space="preserve">Манчестерское кодирование:(рис. 35).</w:t>
      </w:r>
    </w:p>
    <w:p>
      <w:pPr>
        <w:pStyle w:val="CaptionedFigure"/>
      </w:pPr>
      <w:r>
        <w:drawing>
          <wp:inline>
            <wp:extent cx="4800600" cy="2441605"/>
            <wp:effectExtent b="0" l="0" r="0" t="0"/>
            <wp:docPr descr="Код manchester.m" title="" id="137" name="Picture"/>
            <a:graphic>
              <a:graphicData uri="http://schemas.openxmlformats.org/drawingml/2006/picture">
                <pic:pic>
                  <pic:nvPicPr>
                    <pic:cNvPr descr="image/37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41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Код manchester.m</w:t>
      </w:r>
    </w:p>
    <w:p>
      <w:pPr>
        <w:pStyle w:val="BodyText"/>
      </w:pPr>
      <w:r>
        <w:t xml:space="preserve">Дифференциальное манчестерское кодирование:(рис. 36).</w:t>
      </w:r>
    </w:p>
    <w:p>
      <w:pPr>
        <w:pStyle w:val="CaptionedFigure"/>
      </w:pPr>
      <w:r>
        <w:drawing>
          <wp:inline>
            <wp:extent cx="4800600" cy="2080806"/>
            <wp:effectExtent b="0" l="0" r="0" t="0"/>
            <wp:docPr descr="Код diffmanc.m" title="" id="140" name="Picture"/>
            <a:graphic>
              <a:graphicData uri="http://schemas.openxmlformats.org/drawingml/2006/picture">
                <pic:pic>
                  <pic:nvPicPr>
                    <pic:cNvPr descr="image/38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80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Код diffmanc.m</w:t>
      </w:r>
    </w:p>
    <w:p>
      <w:pPr>
        <w:numPr>
          <w:ilvl w:val="0"/>
          <w:numId w:val="1023"/>
        </w:numPr>
        <w:pStyle w:val="Compact"/>
      </w:pPr>
      <w:r>
        <w:t xml:space="preserve">В файле calcspectre.m пропишите функцию построения спектра сигнала:(рис. 37).</w:t>
      </w:r>
    </w:p>
    <w:p>
      <w:pPr>
        <w:pStyle w:val="CaptionedFigure"/>
      </w:pPr>
      <w:r>
        <w:drawing>
          <wp:inline>
            <wp:extent cx="4800600" cy="2080806"/>
            <wp:effectExtent b="0" l="0" r="0" t="0"/>
            <wp:docPr descr="Код calcspectre.m" title="" id="142" name="Picture"/>
            <a:graphic>
              <a:graphicData uri="http://schemas.openxmlformats.org/drawingml/2006/picture">
                <pic:pic>
                  <pic:nvPicPr>
                    <pic:cNvPr descr="image/38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80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Код calcspectre.m</w:t>
      </w:r>
    </w:p>
    <w:p>
      <w:pPr>
        <w:numPr>
          <w:ilvl w:val="0"/>
          <w:numId w:val="1024"/>
        </w:numPr>
        <w:pStyle w:val="Compact"/>
      </w:pPr>
      <w:r>
        <w:t xml:space="preserve">Запустите главный скрипт main.m. В каталоге signal должны быть получены файлы с графиками кодированного сигнала, в каталоге sync — файлы с графиками, иллюстрирующими свойства самосинхронизации, в каталоге spectre — файлы с графиками спектров сигналов.(рис. 38),(рис. 39),(рис. 40),(рис. 41),(рис. 42),(рис. 43),(рис. 44),(рис. 45),(рис. 46),(рис. 47),(рис. 48),(рис. 49),(рис. 50),(рис. 51),(рис. 52),(рис. 53),(рис. 54),(рис. 55).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Униполярное кодирование" title="" id="145" name="Picture"/>
            <a:graphic>
              <a:graphicData uri="http://schemas.openxmlformats.org/drawingml/2006/picture">
                <pic:pic>
                  <pic:nvPicPr>
                    <pic:cNvPr descr="coding/signal/unipolar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Униполярное кодирование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Кодирование AMI" title="" id="148" name="Picture"/>
            <a:graphic>
              <a:graphicData uri="http://schemas.openxmlformats.org/drawingml/2006/picture">
                <pic:pic>
                  <pic:nvPicPr>
                    <pic:cNvPr descr="coding/signal/ami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Кодирование AMI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Кодирование NRZ" title="" id="151" name="Picture"/>
            <a:graphic>
              <a:graphicData uri="http://schemas.openxmlformats.org/drawingml/2006/picture">
                <pic:pic>
                  <pic:nvPicPr>
                    <pic:cNvPr descr="coding/signal/bipolarnrz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Кодирование NRZ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Кодирование RZ" title="" id="154" name="Picture"/>
            <a:graphic>
              <a:graphicData uri="http://schemas.openxmlformats.org/drawingml/2006/picture">
                <pic:pic>
                  <pic:nvPicPr>
                    <pic:cNvPr descr="coding/signal/bipolarrz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Кодирование RZ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Манчестерское кодирование" title="" id="157" name="Picture"/>
            <a:graphic>
              <a:graphicData uri="http://schemas.openxmlformats.org/drawingml/2006/picture">
                <pic:pic>
                  <pic:nvPicPr>
                    <pic:cNvPr descr="coding/signal/manchester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Манчестерское кодирование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Дифференциальное манчестерское кодирование" title="" id="160" name="Picture"/>
            <a:graphic>
              <a:graphicData uri="http://schemas.openxmlformats.org/drawingml/2006/picture">
                <pic:pic>
                  <pic:nvPicPr>
                    <pic:cNvPr descr="coding/signal/diffmanc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Дифференциальное манчестерское кодирование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Униполярное кодирование: нет самосинхронизации" title="" id="163" name="Picture"/>
            <a:graphic>
              <a:graphicData uri="http://schemas.openxmlformats.org/drawingml/2006/picture">
                <pic:pic>
                  <pic:nvPicPr>
                    <pic:cNvPr descr="coding/sync/unipolar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Униполярное кодирование: нет самосинхронизации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Кодирование AMI: самосинхронизация при наличии сигнала" title="" id="166" name="Picture"/>
            <a:graphic>
              <a:graphicData uri="http://schemas.openxmlformats.org/drawingml/2006/picture">
                <pic:pic>
                  <pic:nvPicPr>
                    <pic:cNvPr descr="coding/sync/ami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Кодирование AMI: самосинхронизация при наличии сигнала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Кодирование NRZ: нет самосинхронизации" title="" id="169" name="Picture"/>
            <a:graphic>
              <a:graphicData uri="http://schemas.openxmlformats.org/drawingml/2006/picture">
                <pic:pic>
                  <pic:nvPicPr>
                    <pic:cNvPr descr="coding/sync/bipolarnrz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Кодирование NRZ: нет самосинхронизации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Кодирование RZ: есть самосинхронизация" title="" id="172" name="Picture"/>
            <a:graphic>
              <a:graphicData uri="http://schemas.openxmlformats.org/drawingml/2006/picture">
                <pic:pic>
                  <pic:nvPicPr>
                    <pic:cNvPr descr="coding/sync/bipolarrz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Кодирование RZ: есть самосинхронизация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Манчестерское кодирование: есть самосинхронизация" title="" id="175" name="Picture"/>
            <a:graphic>
              <a:graphicData uri="http://schemas.openxmlformats.org/drawingml/2006/picture">
                <pic:pic>
                  <pic:nvPicPr>
                    <pic:cNvPr descr="coding/sync/manchester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Манчестерское кодирование: есть самосинхронизация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Дифференциальное манчестерское кодирование: есть самосинхронизация" title="" id="178" name="Picture"/>
            <a:graphic>
              <a:graphicData uri="http://schemas.openxmlformats.org/drawingml/2006/picture">
                <pic:pic>
                  <pic:nvPicPr>
                    <pic:cNvPr descr="coding/sync/diffmanc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Дифференциальное манчестерское кодирование: есть самосинхронизация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Униполярное кодирование: спектр сигнала" title="" id="181" name="Picture"/>
            <a:graphic>
              <a:graphicData uri="http://schemas.openxmlformats.org/drawingml/2006/picture">
                <pic:pic>
                  <pic:nvPicPr>
                    <pic:cNvPr descr="coding/spectre/unipolar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Униполярное кодирование: спектр сигнала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Кодирование AMI: спектр сигнала" title="" id="184" name="Picture"/>
            <a:graphic>
              <a:graphicData uri="http://schemas.openxmlformats.org/drawingml/2006/picture">
                <pic:pic>
                  <pic:nvPicPr>
                    <pic:cNvPr descr="coding/spectre/ami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Кодирование AMI: спектр сигнала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Кодирование NRZ: спектр сигнала" title="" id="187" name="Picture"/>
            <a:graphic>
              <a:graphicData uri="http://schemas.openxmlformats.org/drawingml/2006/picture">
                <pic:pic>
                  <pic:nvPicPr>
                    <pic:cNvPr descr="coding/spectre/bipolarnrz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Кодирование NRZ: спектр сигнала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Кодирование RZ: спектр сигнала" title="" id="190" name="Picture"/>
            <a:graphic>
              <a:graphicData uri="http://schemas.openxmlformats.org/drawingml/2006/picture">
                <pic:pic>
                  <pic:nvPicPr>
                    <pic:cNvPr descr="coding/spectre/bipolarrz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Кодирование RZ: спектр сигнала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Манчестерское кодирование: спектр сигнала" title="" id="193" name="Picture"/>
            <a:graphic>
              <a:graphicData uri="http://schemas.openxmlformats.org/drawingml/2006/picture">
                <pic:pic>
                  <pic:nvPicPr>
                    <pic:cNvPr descr="coding/spectre/manchester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Манчестерское кодирование: спектр сигнала</w:t>
      </w:r>
    </w:p>
    <w:p>
      <w:pPr>
        <w:pStyle w:val="CaptionedFigure"/>
      </w:pPr>
      <w:r>
        <w:drawing>
          <wp:inline>
            <wp:extent cx="4800600" cy="3598137"/>
            <wp:effectExtent b="0" l="0" r="0" t="0"/>
            <wp:docPr descr="Дифференциальное манчестерское кодирование: спектр сигнала" title="" id="196" name="Picture"/>
            <a:graphic>
              <a:graphicData uri="http://schemas.openxmlformats.org/drawingml/2006/picture">
                <pic:pic>
                  <pic:nvPicPr>
                    <pic:cNvPr descr="coding/spectre/diffmanc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55: Дифференциальное манчестерское кодирование: спектр сигнала</w:t>
      </w:r>
    </w:p>
    <w:bookmarkEnd w:id="198"/>
    <w:bookmarkEnd w:id="199"/>
    <w:bookmarkEnd w:id="200"/>
    <w:bookmarkStart w:id="20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методы кодирования и модуляции сигналов с помощью высокоуровнего языка программирования Octave. Поняли определения спектра и параметров сигнала. Продемонстрировали понимание принципов модуляции сигнала на примере аналоговой амплитудной модуляции. Исследовали свойства самосинхронизации сигнала.</w:t>
      </w:r>
    </w:p>
    <w:bookmarkEnd w:id="201"/>
    <w:bookmarkStart w:id="203" w:name="список-литературы"/>
    <w:p>
      <w:pPr>
        <w:pStyle w:val="Heading1"/>
      </w:pPr>
      <w:r>
        <w:t xml:space="preserve">Список литературы</w:t>
      </w:r>
    </w:p>
    <w:bookmarkStart w:id="202" w:name="refs"/>
    <w:bookmarkEnd w:id="202"/>
    <w:bookmarkEnd w:id="2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9" Target="media/rId159.png" /><Relationship Type="http://schemas.openxmlformats.org/officeDocument/2006/relationships/image" Id="rId156" Target="media/rId156.png" /><Relationship Type="http://schemas.openxmlformats.org/officeDocument/2006/relationships/image" Id="rId144" Target="media/rId144.png" /><Relationship Type="http://schemas.openxmlformats.org/officeDocument/2006/relationships/image" Id="rId183" Target="media/rId183.png" /><Relationship Type="http://schemas.openxmlformats.org/officeDocument/2006/relationships/image" Id="rId186" Target="media/rId186.png" /><Relationship Type="http://schemas.openxmlformats.org/officeDocument/2006/relationships/image" Id="rId189" Target="media/rId189.png" /><Relationship Type="http://schemas.openxmlformats.org/officeDocument/2006/relationships/image" Id="rId195" Target="media/rId195.png" /><Relationship Type="http://schemas.openxmlformats.org/officeDocument/2006/relationships/image" Id="rId192" Target="media/rId192.png" /><Relationship Type="http://schemas.openxmlformats.org/officeDocument/2006/relationships/image" Id="rId180" Target="media/rId180.png" /><Relationship Type="http://schemas.openxmlformats.org/officeDocument/2006/relationships/image" Id="rId165" Target="media/rId165.png" /><Relationship Type="http://schemas.openxmlformats.org/officeDocument/2006/relationships/image" Id="rId168" Target="media/rId168.png" /><Relationship Type="http://schemas.openxmlformats.org/officeDocument/2006/relationships/image" Id="rId171" Target="media/rId171.png" /><Relationship Type="http://schemas.openxmlformats.org/officeDocument/2006/relationships/image" Id="rId177" Target="media/rId177.png" /><Relationship Type="http://schemas.openxmlformats.org/officeDocument/2006/relationships/image" Id="rId174" Target="media/rId174.png" /><Relationship Type="http://schemas.openxmlformats.org/officeDocument/2006/relationships/image" Id="rId162" Target="media/rId162.png" /><Relationship Type="http://schemas.openxmlformats.org/officeDocument/2006/relationships/image" Id="rId22" Target="media/rId2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82" Target="media/rId82.png" /><Relationship Type="http://schemas.openxmlformats.org/officeDocument/2006/relationships/image" Id="rId94" Target="media/rId94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28" Target="media/rId28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76" Target="media/rId76.png" /><Relationship Type="http://schemas.openxmlformats.org/officeDocument/2006/relationships/image" Id="rId79" Target="media/rId7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1.</dc:title>
  <dc:creator>Диана Алексеевна Садова</dc:creator>
  <dc:language>ru-RU</dc:language>
  <cp:keywords/>
  <dcterms:created xsi:type="dcterms:W3CDTF">2025-09-13T08:41:17Z</dcterms:created>
  <dcterms:modified xsi:type="dcterms:W3CDTF">2025-09-13T08:41:17Z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Методы кодирования и модуляция сигналов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