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Разобратся в работе Hydra и взломать пользовательскую запись на DVWA.</w:t>
      </w:r>
    </w:p>
    <w:bookmarkEnd w:id="20"/>
    <w:bookmarkStart w:id="39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Скачать словарь можно с GitHub. Архив весит 50.8мб. (рис. 1).</w:t>
      </w:r>
    </w:p>
    <w:p>
      <w:pPr>
        <w:pStyle w:val="CaptionedFigure"/>
      </w:pPr>
      <w:r>
        <w:drawing>
          <wp:inline>
            <wp:extent cx="4800600" cy="999849"/>
            <wp:effectExtent b="0" l="0" r="0" t="0"/>
            <wp:docPr descr="Скачиваем словат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Скачиваем словать</w:t>
      </w:r>
    </w:p>
    <w:p>
      <w:pPr>
        <w:numPr>
          <w:ilvl w:val="0"/>
          <w:numId w:val="1002"/>
        </w:numPr>
        <w:pStyle w:val="Compact"/>
      </w:pPr>
      <w:r>
        <w:t xml:space="preserve">Разархивируем его на рабочий стол (рис. 2), (рис. 3).</w:t>
      </w:r>
    </w:p>
    <w:p>
      <w:pPr>
        <w:pStyle w:val="CaptionedFigure"/>
      </w:pPr>
      <w:r>
        <w:drawing>
          <wp:inline>
            <wp:extent cx="4800600" cy="1182714"/>
            <wp:effectExtent b="0" l="0" r="0" t="0"/>
            <wp:docPr descr="Открываем сам арфив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Открываем сам арфив</w:t>
      </w:r>
    </w:p>
    <w:p>
      <w:pPr>
        <w:pStyle w:val="CaptionedFigure"/>
      </w:pPr>
      <w:r>
        <w:drawing>
          <wp:inline>
            <wp:extent cx="4800600" cy="3800475"/>
            <wp:effectExtent b="0" l="0" r="0" t="0"/>
            <wp:docPr descr="Файл на рабочем столе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на рабочем столе</w:t>
      </w:r>
    </w:p>
    <w:p>
      <w:pPr>
        <w:numPr>
          <w:ilvl w:val="0"/>
          <w:numId w:val="1003"/>
        </w:numPr>
        <w:pStyle w:val="Compact"/>
      </w:pPr>
      <w:r>
        <w:t xml:space="preserve">Переходим в окно DVWA и открываем панель кода страници (Важно: перед открытием обновите страницу). Нам нужна вкладка Cookies. Находим PHPSESSID и копируем строку Value (рис. 4).</w:t>
      </w:r>
    </w:p>
    <w:p>
      <w:pPr>
        <w:pStyle w:val="CaptionedFigure"/>
      </w:pPr>
      <w:r>
        <w:drawing>
          <wp:inline>
            <wp:extent cx="3426593" cy="2002054"/>
            <wp:effectExtent b="0" l="0" r="0" t="0"/>
            <wp:docPr descr="PHPSESSID и Value" title="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PHPSESSID и Value</w:t>
      </w:r>
    </w:p>
    <w:p>
      <w:pPr>
        <w:numPr>
          <w:ilvl w:val="0"/>
          <w:numId w:val="1004"/>
        </w:numPr>
        <w:pStyle w:val="Compact"/>
      </w:pPr>
      <w:r>
        <w:t xml:space="preserve">Переходим в консоль и используем заготовленую строку с ТУИС для работы Hydra. Добавляем на место PHPSESSID, полученный из предыдущего шага, код и запускаем программу. У нас должно вывестись логин и пароль от пользователя (меня) к сайту DVWA (рис. 5).</w:t>
      </w:r>
    </w:p>
    <w:p>
      <w:pPr>
        <w:pStyle w:val="CaptionedFigure"/>
      </w:pPr>
      <w:r>
        <w:drawing>
          <wp:inline>
            <wp:extent cx="4800600" cy="1881070"/>
            <wp:effectExtent b="0" l="0" r="0" t="0"/>
            <wp:docPr descr="Пароль для сайта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Пароль для сайта</w:t>
      </w:r>
    </w:p>
    <w:p>
      <w:pPr>
        <w:numPr>
          <w:ilvl w:val="0"/>
          <w:numId w:val="1005"/>
        </w:numPr>
        <w:pStyle w:val="Compact"/>
      </w:pPr>
      <w:r>
        <w:t xml:space="preserve">Проверяем правильность пароля и логина (рис. 6).</w:t>
      </w:r>
    </w:p>
    <w:p>
      <w:pPr>
        <w:pStyle w:val="CaptionedFigure"/>
      </w:pPr>
      <w:r>
        <w:drawing>
          <wp:inline>
            <wp:extent cx="4620126" cy="3647974"/>
            <wp:effectExtent b="0" l="0" r="0" t="0"/>
            <wp:docPr descr="Пароль подходит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Пароль подходит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смогли разобратся с работой Hydra и достать пароль и логин пользователя (меня).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3.</dc:title>
  <dc:creator>Диана Алексеевна Садова</dc:creator>
  <dc:language>ru-RU</dc:language>
  <cp:keywords/>
  <dcterms:created xsi:type="dcterms:W3CDTF">2025-04-12T13:18:25Z</dcterms:created>
  <dcterms:modified xsi:type="dcterms:W3CDTF">2025-04-12T13:18:25Z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