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16.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Fail2ban для отслеживания работы установленных на сервере служб.</w:t>
      </w:r>
    </w:p>
    <w:p>
      <w:pPr>
        <w:numPr>
          <w:ilvl w:val="0"/>
          <w:numId w:val="1001"/>
        </w:numPr>
        <w:pStyle w:val="Compact"/>
      </w:pPr>
      <w:r>
        <w:t xml:space="preserve">Проверьте работу Fail2ban посредством попыток несанкционированного доступа с клиента на сервер через SSH.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установке и настройке Fail2ban.</w:t>
      </w:r>
    </w:p>
    <w:bookmarkEnd w:id="21"/>
    <w:bookmarkStart w:id="102" w:name="последовательность-выполнения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Последовательность выполнения работы</w:t>
      </w:r>
    </w:p>
    <w:bookmarkStart w:id="60" w:name="защита-с-помощью-fail2ban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Защита с помощью Fail2ban</w:t>
      </w:r>
    </w:p>
    <w:p>
      <w:pPr>
        <w:numPr>
          <w:ilvl w:val="0"/>
          <w:numId w:val="1002"/>
        </w:numPr>
        <w:pStyle w:val="Compact"/>
      </w:pPr>
      <w:r>
        <w:t xml:space="preserve">На сервере установите fail2ban:(рис. 1)</w:t>
      </w:r>
    </w:p>
    <w:p>
      <w:pPr>
        <w:pStyle w:val="CaptionedFigure"/>
      </w:pPr>
      <w:r>
        <w:drawing>
          <wp:inline>
            <wp:extent cx="4800600" cy="861112"/>
            <wp:effectExtent b="0" l="0" r="0" t="0"/>
            <wp:docPr descr="На сервере установим fail2ban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6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 сервере установим fail2ban</w:t>
      </w:r>
    </w:p>
    <w:p>
      <w:pPr>
        <w:numPr>
          <w:ilvl w:val="0"/>
          <w:numId w:val="1003"/>
        </w:numPr>
        <w:pStyle w:val="Compact"/>
      </w:pPr>
      <w:r>
        <w:t xml:space="preserve">Запустите сервер fail2ban:(рис. 2)</w:t>
      </w:r>
    </w:p>
    <w:p>
      <w:pPr>
        <w:pStyle w:val="CaptionedFigure"/>
      </w:pPr>
      <w:r>
        <w:drawing>
          <wp:inline>
            <wp:extent cx="4800600" cy="470292"/>
            <wp:effectExtent b="0" l="0" r="0" t="0"/>
            <wp:docPr descr="На сервере установим fail2ban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 сервере установим fail2ban</w:t>
      </w:r>
    </w:p>
    <w:p>
      <w:pPr>
        <w:numPr>
          <w:ilvl w:val="0"/>
          <w:numId w:val="1004"/>
        </w:numPr>
        <w:pStyle w:val="Compact"/>
      </w:pPr>
      <w:r>
        <w:t xml:space="preserve">В дополнительном терминале запустите просмотр журнала событий fail2ban:(рис. 3)</w:t>
      </w:r>
    </w:p>
    <w:p>
      <w:pPr>
        <w:pStyle w:val="CaptionedFigure"/>
      </w:pPr>
      <w:r>
        <w:drawing>
          <wp:inline>
            <wp:extent cx="4800600" cy="893050"/>
            <wp:effectExtent b="0" l="0" r="0" t="0"/>
            <wp:docPr descr="Запустим просмотр журнала событи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9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Запустим просмотр журнала событий</w:t>
      </w:r>
    </w:p>
    <w:p>
      <w:pPr>
        <w:numPr>
          <w:ilvl w:val="0"/>
          <w:numId w:val="1005"/>
        </w:numPr>
        <w:pStyle w:val="Compact"/>
      </w:pPr>
      <w:r>
        <w:t xml:space="preserve">Создайте файл с локальной конфигурацией fail2ban:(рис. 4)</w:t>
      </w:r>
    </w:p>
    <w:p>
      <w:pPr>
        <w:pStyle w:val="CaptionedFigure"/>
      </w:pPr>
      <w:r>
        <w:drawing>
          <wp:inline>
            <wp:extent cx="4800600" cy="248993"/>
            <wp:effectExtent b="0" l="0" r="0" t="0"/>
            <wp:docPr descr="Создадим файл конфигурации fail2ban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8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Создадим файл конфигурации fail2ban</w:t>
      </w:r>
    </w:p>
    <w:p>
      <w:pPr>
        <w:numPr>
          <w:ilvl w:val="0"/>
          <w:numId w:val="1006"/>
        </w:numPr>
        <w:pStyle w:val="Compact"/>
      </w:pPr>
      <w:r>
        <w:t xml:space="preserve">В файле /etc/fail2ban/jail.d/customisation.local:</w:t>
      </w:r>
    </w:p>
    <w:p>
      <w:pPr>
        <w:numPr>
          <w:ilvl w:val="0"/>
          <w:numId w:val="1007"/>
        </w:numPr>
        <w:pStyle w:val="Compact"/>
      </w:pPr>
      <w:r>
        <w:t xml:space="preserve">задайте время блокирования на 1 час (время задаётся в секундах).</w:t>
      </w:r>
    </w:p>
    <w:p>
      <w:pPr>
        <w:numPr>
          <w:ilvl w:val="0"/>
          <w:numId w:val="1007"/>
        </w:numPr>
        <w:pStyle w:val="Compact"/>
      </w:pPr>
      <w:r>
        <w:t xml:space="preserve">включите защиту SSH:(рис. 5)</w:t>
      </w:r>
    </w:p>
    <w:p>
      <w:pPr>
        <w:pStyle w:val="CaptionedFigure"/>
      </w:pPr>
      <w:r>
        <w:drawing>
          <wp:inline>
            <wp:extent cx="4800600" cy="2121539"/>
            <wp:effectExtent b="0" l="0" r="0" t="0"/>
            <wp:docPr descr="Редактируем customisation.local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1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Редактируем customisation.local</w:t>
      </w:r>
    </w:p>
    <w:p>
      <w:pPr>
        <w:numPr>
          <w:ilvl w:val="0"/>
          <w:numId w:val="1008"/>
        </w:numPr>
        <w:pStyle w:val="Compact"/>
      </w:pPr>
      <w:r>
        <w:t xml:space="preserve">Перезапустите fail2ban(рис. 6)</w:t>
      </w:r>
    </w:p>
    <w:p>
      <w:pPr>
        <w:pStyle w:val="CaptionedFigure"/>
      </w:pPr>
      <w:r>
        <w:drawing>
          <wp:inline>
            <wp:extent cx="4800600" cy="316893"/>
            <wp:effectExtent b="0" l="0" r="0" t="0"/>
            <wp:docPr descr="Перезапустим службу fail2ban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Перезапустим службу fail2ban</w:t>
      </w:r>
    </w:p>
    <w:p>
      <w:pPr>
        <w:numPr>
          <w:ilvl w:val="0"/>
          <w:numId w:val="1009"/>
        </w:numPr>
        <w:pStyle w:val="Compact"/>
      </w:pPr>
      <w:r>
        <w:t xml:space="preserve">Посмотрите журнал событий:(рис. 7)</w:t>
      </w:r>
    </w:p>
    <w:p>
      <w:pPr>
        <w:pStyle w:val="CaptionedFigure"/>
      </w:pPr>
      <w:r>
        <w:drawing>
          <wp:inline>
            <wp:extent cx="4800600" cy="1284051"/>
            <wp:effectExtent b="0" l="0" r="0" t="0"/>
            <wp:docPr descr="Проверим журнал событи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8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Проверим журнал событий</w:t>
      </w:r>
    </w:p>
    <w:p>
      <w:pPr>
        <w:numPr>
          <w:ilvl w:val="0"/>
          <w:numId w:val="1010"/>
        </w:numPr>
        <w:pStyle w:val="Compact"/>
      </w:pPr>
      <w:r>
        <w:t xml:space="preserve">В файле /etc/fail2ban/jail.d/customisation.local включите защиту HTTP:(рис. 8)</w:t>
      </w:r>
    </w:p>
    <w:p>
      <w:pPr>
        <w:pStyle w:val="CaptionedFigure"/>
      </w:pPr>
      <w:r>
        <w:drawing>
          <wp:inline>
            <wp:extent cx="4800600" cy="3153287"/>
            <wp:effectExtent b="0" l="0" r="0" t="0"/>
            <wp:docPr descr="Проверим журнал событий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53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Проверим журнал событий</w:t>
      </w:r>
    </w:p>
    <w:p>
      <w:pPr>
        <w:numPr>
          <w:ilvl w:val="0"/>
          <w:numId w:val="1011"/>
        </w:numPr>
        <w:pStyle w:val="Compact"/>
      </w:pPr>
      <w:r>
        <w:t xml:space="preserve">Перезапустите fail2ban(рис. 9)</w:t>
      </w:r>
    </w:p>
    <w:p>
      <w:pPr>
        <w:pStyle w:val="CaptionedFigure"/>
      </w:pPr>
      <w:r>
        <w:drawing>
          <wp:inline>
            <wp:extent cx="4800600" cy="316893"/>
            <wp:effectExtent b="0" l="0" r="0" t="0"/>
            <wp:docPr descr="Перезапустим службу fail2ban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Перезапустим службу fail2ban</w:t>
      </w:r>
    </w:p>
    <w:p>
      <w:pPr>
        <w:numPr>
          <w:ilvl w:val="0"/>
          <w:numId w:val="1012"/>
        </w:numPr>
        <w:pStyle w:val="Compact"/>
      </w:pPr>
      <w:r>
        <w:t xml:space="preserve">Посмотрите журнал событий:(рис. 10)</w:t>
      </w:r>
    </w:p>
    <w:p>
      <w:pPr>
        <w:pStyle w:val="CaptionedFigure"/>
      </w:pPr>
      <w:r>
        <w:drawing>
          <wp:inline>
            <wp:extent cx="4800600" cy="1210266"/>
            <wp:effectExtent b="0" l="0" r="0" t="0"/>
            <wp:docPr descr="Проверим журнал событий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1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Проверим журнал событий</w:t>
      </w:r>
    </w:p>
    <w:p>
      <w:pPr>
        <w:numPr>
          <w:ilvl w:val="0"/>
          <w:numId w:val="1013"/>
        </w:numPr>
        <w:pStyle w:val="Compact"/>
      </w:pPr>
      <w:r>
        <w:t xml:space="preserve">В файле /etc/fail2ban/jail.d/customisation.local включите защиту почты:(рис. 11)</w:t>
      </w:r>
    </w:p>
    <w:p>
      <w:pPr>
        <w:pStyle w:val="CaptionedFigure"/>
      </w:pPr>
      <w:r>
        <w:drawing>
          <wp:inline>
            <wp:extent cx="3368842" cy="3147461"/>
            <wp:effectExtent b="0" l="0" r="0" t="0"/>
            <wp:docPr descr="Включим защиту почты в конфигурации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842" cy="314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Включим защиту почты в конфигурации</w:t>
      </w:r>
    </w:p>
    <w:p>
      <w:pPr>
        <w:numPr>
          <w:ilvl w:val="0"/>
          <w:numId w:val="1014"/>
        </w:numPr>
        <w:pStyle w:val="Compact"/>
      </w:pPr>
      <w:r>
        <w:t xml:space="preserve">Перезапустите fail2ban:(рис. 12)</w:t>
      </w:r>
    </w:p>
    <w:p>
      <w:pPr>
        <w:pStyle w:val="CaptionedFigure"/>
      </w:pPr>
      <w:r>
        <w:drawing>
          <wp:inline>
            <wp:extent cx="4800600" cy="348059"/>
            <wp:effectExtent b="0" l="0" r="0" t="0"/>
            <wp:docPr descr="Перезапустим службу fail2ban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Перезапустим службу fail2ban</w:t>
      </w:r>
    </w:p>
    <w:p>
      <w:pPr>
        <w:numPr>
          <w:ilvl w:val="0"/>
          <w:numId w:val="1015"/>
        </w:numPr>
        <w:pStyle w:val="Compact"/>
      </w:pPr>
      <w:r>
        <w:t xml:space="preserve">Посмотрите журнал событий:(рис. 13)</w:t>
      </w:r>
    </w:p>
    <w:p>
      <w:pPr>
        <w:pStyle w:val="CaptionedFigure"/>
      </w:pPr>
      <w:r>
        <w:drawing>
          <wp:inline>
            <wp:extent cx="4800600" cy="1201062"/>
            <wp:effectExtent b="0" l="0" r="0" t="0"/>
            <wp:docPr descr="Посмотрим журнал событий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0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Посмотрим журнал событий</w:t>
      </w:r>
    </w:p>
    <w:p>
      <w:pPr>
        <w:pStyle w:val="BodyText"/>
      </w:pPr>
      <w:r>
        <w:t xml:space="preserve">Ошибок или проблем с системой не обнаруженно.</w:t>
      </w:r>
    </w:p>
    <w:bookmarkEnd w:id="60"/>
    <w:bookmarkStart w:id="91" w:name="проверка-работы-fail2ban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Проверка работы Fail2ban</w:t>
      </w:r>
    </w:p>
    <w:p>
      <w:pPr>
        <w:numPr>
          <w:ilvl w:val="0"/>
          <w:numId w:val="1016"/>
        </w:numPr>
        <w:pStyle w:val="Compact"/>
      </w:pPr>
      <w:r>
        <w:t xml:space="preserve">На сервере посмотрите статус fail2ban:(рис. 14)</w:t>
      </w:r>
    </w:p>
    <w:p>
      <w:pPr>
        <w:pStyle w:val="CaptionedFigure"/>
      </w:pPr>
      <w:r>
        <w:drawing>
          <wp:inline>
            <wp:extent cx="4800600" cy="685800"/>
            <wp:effectExtent b="0" l="0" r="0" t="0"/>
            <wp:docPr descr="Просматриваем статус fail2ban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статус fail2ban</w:t>
      </w:r>
    </w:p>
    <w:p>
      <w:pPr>
        <w:numPr>
          <w:ilvl w:val="0"/>
          <w:numId w:val="1017"/>
        </w:numPr>
        <w:pStyle w:val="Compact"/>
      </w:pPr>
      <w:r>
        <w:t xml:space="preserve">Посмотрите статус защиты SSH в fail2ban:(рис. 15)</w:t>
      </w:r>
    </w:p>
    <w:p>
      <w:pPr>
        <w:pStyle w:val="CaptionedFigure"/>
      </w:pPr>
      <w:r>
        <w:drawing>
          <wp:inline>
            <wp:extent cx="4800600" cy="1281046"/>
            <wp:effectExtent b="0" l="0" r="0" t="0"/>
            <wp:docPr descr="Просматрим статус защиты SSH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8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Просматрим статус защиты SSH</w:t>
      </w:r>
    </w:p>
    <w:p>
      <w:pPr>
        <w:numPr>
          <w:ilvl w:val="0"/>
          <w:numId w:val="1018"/>
        </w:numPr>
        <w:pStyle w:val="Compact"/>
      </w:pPr>
      <w:r>
        <w:t xml:space="preserve">Установите максимальное количество ошибок для SSH, равное 2:(рис. 16)</w:t>
      </w:r>
    </w:p>
    <w:p>
      <w:pPr>
        <w:pStyle w:val="CaptionedFigure"/>
      </w:pPr>
      <w:r>
        <w:drawing>
          <wp:inline>
            <wp:extent cx="4800600" cy="480059"/>
            <wp:effectExtent b="0" l="0" r="0" t="0"/>
            <wp:docPr descr="Устанавиваем максимальное количество ошибок для SSH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Устанавиваем максимальное количество ошибок для SSH</w:t>
      </w:r>
    </w:p>
    <w:p>
      <w:pPr>
        <w:numPr>
          <w:ilvl w:val="0"/>
          <w:numId w:val="1019"/>
        </w:numPr>
      </w:pPr>
      <w:r>
        <w:t xml:space="preserve">С клиента попытайтесь зайти по SSH на сервер с неправильным паролем.</w:t>
      </w:r>
    </w:p>
    <w:p>
      <w:pPr>
        <w:numPr>
          <w:ilvl w:val="0"/>
          <w:numId w:val="1019"/>
        </w:numPr>
      </w:pPr>
      <w:r>
        <w:t xml:space="preserve">На сервере посмотрите статус защиты SSH:(рис. 17)</w:t>
      </w:r>
    </w:p>
    <w:p>
      <w:pPr>
        <w:pStyle w:val="CaptionedFigure"/>
      </w:pPr>
      <w:r>
        <w:drawing>
          <wp:inline>
            <wp:extent cx="4800600" cy="1236388"/>
            <wp:effectExtent b="0" l="0" r="0" t="0"/>
            <wp:docPr descr="Просматрим статус защиты SSH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6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Просматрим статус защиты SSH</w:t>
      </w:r>
    </w:p>
    <w:p>
      <w:pPr>
        <w:pStyle w:val="BodyText"/>
      </w:pPr>
      <w:r>
        <w:t xml:space="preserve">Убедитесь, что произошла блокировка адреса клиента.</w:t>
      </w:r>
    </w:p>
    <w:p>
      <w:pPr>
        <w:pStyle w:val="BodyText"/>
      </w:pPr>
      <w:r>
        <w:t xml:space="preserve">На фотографии видно,что в списке заблокированных IP-адресов находится адрес 192.168.1.30, клиент, а количество текущих блокировок равно 1. Это показывает, что после нескольких неудачных попыток входа с неверным паролем, Fail2ban сработал и заблокировал атакующий IP-адрес на заданный срок.</w:t>
      </w:r>
    </w:p>
    <w:p>
      <w:pPr>
        <w:numPr>
          <w:ilvl w:val="0"/>
          <w:numId w:val="1020"/>
        </w:numPr>
        <w:pStyle w:val="Compact"/>
      </w:pPr>
      <w:r>
        <w:t xml:space="preserve">Разблокируйте IP-адрес клиента:(рис. 18)</w:t>
      </w:r>
    </w:p>
    <w:p>
      <w:pPr>
        <w:pStyle w:val="CaptionedFigure"/>
      </w:pPr>
      <w:r>
        <w:drawing>
          <wp:inline>
            <wp:extent cx="4800600" cy="359559"/>
            <wp:effectExtent b="0" l="0" r="0" t="0"/>
            <wp:docPr descr="Разблокируем IP-адрес клиента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9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Разблокируем IP-адрес клиента</w:t>
      </w:r>
    </w:p>
    <w:p>
      <w:pPr>
        <w:numPr>
          <w:ilvl w:val="0"/>
          <w:numId w:val="1021"/>
        </w:numPr>
        <w:pStyle w:val="Compact"/>
      </w:pPr>
      <w:r>
        <w:t xml:space="preserve">Вновь посмотрите статус защиты SSH:(рис. 19)</w:t>
      </w:r>
    </w:p>
    <w:p>
      <w:pPr>
        <w:pStyle w:val="CaptionedFigure"/>
      </w:pPr>
      <w:r>
        <w:drawing>
          <wp:inline>
            <wp:extent cx="4800600" cy="1240796"/>
            <wp:effectExtent b="0" l="0" r="0" t="0"/>
            <wp:docPr descr="Просматрим статус защиты SSH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40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Просматрим статус защиты SSH</w:t>
      </w:r>
    </w:p>
    <w:p>
      <w:pPr>
        <w:pStyle w:val="BodyText"/>
      </w:pPr>
      <w:r>
        <w:t xml:space="preserve">Убедитесь, что блокировка клиента снята.</w:t>
      </w:r>
    </w:p>
    <w:p>
      <w:pPr>
        <w:pStyle w:val="BodyText"/>
      </w:pPr>
      <w:r>
        <w:t xml:space="preserve">На фотографии видно,что в списке заблокированных IP-адресов пусто, а количество текущих блокировок равно 0. Сдедовательно блакировка дреса 192.168.1.30 успешно снята.</w:t>
      </w:r>
    </w:p>
    <w:p>
      <w:pPr>
        <w:numPr>
          <w:ilvl w:val="0"/>
          <w:numId w:val="1022"/>
        </w:numPr>
        <w:pStyle w:val="Compact"/>
      </w:pPr>
      <w:r>
        <w:t xml:space="preserve">На сервере внесите изменение в конфигурационный файл /etc/fail2ban/jail.d/customisation.local, добавив в раздел по умолчанию игнорирование адреса клиента:(рис. 20)</w:t>
      </w:r>
    </w:p>
    <w:p>
      <w:pPr>
        <w:pStyle w:val="CaptionedFigure"/>
      </w:pPr>
      <w:r>
        <w:drawing>
          <wp:inline>
            <wp:extent cx="4800600" cy="546721"/>
            <wp:effectExtent b="0" l="0" r="0" t="0"/>
            <wp:docPr descr="Редактируем customisation.local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Редактируем customisation.local</w:t>
      </w:r>
    </w:p>
    <w:p>
      <w:pPr>
        <w:numPr>
          <w:ilvl w:val="0"/>
          <w:numId w:val="1023"/>
        </w:numPr>
        <w:pStyle w:val="Compact"/>
      </w:pPr>
      <w:r>
        <w:t xml:space="preserve">Перезапустите fail2ban.(рис. 21)</w:t>
      </w:r>
    </w:p>
    <w:p>
      <w:pPr>
        <w:pStyle w:val="CaptionedFigure"/>
      </w:pPr>
      <w:r>
        <w:drawing>
          <wp:inline>
            <wp:extent cx="4800600" cy="424772"/>
            <wp:effectExtent b="0" l="0" r="0" t="0"/>
            <wp:docPr descr="Перезапустим fail2ban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4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Перезапустим fail2ban</w:t>
      </w:r>
    </w:p>
    <w:p>
      <w:pPr>
        <w:numPr>
          <w:ilvl w:val="0"/>
          <w:numId w:val="1024"/>
        </w:numPr>
        <w:pStyle w:val="Compact"/>
      </w:pPr>
      <w:r>
        <w:t xml:space="preserve">Посмотрите журнал событий:(рис. 22)</w:t>
      </w:r>
    </w:p>
    <w:p>
      <w:pPr>
        <w:pStyle w:val="CaptionedFigure"/>
      </w:pPr>
      <w:r>
        <w:drawing>
          <wp:inline>
            <wp:extent cx="4800600" cy="1115993"/>
            <wp:effectExtent b="0" l="0" r="0" t="0"/>
            <wp:docPr descr="Посмотрим журнал событий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15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Посмотрим журнал событий</w:t>
      </w:r>
    </w:p>
    <w:p>
      <w:pPr>
        <w:numPr>
          <w:ilvl w:val="0"/>
          <w:numId w:val="1025"/>
        </w:numPr>
        <w:pStyle w:val="Compact"/>
      </w:pPr>
      <w:r>
        <w:t xml:space="preserve">Вновь попытайтесь войти с клиента на сервер с неправильным паролем и посмотрите статус защиты SSH.(рис. 23)</w:t>
      </w:r>
    </w:p>
    <w:p>
      <w:pPr>
        <w:pStyle w:val="CaptionedFigure"/>
      </w:pPr>
      <w:r>
        <w:drawing>
          <wp:inline>
            <wp:extent cx="4800600" cy="1234921"/>
            <wp:effectExtent b="0" l="0" r="0" t="0"/>
            <wp:docPr descr="Пытаемся войти с неправильным паролем и просматриваем статус защиты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Пытаемся войти с неправильным паролем и просматриваем статус защиты</w:t>
      </w:r>
    </w:p>
    <w:p>
      <w:pPr>
        <w:pStyle w:val="BodyText"/>
      </w:pPr>
      <w:r>
        <w:t xml:space="preserve">После добавления клиента (IP-адреса) в игнорируемый список (whitelist), Fail2ban больше не заблокирует клиента</w:t>
      </w:r>
    </w:p>
    <w:bookmarkEnd w:id="91"/>
    <w:bookmarkStart w:id="101" w:name="X15490050d3871a104e1c9f0460ba8209903e81c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26"/>
        </w:numPr>
        <w:pStyle w:val="Compac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protect, в который поместите в соответствующие подкаталоги конфигурационные файлы:(рис. 24)</w:t>
      </w:r>
    </w:p>
    <w:p>
      <w:pPr>
        <w:pStyle w:val="CaptionedFigure"/>
      </w:pPr>
      <w:r>
        <w:drawing>
          <wp:inline>
            <wp:extent cx="4800600" cy="410746"/>
            <wp:effectExtent b="0" l="0" r="0" t="0"/>
            <wp:docPr descr="Вносим изменения в настройки внутреннего окружения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Вносим изменения в настройки внутреннего окружения</w:t>
      </w:r>
    </w:p>
    <w:p>
      <w:pPr>
        <w:numPr>
          <w:ilvl w:val="0"/>
          <w:numId w:val="1027"/>
        </w:numPr>
        <w:pStyle w:val="Compact"/>
      </w:pPr>
      <w:r>
        <w:t xml:space="preserve">В каталоге /vagrant/provision/server создайте исполняемый файл protect.sh. Открыв его на редактирование, пропишите в нём следующий скрипт:(рис. 25)</w:t>
      </w:r>
    </w:p>
    <w:p>
      <w:pPr>
        <w:pStyle w:val="CaptionedFigure"/>
      </w:pPr>
      <w:r>
        <w:drawing>
          <wp:inline>
            <wp:extent cx="4800600" cy="2152234"/>
            <wp:effectExtent b="0" l="0" r="0" t="0"/>
            <wp:docPr descr="Скрипт protect.sh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Скрипт protect.sh</w:t>
      </w:r>
    </w:p>
    <w:p>
      <w:pPr>
        <w:numPr>
          <w:ilvl w:val="0"/>
          <w:numId w:val="1028"/>
        </w:numPr>
        <w:pStyle w:val="Compact"/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соответствующем разделе конфигураций для сервера:(рис. 26)</w:t>
      </w:r>
    </w:p>
    <w:p>
      <w:pPr>
        <w:pStyle w:val="CaptionedFigure"/>
      </w:pPr>
      <w:r>
        <w:drawing>
          <wp:inline>
            <wp:extent cx="4800600" cy="1109229"/>
            <wp:effectExtent b="0" l="0" r="0" t="0"/>
            <wp:docPr descr="Редактируем Vagrantfile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Редактируем Vagrantfile</w:t>
      </w:r>
    </w:p>
    <w:bookmarkEnd w:id="101"/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Получили навыки работы с программным средством Fail2ban для обеспечения базовой защиты от атак типа «brute force». Смогли поработать с тюрьмами (jails) и правилами блокировки.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16.</dc:title>
  <dc:creator>Диана Алексеевна Садова</dc:creator>
  <dc:language>ru-RU</dc:language>
  <cp:keywords/>
  <dcterms:created xsi:type="dcterms:W3CDTF">2025-12-20T14:14:35Z</dcterms:created>
  <dcterms:modified xsi:type="dcterms:W3CDTF">2025-12-20T14:14:35Z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Базовая защита от атак типа «brute force»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