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8.png" ContentType="image/png"/>
  <Override PartName="/word/media/rId51.png" ContentType="image/png"/>
  <Override PartName="/word/media/rId55.png" ContentType="image/png"/>
  <Override PartName="/word/media/rId58.png" ContentType="image/png"/>
  <Override PartName="/word/media/rId61.png" ContentType="image/png"/>
  <Override PartName="/word/media/rId64.png" ContentType="image/png"/>
  <Override PartName="/word/media/rId67.png" ContentType="image/png"/>
  <Override PartName="/word/media/rId70.png" ContentType="image/png"/>
  <Override PartName="/word/media/rId74.png" ContentType="image/png"/>
  <Override PartName="/word/media/rId24.png" ContentType="image/png"/>
  <Override PartName="/word/media/rId77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</w:t>
      </w:r>
      <w:r>
        <w:t xml:space="preserve"> </w:t>
      </w:r>
      <w:r>
        <w:t xml:space="preserve">5.</w:t>
      </w:r>
    </w:p>
    <w:p>
      <w:pPr>
        <w:pStyle w:val="Subtitle"/>
      </w:pPr>
      <w:r>
        <w:t xml:space="preserve">Расширенная</w:t>
      </w:r>
      <w:r>
        <w:t xml:space="preserve"> </w:t>
      </w:r>
      <w:r>
        <w:t xml:space="preserve">настройка</w:t>
      </w:r>
      <w:r>
        <w:t xml:space="preserve"> </w:t>
      </w:r>
      <w:r>
        <w:t xml:space="preserve">HTTP-сервера</w:t>
      </w:r>
      <w:r>
        <w:t xml:space="preserve"> </w:t>
      </w:r>
      <w:r>
        <w:t xml:space="preserve">Apache</w:t>
      </w:r>
    </w:p>
    <w:p>
      <w:pPr>
        <w:pStyle w:val="Author"/>
      </w:pPr>
      <w:r>
        <w:t xml:space="preserve">Диана</w:t>
      </w:r>
      <w:r>
        <w:t xml:space="preserve"> </w:t>
      </w:r>
      <w:r>
        <w:t xml:space="preserve">Алексеевна</w:t>
      </w:r>
      <w:r>
        <w:t xml:space="preserve"> </w:t>
      </w:r>
      <w:r>
        <w:t xml:space="preserve">Садова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расширенному конфигурированию HTTP-сервера Apache в части безопасности и возможности использования PHP.</w:t>
      </w:r>
    </w:p>
    <w:bookmarkEnd w:id="20"/>
    <w:bookmarkStart w:id="82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Сгенерируйте криптографический ключ и самоподписанный сертификат безопасности для возможности перехода веб-сервера от работы через протокол HTTP к работе через протокол HTTPS</w:t>
      </w:r>
    </w:p>
    <w:p>
      <w:pPr>
        <w:numPr>
          <w:ilvl w:val="0"/>
          <w:numId w:val="1001"/>
        </w:numPr>
        <w:pStyle w:val="Compact"/>
      </w:pPr>
      <w:r>
        <w:t xml:space="preserve">Настройте веб-сервер для работы с PHP</w:t>
      </w:r>
    </w:p>
    <w:p>
      <w:pPr>
        <w:numPr>
          <w:ilvl w:val="0"/>
          <w:numId w:val="1001"/>
        </w:numPr>
        <w:pStyle w:val="Compact"/>
      </w:pPr>
      <w:r>
        <w:t xml:space="preserve">Напишите (или скорректируйте) скрипт для Vagrant, фиксирующий действия по расширенной настройке HTTP-сервера во внутреннем окружении виртуальной машины server</w:t>
      </w:r>
    </w:p>
    <w:bookmarkStart w:id="81" w:name="последовательность-выполнения-работы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Последовательность выполнения работы</w:t>
      </w:r>
    </w:p>
    <w:bookmarkStart w:id="54" w:name="X14b806e36eee771cf63a7ed738c451d8f764bd2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Конфигурирование HTTP-сервера для работы через протокол HTTPS</w:t>
      </w:r>
    </w:p>
    <w:p>
      <w:pPr>
        <w:numPr>
          <w:ilvl w:val="0"/>
          <w:numId w:val="1002"/>
        </w:numPr>
      </w:pPr>
      <w:r>
        <w:t xml:space="preserve">Загрузите вашу операционную систему и перейдите в рабочий каталог с проектом.</w:t>
      </w:r>
    </w:p>
    <w:p>
      <w:pPr>
        <w:numPr>
          <w:ilvl w:val="0"/>
          <w:numId w:val="1002"/>
        </w:numPr>
      </w:pPr>
      <w:r>
        <w:t xml:space="preserve">Запустите виртуальную машину server:(рис. 1)</w:t>
      </w:r>
    </w:p>
    <w:p>
      <w:pPr>
        <w:pStyle w:val="CaptionedFigure"/>
      </w:pPr>
      <w:r>
        <w:drawing>
          <wp:inline>
            <wp:extent cx="4800600" cy="411010"/>
            <wp:effectExtent b="0" l="0" r="0" t="0"/>
            <wp:docPr descr="Запускаем вертуальную машину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11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Запускаем вертуальную машину</w:t>
      </w:r>
    </w:p>
    <w:p>
      <w:pPr>
        <w:numPr>
          <w:ilvl w:val="0"/>
          <w:numId w:val="1003"/>
        </w:numPr>
        <w:pStyle w:val="Compact"/>
      </w:pPr>
      <w:r>
        <w:t xml:space="preserve">На виртуальной машине server войдите под вашим пользователем и откройте терминал. Перейдите в режим суперпользователя:(рис. 2)</w:t>
      </w:r>
    </w:p>
    <w:p>
      <w:pPr>
        <w:pStyle w:val="CaptionedFigure"/>
      </w:pPr>
      <w:r>
        <w:drawing>
          <wp:inline>
            <wp:extent cx="4800600" cy="1283179"/>
            <wp:effectExtent b="0" l="0" r="0" t="0"/>
            <wp:docPr descr="Переходим в режим суперпользователя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283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Переходим в режим суперпользователя</w:t>
      </w:r>
    </w:p>
    <w:p>
      <w:pPr>
        <w:numPr>
          <w:ilvl w:val="0"/>
          <w:numId w:val="1004"/>
        </w:numPr>
        <w:pStyle w:val="Compact"/>
      </w:pPr>
      <w:r>
        <w:t xml:space="preserve">В каталоге /etc/ssl создайте каталог private:(рис. 3)</w:t>
      </w:r>
    </w:p>
    <w:p>
      <w:pPr>
        <w:pStyle w:val="CaptionedFigure"/>
      </w:pPr>
      <w:r>
        <w:drawing>
          <wp:inline>
            <wp:extent cx="4800600" cy="684007"/>
            <wp:effectExtent b="0" l="0" r="0" t="0"/>
            <wp:docPr descr="Создаем каталог и переходим в него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684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Создаем каталог и переходим в него</w:t>
      </w:r>
    </w:p>
    <w:p>
      <w:pPr>
        <w:pStyle w:val="BodyText"/>
      </w:pPr>
      <w:r>
        <w:t xml:space="preserve">Сгенерируйте ключ и сертификат, используя следующую команду:(рис. 4)</w:t>
      </w:r>
    </w:p>
    <w:p>
      <w:pPr>
        <w:pStyle w:val="CaptionedFigure"/>
      </w:pPr>
      <w:r>
        <w:drawing>
          <wp:inline>
            <wp:extent cx="4800600" cy="385762"/>
            <wp:effectExtent b="0" l="0" r="0" t="0"/>
            <wp:docPr descr="Код для генерации ключа сертификата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85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Код для генерации ключа сертификата</w:t>
      </w:r>
    </w:p>
    <w:p>
      <w:pPr>
        <w:pStyle w:val="BodyText"/>
      </w:pPr>
      <w:r>
        <w:t xml:space="preserve">В этой строке:</w:t>
      </w:r>
    </w:p>
    <w:p>
      <w:pPr>
        <w:numPr>
          <w:ilvl w:val="0"/>
          <w:numId w:val="1005"/>
        </w:numPr>
      </w:pPr>
      <w:r>
        <w:t xml:space="preserve">req -x509 означает, что используется запрос подписи сертификата x509 (CSR);</w:t>
      </w:r>
    </w:p>
    <w:p>
      <w:pPr>
        <w:numPr>
          <w:ilvl w:val="0"/>
          <w:numId w:val="1005"/>
        </w:numPr>
      </w:pPr>
      <w:r>
        <w:t xml:space="preserve">параметр -nodes указывает OpenSSL, что нужно пропустить шифрование сертификата SSL с использованием парольной фразы, т.е. позволить Apache читать файл без какого-либо вмешательства пользователя (без ввода пароля при попытке доступа к странице, в частности);</w:t>
      </w:r>
    </w:p>
    <w:p>
      <w:pPr>
        <w:numPr>
          <w:ilvl w:val="0"/>
          <w:numId w:val="1005"/>
        </w:numPr>
      </w:pPr>
      <w:r>
        <w:t xml:space="preserve">параметр -newkey rsa: 2048 указывает, что одновременно создаются новый ключ и новый сертификат, причём используется 2048-битный ключ RSA;</w:t>
      </w:r>
    </w:p>
    <w:p>
      <w:pPr>
        <w:numPr>
          <w:ilvl w:val="0"/>
          <w:numId w:val="1005"/>
        </w:numPr>
      </w:pPr>
      <w:r>
        <w:t xml:space="preserve">параметр -keyout указывает, где хранить сгенерированный файл закрытого ключа при создании;</w:t>
      </w:r>
    </w:p>
    <w:p>
      <w:pPr>
        <w:numPr>
          <w:ilvl w:val="0"/>
          <w:numId w:val="1005"/>
        </w:numPr>
      </w:pPr>
      <w:r>
        <w:t xml:space="preserve">параметр -out указывает, где разместить созданный сертификат SSL.</w:t>
      </w:r>
    </w:p>
    <w:p>
      <w:pPr>
        <w:pStyle w:val="FirstParagraph"/>
      </w:pPr>
      <w:r>
        <w:t xml:space="preserve">Далее требуется заполнить сертификат:</w:t>
      </w:r>
    </w:p>
    <w:p>
      <w:pPr>
        <w:numPr>
          <w:ilvl w:val="0"/>
          <w:numId w:val="1006"/>
        </w:numPr>
        <w:pStyle w:val="Compact"/>
      </w:pPr>
      <w:r>
        <w:t xml:space="preserve">в строке кода страны укажите RU;</w:t>
      </w:r>
    </w:p>
    <w:p>
      <w:pPr>
        <w:numPr>
          <w:ilvl w:val="0"/>
          <w:numId w:val="1006"/>
        </w:numPr>
        <w:pStyle w:val="Compact"/>
      </w:pPr>
      <w:r>
        <w:t xml:space="preserve">в строке названия страны укажите Russia;</w:t>
      </w:r>
    </w:p>
    <w:p>
      <w:pPr>
        <w:numPr>
          <w:ilvl w:val="0"/>
          <w:numId w:val="1006"/>
        </w:numPr>
        <w:pStyle w:val="Compact"/>
      </w:pPr>
      <w:r>
        <w:t xml:space="preserve">в строке названия города укажите Moscow;</w:t>
      </w:r>
    </w:p>
    <w:p>
      <w:pPr>
        <w:numPr>
          <w:ilvl w:val="0"/>
          <w:numId w:val="1006"/>
        </w:numPr>
        <w:pStyle w:val="Compact"/>
      </w:pPr>
      <w:r>
        <w:t xml:space="preserve">в строке названия организации укажите свой логин;</w:t>
      </w:r>
    </w:p>
    <w:p>
      <w:pPr>
        <w:numPr>
          <w:ilvl w:val="0"/>
          <w:numId w:val="1006"/>
        </w:numPr>
        <w:pStyle w:val="Compact"/>
      </w:pPr>
      <w:r>
        <w:t xml:space="preserve">в строке названия подразделения укажите свой логин;</w:t>
      </w:r>
    </w:p>
    <w:p>
      <w:pPr>
        <w:numPr>
          <w:ilvl w:val="0"/>
          <w:numId w:val="1006"/>
        </w:numPr>
        <w:pStyle w:val="Compact"/>
      </w:pPr>
      <w:r>
        <w:t xml:space="preserve">в строке названия хоста должно быть указано доменное имя вашего веб-сервера user.net (вместо user укажите свой логин);</w:t>
      </w:r>
    </w:p>
    <w:p>
      <w:pPr>
        <w:numPr>
          <w:ilvl w:val="0"/>
          <w:numId w:val="1006"/>
        </w:numPr>
        <w:pStyle w:val="Compact"/>
      </w:pPr>
      <w:r>
        <w:t xml:space="preserve">в строке e-mail адреса должен быть указан user@user.net (вместо user укажите свой логин).(рис. 5)</w:t>
      </w:r>
    </w:p>
    <w:p>
      <w:pPr>
        <w:pStyle w:val="CaptionedFigure"/>
      </w:pPr>
      <w:r>
        <w:drawing>
          <wp:inline>
            <wp:extent cx="4800600" cy="1141992"/>
            <wp:effectExtent b="0" l="0" r="0" t="0"/>
            <wp:docPr descr="Заполняем сертификат" title="" id="34" name="Picture"/>
            <a:graphic>
              <a:graphicData uri="http://schemas.openxmlformats.org/drawingml/2006/picture">
                <pic:pic>
                  <pic:nvPicPr>
                    <pic:cNvPr descr="image/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141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Заполняем сертификат</w:t>
      </w:r>
    </w:p>
    <w:p>
      <w:pPr>
        <w:pStyle w:val="BodyText"/>
      </w:pPr>
      <w:r>
        <w:t xml:space="preserve">Сгенерированные ключ и сертификат появятся в соответствующем каталоге /etc/ssl/private. Скопируйте сертификат в каталог /etc/ssl/certs (вместо user укажите свой логин):(рис. 6)</w:t>
      </w:r>
    </w:p>
    <w:p>
      <w:pPr>
        <w:pStyle w:val="CaptionedFigure"/>
      </w:pPr>
      <w:r>
        <w:drawing>
          <wp:inline>
            <wp:extent cx="4800600" cy="758485"/>
            <wp:effectExtent b="0" l="0" r="0" t="0"/>
            <wp:docPr descr="Копируем ключь в каталог etc/ssl/certs" title="" id="37" name="Picture"/>
            <a:graphic>
              <a:graphicData uri="http://schemas.openxmlformats.org/drawingml/2006/picture">
                <pic:pic>
                  <pic:nvPicPr>
                    <pic:cNvPr descr="image/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758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Копируем ключь в каталог etc/ssl/certs</w:t>
      </w:r>
    </w:p>
    <w:p>
      <w:pPr>
        <w:numPr>
          <w:ilvl w:val="0"/>
          <w:numId w:val="1007"/>
        </w:numPr>
        <w:pStyle w:val="Compact"/>
      </w:pPr>
      <w:r>
        <w:t xml:space="preserve">Для перехода веб-сервера www.user.net на функционирование через протокол HTTPS требуется изменить его конфигурационный файл. Перейдите в каталог с конфигурационными файлами:(рис. 7)</w:t>
      </w:r>
    </w:p>
    <w:p>
      <w:pPr>
        <w:pStyle w:val="CaptionedFigure"/>
      </w:pPr>
      <w:r>
        <w:drawing>
          <wp:inline>
            <wp:extent cx="4800600" cy="417762"/>
            <wp:effectExtent b="0" l="0" r="0" t="0"/>
            <wp:docPr descr="Переходим в каталог с настройкой www.dsadova.net" title="" id="40" name="Picture"/>
            <a:graphic>
              <a:graphicData uri="http://schemas.openxmlformats.org/drawingml/2006/picture">
                <pic:pic>
                  <pic:nvPicPr>
                    <pic:cNvPr descr="image/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17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Переходим в каталог с настройкой www.dsadova.net</w:t>
      </w:r>
    </w:p>
    <w:p>
      <w:pPr>
        <w:pStyle w:val="BodyText"/>
      </w:pPr>
      <w:r>
        <w:t xml:space="preserve">Откройте на редактирование файл /etc/httpd/conf.d/www.user.net.conf и замените его содержимое на следующее (вместо user укажите свой логин):(рис. 8)</w:t>
      </w:r>
    </w:p>
    <w:p>
      <w:pPr>
        <w:pStyle w:val="CaptionedFigure"/>
      </w:pPr>
      <w:r>
        <w:drawing>
          <wp:inline>
            <wp:extent cx="4800600" cy="4081698"/>
            <wp:effectExtent b="0" l="0" r="0" t="0"/>
            <wp:docPr descr="Содержание файла www.выфвщмф.net.conf" title="" id="43" name="Picture"/>
            <a:graphic>
              <a:graphicData uri="http://schemas.openxmlformats.org/drawingml/2006/picture">
                <pic:pic>
                  <pic:nvPicPr>
                    <pic:cNvPr descr="image/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081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Содержание файла www.выфвщмф.net.conf</w:t>
      </w:r>
    </w:p>
    <w:p>
      <w:pPr>
        <w:pStyle w:val="BodyText"/>
      </w:pPr>
      <w:r>
        <w:t xml:space="preserve">В отчёте поясните построчно содержание этого файла.</w:t>
      </w:r>
    </w:p>
    <w:p>
      <w:pPr>
        <w:pStyle w:val="BodyText"/>
      </w:pPr>
      <w:r>
        <w:t xml:space="preserve">Информация для хостов: 80 и 443</w:t>
      </w:r>
    </w:p>
    <w:p>
      <w:pPr>
        <w:pStyle w:val="BodyText"/>
      </w:pPr>
      <w:r>
        <w:t xml:space="preserve">Для 80:</w:t>
      </w:r>
    </w:p>
    <w:p>
      <w:pPr>
        <w:numPr>
          <w:ilvl w:val="0"/>
          <w:numId w:val="1008"/>
        </w:numPr>
      </w:pPr>
      <w:r>
        <w:t xml:space="preserve">Почта сервер админа. Это адрес, который может отображаться пользователю при возникновении ошибок.</w:t>
      </w:r>
    </w:p>
    <w:p>
      <w:pPr>
        <w:numPr>
          <w:ilvl w:val="0"/>
          <w:numId w:val="1008"/>
        </w:numPr>
      </w:pPr>
      <w:r>
        <w:t xml:space="preserve">Путь к папке с документацией. Именно из этой папки Apache будет брать файлы (HTML, CSS, изображения) для отображения пользователю.</w:t>
      </w:r>
    </w:p>
    <w:p>
      <w:pPr>
        <w:numPr>
          <w:ilvl w:val="0"/>
          <w:numId w:val="1008"/>
        </w:numPr>
      </w:pPr>
      <w:r>
        <w:t xml:space="preserve">Основное доменное имя этого виртуального хоста.</w:t>
      </w:r>
    </w:p>
    <w:p>
      <w:pPr>
        <w:numPr>
          <w:ilvl w:val="0"/>
          <w:numId w:val="1008"/>
        </w:numPr>
      </w:pPr>
      <w:r>
        <w:t xml:space="preserve">Псевдонимы домена. В данном случае продублировано основное имя, но здесь можно указать другие домены, которые должны вести на этот же сайт.</w:t>
      </w:r>
    </w:p>
    <w:p>
      <w:pPr>
        <w:numPr>
          <w:ilvl w:val="0"/>
          <w:numId w:val="1008"/>
        </w:numPr>
      </w:pPr>
      <w:r>
        <w:t xml:space="preserve">Путь к файлу для хранения ошибок.</w:t>
      </w:r>
    </w:p>
    <w:p>
      <w:pPr>
        <w:numPr>
          <w:ilvl w:val="0"/>
          <w:numId w:val="1008"/>
        </w:numPr>
      </w:pPr>
      <w:r>
        <w:t xml:space="preserve">Путь к файлу для храненяи логов доступа.</w:t>
      </w:r>
    </w:p>
    <w:p>
      <w:pPr>
        <w:numPr>
          <w:ilvl w:val="0"/>
          <w:numId w:val="1008"/>
        </w:numPr>
      </w:pPr>
      <w:r>
        <w:t xml:space="preserve">Включает механизм перезаписи URL.</w:t>
      </w:r>
    </w:p>
    <w:p>
      <w:pPr>
        <w:numPr>
          <w:ilvl w:val="0"/>
          <w:numId w:val="1008"/>
        </w:numPr>
      </w:pPr>
      <w:r>
        <w:t xml:space="preserve">Правило перенаправления.</w:t>
      </w:r>
    </w:p>
    <w:p>
      <w:pPr>
        <w:pStyle w:val="FirstParagraph"/>
      </w:pPr>
      <w:r>
        <w:t xml:space="preserve">Для 443:</w:t>
      </w:r>
    </w:p>
    <w:p>
      <w:pPr>
        <w:numPr>
          <w:ilvl w:val="0"/>
          <w:numId w:val="1009"/>
        </w:numPr>
      </w:pPr>
      <w:r>
        <w:t xml:space="preserve">Включает SSL/TLS движок для этого виртуального хоста, активируя шифрование.</w:t>
      </w:r>
    </w:p>
    <w:p>
      <w:pPr>
        <w:numPr>
          <w:ilvl w:val="0"/>
          <w:numId w:val="1009"/>
        </w:numPr>
      </w:pPr>
      <w:r>
        <w:t xml:space="preserve">Почта сервер админа. Это адрес, который может отображаться пользователю при возникновении ошибок.</w:t>
      </w:r>
    </w:p>
    <w:p>
      <w:pPr>
        <w:numPr>
          <w:ilvl w:val="0"/>
          <w:numId w:val="1009"/>
        </w:numPr>
      </w:pPr>
      <w:r>
        <w:t xml:space="preserve">Путь к папке с документацией. Именно из этой папки Apache будет брать файлы (HTML, CSS, изображения) для отображения пользователю</w:t>
      </w:r>
    </w:p>
    <w:p>
      <w:pPr>
        <w:numPr>
          <w:ilvl w:val="0"/>
          <w:numId w:val="1009"/>
        </w:numPr>
      </w:pPr>
      <w:r>
        <w:t xml:space="preserve">Основное доменное имя этого виртуального хоста.</w:t>
      </w:r>
    </w:p>
    <w:p>
      <w:pPr>
        <w:numPr>
          <w:ilvl w:val="0"/>
          <w:numId w:val="1009"/>
        </w:numPr>
      </w:pPr>
      <w:r>
        <w:t xml:space="preserve">Псевдонимы домена. В данном случае продублировано основное имя, но здесь можно указать другие домены, которые должны вести на этот же сайт.</w:t>
      </w:r>
    </w:p>
    <w:p>
      <w:pPr>
        <w:numPr>
          <w:ilvl w:val="0"/>
          <w:numId w:val="1009"/>
        </w:numPr>
      </w:pPr>
      <w:r>
        <w:t xml:space="preserve">Путь к файлу для хранения ошибок</w:t>
      </w:r>
    </w:p>
    <w:p>
      <w:pPr>
        <w:numPr>
          <w:ilvl w:val="0"/>
          <w:numId w:val="1009"/>
        </w:numPr>
      </w:pPr>
      <w:r>
        <w:t xml:space="preserve">Путь к файлу для храненяи логов доступа.</w:t>
      </w:r>
    </w:p>
    <w:p>
      <w:pPr>
        <w:numPr>
          <w:ilvl w:val="0"/>
          <w:numId w:val="1009"/>
        </w:numPr>
      </w:pPr>
      <w:r>
        <w:t xml:space="preserve">Путь к SSL-сертификату.</w:t>
      </w:r>
    </w:p>
    <w:p>
      <w:pPr>
        <w:numPr>
          <w:ilvl w:val="0"/>
          <w:numId w:val="1009"/>
        </w:numPr>
      </w:pPr>
      <w:r>
        <w:t xml:space="preserve">Путь к закрытому ключу SSL-сертификата.</w:t>
      </w:r>
    </w:p>
    <w:p>
      <w:pPr>
        <w:pStyle w:val="FirstParagraph"/>
      </w:pPr>
      <w:r>
        <w:t xml:space="preserve">IfModule mod_ssl.c - Проверяет, загружен ли модуль mod_ssl</w:t>
      </w:r>
    </w:p>
    <w:p>
      <w:pPr>
        <w:numPr>
          <w:ilvl w:val="0"/>
          <w:numId w:val="1010"/>
        </w:numPr>
        <w:pStyle w:val="Compact"/>
      </w:pPr>
      <w:r>
        <w:t xml:space="preserve">Внесите изменения в настройки межсетевого экрана на сервере, разрешив работу с https:(рис. 9)</w:t>
      </w:r>
    </w:p>
    <w:p>
      <w:pPr>
        <w:pStyle w:val="CaptionedFigure"/>
      </w:pPr>
      <w:r>
        <w:drawing>
          <wp:inline>
            <wp:extent cx="4800600" cy="877655"/>
            <wp:effectExtent b="0" l="0" r="0" t="0"/>
            <wp:docPr descr="Вносим изменения в настройки на сервере" title="" id="46" name="Picture"/>
            <a:graphic>
              <a:graphicData uri="http://schemas.openxmlformats.org/drawingml/2006/picture">
                <pic:pic>
                  <pic:nvPicPr>
                    <pic:cNvPr descr="image/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877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Вносим изменения в настройки на сервере</w:t>
      </w:r>
    </w:p>
    <w:p>
      <w:pPr>
        <w:numPr>
          <w:ilvl w:val="0"/>
          <w:numId w:val="1011"/>
        </w:numPr>
        <w:pStyle w:val="Compact"/>
      </w:pPr>
      <w:r>
        <w:t xml:space="preserve">Перезапустите веб-сервер:(рис. 10)</w:t>
      </w:r>
    </w:p>
    <w:p>
      <w:pPr>
        <w:pStyle w:val="CaptionedFigure"/>
      </w:pPr>
      <w:r>
        <w:drawing>
          <wp:inline>
            <wp:extent cx="4800600" cy="890762"/>
            <wp:effectExtent b="0" l="0" r="0" t="0"/>
            <wp:docPr descr="Перезапускаем веб-сервер" title="" id="49" name="Picture"/>
            <a:graphic>
              <a:graphicData uri="http://schemas.openxmlformats.org/drawingml/2006/picture">
                <pic:pic>
                  <pic:nvPicPr>
                    <pic:cNvPr descr="image/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890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Перезапускаем веб-сервер</w:t>
      </w:r>
    </w:p>
    <w:p>
      <w:pPr>
        <w:numPr>
          <w:ilvl w:val="0"/>
          <w:numId w:val="1012"/>
        </w:numPr>
        <w:pStyle w:val="Compact"/>
      </w:pPr>
      <w:r>
        <w:t xml:space="preserve">На виртуальной машине client в строке браузера введите название веб-сервера www.user.net (вместо user укажите свой логин) и убедитесь, что произойдёт автоматическое переключение на работу по протоколу HTTPS. На открывшейся странице с сообщением о незащищённости соединения нажмите кнопку «Дополнительно», затем добавьте адрес вашего сервера в постоянные исключения. Затем просмотрите содержание сертификата (нажмите на значок с замком в адресной строке и кнопку «Подробнее»).(рис. 11)</w:t>
      </w:r>
    </w:p>
    <w:p>
      <w:pPr>
        <w:pStyle w:val="CaptionedFigure"/>
      </w:pPr>
      <w:r>
        <w:drawing>
          <wp:inline>
            <wp:extent cx="4800600" cy="1219139"/>
            <wp:effectExtent b="0" l="0" r="0" t="0"/>
            <wp:docPr descr="Фото браузера" title="" id="52" name="Picture"/>
            <a:graphic>
              <a:graphicData uri="http://schemas.openxmlformats.org/drawingml/2006/picture">
                <pic:pic>
                  <pic:nvPicPr>
                    <pic:cNvPr descr="image/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219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Фото браузера</w:t>
      </w:r>
    </w:p>
    <w:p>
      <w:pPr>
        <w:pStyle w:val="BodyText"/>
      </w:pPr>
      <w:r>
        <w:t xml:space="preserve">По какой-то причине у меня не выдолась информация с сертификата и, соответственно, вносить изменения не потребовалось.</w:t>
      </w:r>
    </w:p>
    <w:p>
      <w:pPr>
        <w:pStyle w:val="BodyText"/>
      </w:pPr>
      <w:r>
        <w:t xml:space="preserve">Сообщение о том что мы на сайте сервера выводится коректно (при разборе проблем на машине клиента случайно изменила сообщение).</w:t>
      </w:r>
    </w:p>
    <w:bookmarkEnd w:id="54"/>
    <w:bookmarkStart w:id="73" w:name="X22b182ae2adfbbfeb7e7f1e059d8f9fbe5ab33f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Конфигурирование HTTP-сервера для работы с PHP</w:t>
      </w:r>
    </w:p>
    <w:p>
      <w:pPr>
        <w:numPr>
          <w:ilvl w:val="0"/>
          <w:numId w:val="1013"/>
        </w:numPr>
        <w:pStyle w:val="Compact"/>
      </w:pPr>
      <w:r>
        <w:t xml:space="preserve">Установите пакеты для работы с PHP:(рис. 12)</w:t>
      </w:r>
    </w:p>
    <w:p>
      <w:pPr>
        <w:pStyle w:val="CaptionedFigure"/>
      </w:pPr>
      <w:r>
        <w:drawing>
          <wp:inline>
            <wp:extent cx="4800600" cy="2628221"/>
            <wp:effectExtent b="0" l="0" r="0" t="0"/>
            <wp:docPr descr="Устанавливаем акеты для работы с PHP" title="" id="56" name="Picture"/>
            <a:graphic>
              <a:graphicData uri="http://schemas.openxmlformats.org/drawingml/2006/picture">
                <pic:pic>
                  <pic:nvPicPr>
                    <pic:cNvPr descr="image/1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28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Устанавливаем акеты для работы с PHP</w:t>
      </w:r>
    </w:p>
    <w:p>
      <w:pPr>
        <w:numPr>
          <w:ilvl w:val="0"/>
          <w:numId w:val="1014"/>
        </w:numPr>
        <w:pStyle w:val="Compact"/>
      </w:pPr>
      <w:r>
        <w:t xml:space="preserve">В каталоге /var/www/html/www.user.net (вместо user укажите свой логин) замените файл index.html на index.php следующего содержания:(рис. 13)</w:t>
      </w:r>
    </w:p>
    <w:p>
      <w:pPr>
        <w:pStyle w:val="CaptionedFigure"/>
      </w:pPr>
      <w:r>
        <w:drawing>
          <wp:inline>
            <wp:extent cx="4800600" cy="1550963"/>
            <wp:effectExtent b="0" l="0" r="0" t="0"/>
            <wp:docPr descr="Содержание файла index.php" title="" id="59" name="Picture"/>
            <a:graphic>
              <a:graphicData uri="http://schemas.openxmlformats.org/drawingml/2006/picture">
                <pic:pic>
                  <pic:nvPicPr>
                    <pic:cNvPr descr="image/1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50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Содержание файла index.php</w:t>
      </w:r>
    </w:p>
    <w:p>
      <w:pPr>
        <w:numPr>
          <w:ilvl w:val="0"/>
          <w:numId w:val="1015"/>
        </w:numPr>
        <w:pStyle w:val="Compact"/>
      </w:pPr>
      <w:r>
        <w:t xml:space="preserve">Скорректируйте права доступа в каталог с веб-контентом:(рис. 14)</w:t>
      </w:r>
    </w:p>
    <w:p>
      <w:pPr>
        <w:pStyle w:val="CaptionedFigure"/>
      </w:pPr>
      <w:r>
        <w:drawing>
          <wp:inline>
            <wp:extent cx="4800600" cy="300355"/>
            <wp:effectExtent b="0" l="0" r="0" t="0"/>
            <wp:docPr descr="Коректируем права доступа" title="" id="62" name="Picture"/>
            <a:graphic>
              <a:graphicData uri="http://schemas.openxmlformats.org/drawingml/2006/picture">
                <pic:pic>
                  <pic:nvPicPr>
                    <pic:cNvPr descr="image/15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Коректируем права доступа</w:t>
      </w:r>
    </w:p>
    <w:p>
      <w:pPr>
        <w:numPr>
          <w:ilvl w:val="0"/>
          <w:numId w:val="1016"/>
        </w:numPr>
        <w:pStyle w:val="Compact"/>
      </w:pPr>
      <w:r>
        <w:t xml:space="preserve">Восстановите контекст безопасности в SELinux:(рис. 15)</w:t>
      </w:r>
    </w:p>
    <w:p>
      <w:pPr>
        <w:pStyle w:val="CaptionedFigure"/>
      </w:pPr>
      <w:r>
        <w:drawing>
          <wp:inline>
            <wp:extent cx="4800600" cy="723657"/>
            <wp:effectExtent b="0" l="0" r="0" t="0"/>
            <wp:docPr descr="Востанавливаем контекст безопасности" title="" id="65" name="Picture"/>
            <a:graphic>
              <a:graphicData uri="http://schemas.openxmlformats.org/drawingml/2006/picture">
                <pic:pic>
                  <pic:nvPicPr>
                    <pic:cNvPr descr="image/1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723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Востанавливаем контекст безопасности</w:t>
      </w:r>
    </w:p>
    <w:p>
      <w:pPr>
        <w:numPr>
          <w:ilvl w:val="0"/>
          <w:numId w:val="1017"/>
        </w:numPr>
        <w:pStyle w:val="Compact"/>
      </w:pPr>
      <w:r>
        <w:t xml:space="preserve">Перезапустите HTTP-сервер:(рис. 16)</w:t>
      </w:r>
    </w:p>
    <w:p>
      <w:pPr>
        <w:pStyle w:val="CaptionedFigure"/>
      </w:pPr>
      <w:r>
        <w:drawing>
          <wp:inline>
            <wp:extent cx="4800600" cy="337840"/>
            <wp:effectExtent b="0" l="0" r="0" t="0"/>
            <wp:docPr descr="Перезапускаем веб-сервер" title="" id="68" name="Picture"/>
            <a:graphic>
              <a:graphicData uri="http://schemas.openxmlformats.org/drawingml/2006/picture">
                <pic:pic>
                  <pic:nvPicPr>
                    <pic:cNvPr descr="image/17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37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Перезапускаем веб-сервер</w:t>
      </w:r>
    </w:p>
    <w:p>
      <w:pPr>
        <w:numPr>
          <w:ilvl w:val="0"/>
          <w:numId w:val="1018"/>
        </w:numPr>
        <w:pStyle w:val="Compact"/>
      </w:pPr>
      <w:r>
        <w:t xml:space="preserve">На виртуальной машине client в строке браузера введите название веб-сервера www.user.net (вместо user укажите свой логин) и убедитесь, что будет выведена страница с информацией об используемой на веб-сервере версии PHP.(рис. 17)</w:t>
      </w:r>
    </w:p>
    <w:p>
      <w:pPr>
        <w:pStyle w:val="CaptionedFigure"/>
      </w:pPr>
      <w:r>
        <w:drawing>
          <wp:inline>
            <wp:extent cx="4800600" cy="3814841"/>
            <wp:effectExtent b="0" l="0" r="0" t="0"/>
            <wp:docPr descr="Машина client" title="" id="71" name="Picture"/>
            <a:graphic>
              <a:graphicData uri="http://schemas.openxmlformats.org/drawingml/2006/picture">
                <pic:pic>
                  <pic:nvPicPr>
                    <pic:cNvPr descr="image/18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8148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Машина client</w:t>
      </w:r>
    </w:p>
    <w:bookmarkEnd w:id="73"/>
    <w:bookmarkStart w:id="80" w:name="Xd636270ea8e9bb71f498bde6a96fb3a56434bd8"/>
    <w:p>
      <w:pPr>
        <w:pStyle w:val="Heading3"/>
      </w:pPr>
      <w:r>
        <w:rPr>
          <w:rStyle w:val="SectionNumber"/>
        </w:rPr>
        <w:t xml:space="preserve">2.1.3</w:t>
      </w:r>
      <w:r>
        <w:tab/>
      </w:r>
      <w:r>
        <w:t xml:space="preserve">Внесение изменений в настройки внутреннего окружения виртуальной машины</w:t>
      </w:r>
    </w:p>
    <w:p>
      <w:pPr>
        <w:numPr>
          <w:ilvl w:val="0"/>
          <w:numId w:val="1019"/>
        </w:numPr>
        <w:pStyle w:val="Compact"/>
      </w:pPr>
      <w:r>
        <w:t xml:space="preserve">На виртуальной машине server перейдите в каталог для внесения изменений в настройки внутреннего окружения /vagrant/provision/server/http и в соответ- ствующие каталоги скопируйте конфигурационные файлы:(рис. 18)</w:t>
      </w:r>
    </w:p>
    <w:p>
      <w:pPr>
        <w:pStyle w:val="CaptionedFigure"/>
      </w:pPr>
      <w:r>
        <w:drawing>
          <wp:inline>
            <wp:extent cx="4800600" cy="2869207"/>
            <wp:effectExtent b="0" l="0" r="0" t="0"/>
            <wp:docPr descr="Вносим изменения в настройки внутреннего окружения" title="" id="75" name="Picture"/>
            <a:graphic>
              <a:graphicData uri="http://schemas.openxmlformats.org/drawingml/2006/picture">
                <pic:pic>
                  <pic:nvPicPr>
                    <pic:cNvPr descr="image/1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8692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Вносим изменения в настройки внутреннего окружения</w:t>
      </w:r>
    </w:p>
    <w:p>
      <w:pPr>
        <w:numPr>
          <w:ilvl w:val="0"/>
          <w:numId w:val="1020"/>
        </w:numPr>
        <w:pStyle w:val="Compact"/>
      </w:pPr>
      <w:r>
        <w:t xml:space="preserve">В имеющийся скрипт /vagrant/provision/server/http.sh внесите изменения, добавив установку PHP и настройку межсетевого экрана, разрешающую работать с https. (рис. 19)</w:t>
      </w:r>
    </w:p>
    <w:p>
      <w:pPr>
        <w:pStyle w:val="CaptionedFigure"/>
      </w:pPr>
      <w:r>
        <w:drawing>
          <wp:inline>
            <wp:extent cx="4800600" cy="4898682"/>
            <wp:effectExtent b="0" l="0" r="0" t="0"/>
            <wp:docPr descr="Редактируем http.sh" title="" id="78" name="Picture"/>
            <a:graphic>
              <a:graphicData uri="http://schemas.openxmlformats.org/drawingml/2006/picture">
                <pic:pic>
                  <pic:nvPicPr>
                    <pic:cNvPr descr="image/20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898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Редактируем http.sh</w:t>
      </w:r>
    </w:p>
    <w:bookmarkEnd w:id="80"/>
    <w:bookmarkEnd w:id="81"/>
    <w:bookmarkEnd w:id="82"/>
    <w:bookmarkStart w:id="83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Приобрели практические навыки по расширенному конфигурированию HTTP-сервера Apache в части безопасности и усвояли все возможности использования PHP.</w:t>
      </w:r>
    </w:p>
    <w:bookmarkEnd w:id="83"/>
    <w:bookmarkStart w:id="85" w:name="список-литературы"/>
    <w:p>
      <w:pPr>
        <w:pStyle w:val="Heading1"/>
      </w:pPr>
      <w:r>
        <w:t xml:space="preserve">Список литературы</w:t>
      </w:r>
    </w:p>
    <w:bookmarkStart w:id="84" w:name="refs"/>
    <w:bookmarkEnd w:id="84"/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24" Target="media/rId24.png" /><Relationship Type="http://schemas.openxmlformats.org/officeDocument/2006/relationships/image" Id="rId77" Target="media/rId77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5.</dc:title>
  <dc:creator>Диана Алексеевна Садова</dc:creator>
  <dc:language>ru-RU</dc:language>
  <cp:keywords/>
  <dcterms:created xsi:type="dcterms:W3CDTF">2025-10-04T14:43:10Z</dcterms:created>
  <dcterms:modified xsi:type="dcterms:W3CDTF">2025-10-04T14:43:10Z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PT Serif</vt:lpwstr>
  </property>
  <property fmtid="{D5CDD505-2E9C-101B-9397-08002B2CF9AE}" pid="59" name="mainfontoptions">
    <vt:lpwstr>Ligatures=TeX</vt:lpwstr>
  </property>
  <property fmtid="{D5CDD505-2E9C-101B-9397-08002B2CF9AE}" pid="60" name="monofont">
    <vt:lpwstr>PT Mono</vt:lpwstr>
  </property>
  <property fmtid="{D5CDD505-2E9C-101B-9397-08002B2CF9AE}" pid="61" name="monofontoptions">
    <vt:lpwstr>Scale=MatchLowercase,Scale=0.9</vt:lpwstr>
  </property>
  <property fmtid="{D5CDD505-2E9C-101B-9397-08002B2CF9AE}" pid="62" name="nameInLink">
    <vt:lpwstr>False</vt:lpwstr>
  </property>
  <property fmtid="{D5CDD505-2E9C-101B-9397-08002B2CF9AE}" pid="63" name="numberSections">
    <vt:lpwstr>False</vt:lpwstr>
  </property>
  <property fmtid="{D5CDD505-2E9C-101B-9397-08002B2CF9AE}" pid="64" name="pairDelim">
    <vt:lpwstr>, </vt:lpwstr>
  </property>
  <property fmtid="{D5CDD505-2E9C-101B-9397-08002B2CF9AE}" pid="65" name="papersize">
    <vt:lpwstr>a4</vt:lpwstr>
  </property>
  <property fmtid="{D5CDD505-2E9C-101B-9397-08002B2CF9AE}" pid="66" name="polyglossia-lang">
    <vt:lpwstr/>
  </property>
  <property fmtid="{D5CDD505-2E9C-101B-9397-08002B2CF9AE}" pid="67" name="polyglossia-otherlangs">
    <vt:lpwstr/>
  </property>
  <property fmtid="{D5CDD505-2E9C-101B-9397-08002B2CF9AE}" pid="68" name="rangeDelim">
    <vt:lpwstr>-</vt:lpwstr>
  </property>
  <property fmtid="{D5CDD505-2E9C-101B-9397-08002B2CF9AE}" pid="69" name="refDelim">
    <vt:lpwstr>, </vt:lpwstr>
  </property>
  <property fmtid="{D5CDD505-2E9C-101B-9397-08002B2CF9AE}" pid="70" name="refIndexTemplate">
    <vt:lpwstr>isuf</vt:lpwstr>
  </property>
  <property fmtid="{D5CDD505-2E9C-101B-9397-08002B2CF9AE}" pid="71" name="romanfont">
    <vt:lpwstr>PT Serif</vt:lpwstr>
  </property>
  <property fmtid="{D5CDD505-2E9C-101B-9397-08002B2CF9AE}" pid="72" name="romanfontoptions">
    <vt:lpwstr>Ligatures=TeX</vt:lpwstr>
  </property>
  <property fmtid="{D5CDD505-2E9C-101B-9397-08002B2CF9AE}" pid="73" name="sansfont">
    <vt:lpwstr>PT Sans</vt:lpwstr>
  </property>
  <property fmtid="{D5CDD505-2E9C-101B-9397-08002B2CF9AE}" pid="74" name="sansfontoptions">
    <vt:lpwstr>Ligatures=TeX,Scale=MatchLowercase</vt:lpwstr>
  </property>
  <property fmtid="{D5CDD505-2E9C-101B-9397-08002B2CF9AE}" pid="75" name="secHeaderDelim">
    <vt:lpwstr> </vt:lpwstr>
  </property>
  <property fmtid="{D5CDD505-2E9C-101B-9397-08002B2CF9AE}" pid="76" name="secHeaderTemplate">
    <vt:lpwstr>isecHeaderDelim[n]t</vt:lpwstr>
  </property>
  <property fmtid="{D5CDD505-2E9C-101B-9397-08002B2CF9AE}" pid="77" name="secLabels">
    <vt:lpwstr>arabic</vt:lpwstr>
  </property>
  <property fmtid="{D5CDD505-2E9C-101B-9397-08002B2CF9AE}" pid="78" name="secPrefix">
    <vt:lpwstr/>
  </property>
  <property fmtid="{D5CDD505-2E9C-101B-9397-08002B2CF9AE}" pid="79" name="secPrefixTemplate">
    <vt:lpwstr>p i</vt:lpwstr>
  </property>
  <property fmtid="{D5CDD505-2E9C-101B-9397-08002B2CF9AE}" pid="80" name="sectionsDepth">
    <vt:lpwstr>0</vt:lpwstr>
  </property>
  <property fmtid="{D5CDD505-2E9C-101B-9397-08002B2CF9AE}" pid="81" name="subfigGrid">
    <vt:lpwstr>False</vt:lpwstr>
  </property>
  <property fmtid="{D5CDD505-2E9C-101B-9397-08002B2CF9AE}" pid="82" name="subfigLabels">
    <vt:lpwstr>alpha a</vt:lpwstr>
  </property>
  <property fmtid="{D5CDD505-2E9C-101B-9397-08002B2CF9AE}" pid="83" name="subfigureChildTemplate">
    <vt:lpwstr>i</vt:lpwstr>
  </property>
  <property fmtid="{D5CDD505-2E9C-101B-9397-08002B2CF9AE}" pid="84" name="subfigureRefIndexTemplate">
    <vt:lpwstr>isuf (s)</vt:lpwstr>
  </property>
  <property fmtid="{D5CDD505-2E9C-101B-9397-08002B2CF9AE}" pid="85" name="subfigureTemplate">
    <vt:lpwstr>figureTitle ititleDelim t. ccs</vt:lpwstr>
  </property>
  <property fmtid="{D5CDD505-2E9C-101B-9397-08002B2CF9AE}" pid="86" name="subtitle">
    <vt:lpwstr>Расширенная настройка HTTP-сервера Apache</vt:lpwstr>
  </property>
  <property fmtid="{D5CDD505-2E9C-101B-9397-08002B2CF9AE}" pid="87" name="tableEqns">
    <vt:lpwstr>False</vt:lpwstr>
  </property>
  <property fmtid="{D5CDD505-2E9C-101B-9397-08002B2CF9AE}" pid="88" name="tableTemplate">
    <vt:lpwstr>tableTitle ititleDelim t</vt:lpwstr>
  </property>
  <property fmtid="{D5CDD505-2E9C-101B-9397-08002B2CF9AE}" pid="89" name="tableTitle">
    <vt:lpwstr>Таблица</vt:lpwstr>
  </property>
  <property fmtid="{D5CDD505-2E9C-101B-9397-08002B2CF9AE}" pid="90" name="tblLabels">
    <vt:lpwstr>arabic</vt:lpwstr>
  </property>
  <property fmtid="{D5CDD505-2E9C-101B-9397-08002B2CF9AE}" pid="91" name="tblPrefix">
    <vt:lpwstr/>
  </property>
  <property fmtid="{D5CDD505-2E9C-101B-9397-08002B2CF9AE}" pid="92" name="tblPrefixTemplate">
    <vt:lpwstr>p i</vt:lpwstr>
  </property>
  <property fmtid="{D5CDD505-2E9C-101B-9397-08002B2CF9AE}" pid="93" name="titleDelim">
    <vt:lpwstr>:</vt:lpwstr>
  </property>
  <property fmtid="{D5CDD505-2E9C-101B-9397-08002B2CF9AE}" pid="94" name="toc">
    <vt:lpwstr>True</vt:lpwstr>
  </property>
  <property fmtid="{D5CDD505-2E9C-101B-9397-08002B2CF9AE}" pid="95" name="toc-depth">
    <vt:lpwstr>2</vt:lpwstr>
  </property>
  <property fmtid="{D5CDD505-2E9C-101B-9397-08002B2CF9AE}" pid="96" name="toc-title">
    <vt:lpwstr>Содержание</vt:lpwstr>
  </property>
</Properties>
</file>