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3.png" ContentType="image/png"/>
  <Override PartName="/word/media/rId24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27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126.png" ContentType="image/png"/>
  <Override PartName="/word/media/rId129.png" ContentType="image/png"/>
  <Override PartName="/word/media/rId132.png" ContentType="image/png"/>
  <Override PartName="/word/media/rId135.png" ContentType="image/png"/>
  <Override PartName="/word/media/rId138.png" ContentType="image/png"/>
  <Override PartName="/word/media/rId141.png" ContentType="image/png"/>
  <Override PartName="/word/media/rId145.png" ContentType="image/png"/>
  <Override PartName="/word/media/rId148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6.</w:t>
      </w:r>
    </w:p>
    <w:p>
      <w:pPr>
        <w:pStyle w:val="Subtitle"/>
      </w:pPr>
      <w:r>
        <w:t xml:space="preserve">Приобретение</w:t>
      </w:r>
      <w:r>
        <w:t xml:space="preserve"> </w:t>
      </w:r>
      <w:r>
        <w:t xml:space="preserve">практических</w:t>
      </w:r>
      <w:r>
        <w:t xml:space="preserve"> </w:t>
      </w:r>
      <w:r>
        <w:t xml:space="preserve">навыков</w:t>
      </w:r>
      <w:r>
        <w:t xml:space="preserve"> </w:t>
      </w:r>
      <w:r>
        <w:t xml:space="preserve">по</w:t>
      </w:r>
      <w:r>
        <w:t xml:space="preserve"> </w:t>
      </w:r>
      <w:r>
        <w:t xml:space="preserve">установке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конфигурированию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базами</w:t>
      </w:r>
      <w:r>
        <w:t xml:space="preserve"> </w:t>
      </w:r>
      <w:r>
        <w:t xml:space="preserve">данных</w:t>
      </w:r>
      <w:r>
        <w:t xml:space="preserve"> </w:t>
      </w:r>
      <w:r>
        <w:t xml:space="preserve">на</w:t>
      </w:r>
      <w:r>
        <w:t xml:space="preserve"> </w:t>
      </w:r>
      <w:r>
        <w:t xml:space="preserve">примере</w:t>
      </w:r>
      <w:r>
        <w:t xml:space="preserve"> </w:t>
      </w:r>
      <w:r>
        <w:t xml:space="preserve">программного</w:t>
      </w:r>
      <w:r>
        <w:t xml:space="preserve"> </w:t>
      </w:r>
      <w:r>
        <w:t xml:space="preserve">обеспечения</w:t>
      </w:r>
      <w:r>
        <w:t xml:space="preserve"> </w:t>
      </w:r>
      <w:r>
        <w:t xml:space="preserve">MariaDB.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Система управления базами данных MariaDB представляет собой ответвление от MySQL компании Oracle. MariaDB имеет высокую совместимость с MySQL. Документацию по работе с MariaDB и основы синтаксиса SQL см. в [1—3].</w:t>
      </w:r>
    </w:p>
    <w:bookmarkEnd w:id="20"/>
    <w:bookmarkStart w:id="153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Установите необходимые для работы MariaDB пакеты.</w:t>
      </w:r>
    </w:p>
    <w:p>
      <w:pPr>
        <w:numPr>
          <w:ilvl w:val="0"/>
          <w:numId w:val="1001"/>
        </w:numPr>
      </w:pPr>
      <w:r>
        <w:t xml:space="preserve">Настройте в качестве кодировки символов по умолчанию utf8 в базах данных.</w:t>
      </w:r>
    </w:p>
    <w:p>
      <w:pPr>
        <w:numPr>
          <w:ilvl w:val="0"/>
          <w:numId w:val="1001"/>
        </w:numPr>
      </w:pPr>
      <w:r>
        <w:t xml:space="preserve">В базе данных MariaDB создайте тестовую базу addressbook, содержащую таблицу city с полями name и city, т.е., например, для некоторого сотрудника указан город, в котором он работает.</w:t>
      </w:r>
    </w:p>
    <w:p>
      <w:pPr>
        <w:numPr>
          <w:ilvl w:val="0"/>
          <w:numId w:val="1001"/>
        </w:numPr>
      </w:pPr>
      <w:r>
        <w:t xml:space="preserve">Создайте резервную копию базы данных addressbook и восстановите из неё данные.</w:t>
      </w:r>
    </w:p>
    <w:p>
      <w:pPr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базы данных MariaDB во внутреннем окружении виртуальной машины server. Соответствующим образом следует внести изменения в Vagrantfile.</w:t>
      </w:r>
    </w:p>
    <w:bookmarkStart w:id="152" w:name="последовательность-выполнения-работ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Последовательность выполнения работы</w:t>
      </w:r>
    </w:p>
    <w:bookmarkStart w:id="69" w:name="установка-mariadb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Установка MariaDB</w:t>
      </w:r>
    </w:p>
    <w:p>
      <w:pPr>
        <w:pStyle w:val="FirstParagraph"/>
      </w:pPr>
      <w:r>
        <w:t xml:space="preserve">В упражнении выполняется базовая установка MariaDB. Также отключается доступ к базе данных по сети и применяются параметры безопасности. Затем проверяется наличие доступных системных баз данных по умолчанию.</w:t>
      </w:r>
    </w:p>
    <w:p>
      <w:pPr>
        <w:numPr>
          <w:ilvl w:val="0"/>
          <w:numId w:val="1002"/>
        </w:numPr>
      </w:pPr>
      <w:r>
        <w:t xml:space="preserve">Загрузите вашу операционную систему и перейдите в рабочий каталог с проектом.</w:t>
      </w:r>
    </w:p>
    <w:p>
      <w:pPr>
        <w:numPr>
          <w:ilvl w:val="0"/>
          <w:numId w:val="1002"/>
        </w:numPr>
      </w:pPr>
      <w:r>
        <w:t xml:space="preserve">Запустите виртуальную машину server:(рис. 1)</w:t>
      </w:r>
    </w:p>
    <w:p>
      <w:pPr>
        <w:pStyle w:val="CaptionedFigure"/>
      </w:pPr>
      <w:r>
        <w:drawing>
          <wp:inline>
            <wp:extent cx="4800600" cy="1601847"/>
            <wp:effectExtent b="0" l="0" r="0" t="0"/>
            <wp:docPr descr="Запустим машину server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01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Запустим машину server</w:t>
      </w:r>
    </w:p>
    <w:p>
      <w:pPr>
        <w:numPr>
          <w:ilvl w:val="0"/>
          <w:numId w:val="1003"/>
        </w:numPr>
        <w:pStyle w:val="Compact"/>
      </w:pPr>
      <w:r>
        <w:t xml:space="preserve">На виртуальной машине server войдите под вашим пользователем и откройте терминал. Перейдите в режим суперпользователя:(рис. 2)</w:t>
      </w:r>
    </w:p>
    <w:p>
      <w:pPr>
        <w:pStyle w:val="CaptionedFigure"/>
      </w:pPr>
      <w:r>
        <w:drawing>
          <wp:inline>
            <wp:extent cx="4800600" cy="753197"/>
            <wp:effectExtent b="0" l="0" r="0" t="0"/>
            <wp:docPr descr="Переходим в режим суперпользователя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53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Переходим в режим суперпользователя</w:t>
      </w:r>
    </w:p>
    <w:p>
      <w:pPr>
        <w:numPr>
          <w:ilvl w:val="0"/>
          <w:numId w:val="1004"/>
        </w:numPr>
        <w:pStyle w:val="Compact"/>
      </w:pPr>
      <w:r>
        <w:t xml:space="preserve">Установите необходимые для работы с базами данных пакеты:(рис. 3)</w:t>
      </w:r>
    </w:p>
    <w:p>
      <w:pPr>
        <w:pStyle w:val="CaptionedFigure"/>
      </w:pPr>
      <w:r>
        <w:drawing>
          <wp:inline>
            <wp:extent cx="4800600" cy="2956841"/>
            <wp:effectExtent b="0" l="0" r="0" t="0"/>
            <wp:docPr descr="Устанавливаем нужные пакеты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56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Устанавливаем нужные пакеты</w:t>
      </w:r>
    </w:p>
    <w:p>
      <w:pPr>
        <w:numPr>
          <w:ilvl w:val="0"/>
          <w:numId w:val="1005"/>
        </w:numPr>
        <w:pStyle w:val="Compact"/>
      </w:pPr>
      <w:r>
        <w:t xml:space="preserve">Просмотрите конфигурационные файлы mariadb в каталоге /etc/my.cnf.d и в файле /etc/my.cnf. В отчёте прокомментируйте построчно их содержание.(рис. 4),(рис. 5),(рис. 6),(рис. 7),(рис. 8),(рис. 9).</w:t>
      </w:r>
    </w:p>
    <w:p>
      <w:pPr>
        <w:pStyle w:val="CaptionedFigure"/>
      </w:pPr>
      <w:r>
        <w:drawing>
          <wp:inline>
            <wp:extent cx="4800600" cy="682255"/>
            <wp:effectExtent b="0" l="0" r="0" t="0"/>
            <wp:docPr descr="Файл auth_gssapi.cnf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82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Файл auth_gssapi.cnf</w:t>
      </w:r>
    </w:p>
    <w:p>
      <w:pPr>
        <w:pStyle w:val="CaptionedFigure"/>
      </w:pPr>
      <w:r>
        <w:drawing>
          <wp:inline>
            <wp:extent cx="4800600" cy="3931630"/>
            <wp:effectExtent b="0" l="0" r="0" t="0"/>
            <wp:docPr descr="Файл mysql-clients.cnf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3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Файл mysql-clients.cnf</w:t>
      </w:r>
    </w:p>
    <w:p>
      <w:pPr>
        <w:pStyle w:val="BodyText"/>
      </w:pPr>
      <w:r>
        <w:t xml:space="preserve">Комментарий говорит, что этот файл предназначен для утилит командной строки, и настройки здесь влияют только на конкретную утилиту.</w:t>
      </w:r>
    </w:p>
    <w:p>
      <w:pPr>
        <w:pStyle w:val="BodyText"/>
      </w:pPr>
      <w:r>
        <w:t xml:space="preserve">[mysql] - настройки для утилиты mysql (основной клиент для выполнения SQL).</w:t>
      </w:r>
    </w:p>
    <w:p>
      <w:pPr>
        <w:pStyle w:val="BodyText"/>
      </w:pPr>
      <w:r>
        <w:t xml:space="preserve">[mysqldump] - настройки для утилиты резервного копирования mysqldump.</w:t>
      </w:r>
    </w:p>
    <w:p>
      <w:pPr>
        <w:pStyle w:val="BodyText"/>
      </w:pPr>
      <w:r>
        <w:t xml:space="preserve">[mysqladmin] - настройки для утилиты администрирования mysqladmin.</w:t>
      </w:r>
    </w:p>
    <w:p>
      <w:pPr>
        <w:pStyle w:val="CaptionedFigure"/>
      </w:pPr>
      <w:r>
        <w:drawing>
          <wp:inline>
            <wp:extent cx="4800600" cy="2976168"/>
            <wp:effectExtent b="0" l="0" r="0" t="0"/>
            <wp:docPr descr="Файл mysql-server.cnf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76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Файл mysql-server.cnf</w:t>
      </w:r>
    </w:p>
    <w:p>
      <w:pPr>
        <w:pStyle w:val="BodyText"/>
      </w:pPr>
      <w:r>
        <w:t xml:space="preserve">Комментарий говорит, что этот файл читается сервером MariaDB, и настройки здесь не применяются к клиентским утилитам.</w:t>
      </w:r>
    </w:p>
    <w:p>
      <w:pPr>
        <w:pStyle w:val="BodyText"/>
      </w:pPr>
      <w:r>
        <w:t xml:space="preserve">Секция [server] читается всеми типами серверов MariaDB (standalone, embedded). Настройки здесь являются общими для всех.</w:t>
      </w:r>
    </w:p>
    <w:p>
      <w:pPr>
        <w:pStyle w:val="BodyText"/>
      </w:pPr>
      <w:r>
        <w:t xml:space="preserve">Секция для standalone-сервера (демона mysqld). Содержит критически важные параметры:</w:t>
      </w:r>
    </w:p>
    <w:p>
      <w:pPr>
        <w:numPr>
          <w:ilvl w:val="0"/>
          <w:numId w:val="1006"/>
        </w:numPr>
      </w:pPr>
      <w:r>
        <w:t xml:space="preserve">datadir=/var/lib/mysql - Определяет каталог, где хранятся все файлы баз данных.</w:t>
      </w:r>
    </w:p>
    <w:p>
      <w:pPr>
        <w:numPr>
          <w:ilvl w:val="0"/>
          <w:numId w:val="1006"/>
        </w:numPr>
      </w:pPr>
      <w:r>
        <w:t xml:space="preserve">socket=/var/lib/mysql/mysql.sock - Задает путь к сокет-файлу, который используется для локальных соединений.</w:t>
      </w:r>
    </w:p>
    <w:p>
      <w:pPr>
        <w:numPr>
          <w:ilvl w:val="0"/>
          <w:numId w:val="1006"/>
        </w:numPr>
      </w:pPr>
      <w:r>
        <w:t xml:space="preserve">log-error=/var/log/mariadb/mariadb.log - Указывает файл, в который записываются ошибки и важные события сервера.</w:t>
      </w:r>
    </w:p>
    <w:p>
      <w:pPr>
        <w:numPr>
          <w:ilvl w:val="0"/>
          <w:numId w:val="1006"/>
        </w:numPr>
      </w:pPr>
      <w:r>
        <w:t xml:space="preserve">pid-file=/run/mariadb/mariadb.pid - Определяет файл, в который записывается Process ID (PID) запущенного демона MariaDB. Используется системой для управления службой.</w:t>
      </w:r>
    </w:p>
    <w:p>
      <w:pPr>
        <w:pStyle w:val="CaptionedFigure"/>
      </w:pPr>
      <w:r>
        <w:drawing>
          <wp:inline>
            <wp:extent cx="4800600" cy="3330357"/>
            <wp:effectExtent b="0" l="0" r="0" t="0"/>
            <wp:docPr descr="Файл mysql-server.cnf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3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Файл mysql-server.cnf</w:t>
      </w:r>
    </w:p>
    <w:p>
      <w:pPr>
        <w:pStyle w:val="BodyText"/>
      </w:pPr>
      <w:r>
        <w:t xml:space="preserve">Содержит настройки для кластеризации на основе Galera.</w:t>
      </w:r>
    </w:p>
    <w:p>
      <w:pPr>
        <w:numPr>
          <w:ilvl w:val="0"/>
          <w:numId w:val="1007"/>
        </w:numPr>
      </w:pPr>
      <w:r>
        <w:t xml:space="preserve">wsrep_on=ON - Включает поддержку Galera.</w:t>
      </w:r>
    </w:p>
    <w:p>
      <w:pPr>
        <w:numPr>
          <w:ilvl w:val="0"/>
          <w:numId w:val="1007"/>
        </w:numPr>
      </w:pPr>
      <w:r>
        <w:t xml:space="preserve">wsrep_provider= - Путь к библиотеке провайдера WSREP (например, /usr/lib64/galera-4/libgalera_smm.so).</w:t>
      </w:r>
    </w:p>
    <w:p>
      <w:pPr>
        <w:numPr>
          <w:ilvl w:val="0"/>
          <w:numId w:val="1007"/>
        </w:numPr>
      </w:pPr>
      <w:r>
        <w:t xml:space="preserve">wsrep_cluster_address= - Адреса узлов кластера (например, gcomm://node1,node2,node3).</w:t>
      </w:r>
    </w:p>
    <w:p>
      <w:pPr>
        <w:numPr>
          <w:ilvl w:val="0"/>
          <w:numId w:val="1007"/>
        </w:numPr>
      </w:pPr>
      <w:r>
        <w:t xml:space="preserve">binlog_format=row - Обязательный формат бинарного лога для репликации.</w:t>
      </w:r>
    </w:p>
    <w:p>
      <w:pPr>
        <w:numPr>
          <w:ilvl w:val="0"/>
          <w:numId w:val="1007"/>
        </w:numPr>
      </w:pPr>
      <w:r>
        <w:t xml:space="preserve">default_storage_engine=InnoDB - Обязательный механизм хранения.</w:t>
      </w:r>
    </w:p>
    <w:p>
      <w:pPr>
        <w:numPr>
          <w:ilvl w:val="0"/>
          <w:numId w:val="1007"/>
        </w:numPr>
      </w:pPr>
      <w:r>
        <w:t xml:space="preserve">innodb_autoinc_lock_mode=2 - Специальный режим блокировки для InnoDB, необходимый для параллельной вставки в кластере.</w:t>
      </w:r>
    </w:p>
    <w:p>
      <w:pPr>
        <w:pStyle w:val="FirstParagraph"/>
      </w:pPr>
      <w:r>
        <w:t xml:space="preserve">Закомментированная директива bind-address позволяет серверу слушать соединения на всех сетевых интерфейсах. По умолчанию, если параметр не задан, сервер слушает только localhost (127.0.0.1). Раскомментирование необходимо для удаленного доступа к серверу.</w:t>
      </w:r>
    </w:p>
    <w:p>
      <w:pPr>
        <w:pStyle w:val="BodyText"/>
      </w:pPr>
      <w:r>
        <w:t xml:space="preserve">[embedded] - Для встроенного (embedded) сервера MariaDB, который используется внутри других приложений.</w:t>
      </w:r>
    </w:p>
    <w:p>
      <w:pPr>
        <w:pStyle w:val="BodyText"/>
      </w:pPr>
      <w:r>
        <w:t xml:space="preserve">[mariadb] - Аналог секции [mysqld], но читается только сервером MariaDB (игнорируется MySQL). Позволяет использовать специфичные для MariaDB опции, обеспечивая совместимость конфига с MySQL.</w:t>
      </w:r>
    </w:p>
    <w:p>
      <w:pPr>
        <w:pStyle w:val="CaptionedFigure"/>
      </w:pPr>
      <w:r>
        <w:drawing>
          <wp:inline>
            <wp:extent cx="4800600" cy="2033882"/>
            <wp:effectExtent b="0" l="0" r="0" t="0"/>
            <wp:docPr descr="Файл client.cnf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3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Файл client.cnf</w:t>
      </w:r>
    </w:p>
    <w:p>
      <w:pPr>
        <w:pStyle w:val="BodyText"/>
      </w:pPr>
      <w:r>
        <w:t xml:space="preserve">Комментарий говорит, что файл читается клиентскими библиотеками, и настройки здесь влияют на все клиентские утилиты.</w:t>
      </w:r>
    </w:p>
    <w:p>
      <w:pPr>
        <w:pStyle w:val="BodyText"/>
      </w:pPr>
      <w:r>
        <w:t xml:space="preserve">[client] - Самая важная клиентская секция. Любая утилита командной строки (mysql, mysqldump, mysqladmin и др.) читает параметры из этой секции. Сюда обычно добавляют:</w:t>
      </w:r>
    </w:p>
    <w:p>
      <w:pPr>
        <w:numPr>
          <w:ilvl w:val="0"/>
          <w:numId w:val="1008"/>
        </w:numPr>
      </w:pPr>
      <w:r>
        <w:t xml:space="preserve">host - хост сервера по умолчанию.</w:t>
      </w:r>
    </w:p>
    <w:p>
      <w:pPr>
        <w:numPr>
          <w:ilvl w:val="0"/>
          <w:numId w:val="1008"/>
        </w:numPr>
      </w:pPr>
      <w:r>
        <w:t xml:space="preserve">user= - пользователь по умолчанию.</w:t>
      </w:r>
    </w:p>
    <w:p>
      <w:pPr>
        <w:numPr>
          <w:ilvl w:val="0"/>
          <w:numId w:val="1008"/>
        </w:numPr>
      </w:pPr>
      <w:r>
        <w:t xml:space="preserve">password= - пароль (небезопасно!).</w:t>
      </w:r>
    </w:p>
    <w:p>
      <w:pPr>
        <w:numPr>
          <w:ilvl w:val="0"/>
          <w:numId w:val="1008"/>
        </w:numPr>
      </w:pPr>
      <w:r>
        <w:t xml:space="preserve">default-character-set=utf8mb4 - кодировка подключения.</w:t>
      </w:r>
    </w:p>
    <w:p>
      <w:pPr>
        <w:pStyle w:val="FirstParagraph"/>
      </w:pPr>
      <w:r>
        <w:t xml:space="preserve">[client-mariadb] - Специфичная для MariaDB клиентская секция. Читается только клиентами MariaDB. Полезно, если конфигурационный файл используется одновременно с клиентами MySQL и MariaDB.</w:t>
      </w:r>
    </w:p>
    <w:p>
      <w:pPr>
        <w:pStyle w:val="CaptionedFigure"/>
      </w:pPr>
      <w:r>
        <w:drawing>
          <wp:inline>
            <wp:extent cx="4800600" cy="2018006"/>
            <wp:effectExtent b="0" l="0" r="0" t="0"/>
            <wp:docPr descr="Файл spider.cnf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18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Файл spider.cnf</w:t>
      </w:r>
    </w:p>
    <w:p>
      <w:pPr>
        <w:pStyle w:val="BodyText"/>
      </w:pPr>
      <w:r>
        <w:t xml:space="preserve">Файла содержит настройки для подключения механизма хранения Spider.</w:t>
      </w:r>
    </w:p>
    <w:p>
      <w:pPr>
        <w:pStyle w:val="BodyText"/>
      </w:pPr>
      <w:r>
        <w:t xml:space="preserve">[mariadb] - Указывает, что следующие настройки относятся к серверу MariaDB.</w:t>
      </w:r>
    </w:p>
    <w:p>
      <w:pPr>
        <w:pStyle w:val="BodyText"/>
      </w:pPr>
      <w:r>
        <w:t xml:space="preserve">Закоментированна инструкция по включению механизма Spider.</w:t>
      </w:r>
    </w:p>
    <w:p>
      <w:pPr>
        <w:numPr>
          <w:ilvl w:val="0"/>
          <w:numId w:val="1009"/>
        </w:numPr>
        <w:pStyle w:val="Compact"/>
      </w:pPr>
      <w:r>
        <w:t xml:space="preserve">plugin-load-add = ha_spider - Директива для динамической загрузки плагина Spider. В текущем состоянии плагин не загружен, так как строка закомментирована.</w:t>
      </w:r>
    </w:p>
    <w:p>
      <w:pPr>
        <w:numPr>
          <w:ilvl w:val="0"/>
          <w:numId w:val="1010"/>
        </w:numPr>
        <w:pStyle w:val="Compact"/>
      </w:pPr>
      <w:r>
        <w:t xml:space="preserve">Для запуска и включения программного обеспечения mariadb используйте:(рис. 10)</w:t>
      </w:r>
    </w:p>
    <w:p>
      <w:pPr>
        <w:pStyle w:val="CaptionedFigure"/>
      </w:pPr>
      <w:r>
        <w:drawing>
          <wp:inline>
            <wp:extent cx="4800600" cy="1165194"/>
            <wp:effectExtent b="0" l="0" r="0" t="0"/>
            <wp:docPr descr="Запускаем и включаем mariadb" title="" id="49" name="Picture"/>
            <a:graphic>
              <a:graphicData uri="http://schemas.openxmlformats.org/drawingml/2006/picture">
                <pic:pic>
                  <pic:nvPicPr>
                    <pic:cNvPr descr="image/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65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Запускаем и включаем mariadb</w:t>
      </w:r>
    </w:p>
    <w:p>
      <w:pPr>
        <w:numPr>
          <w:ilvl w:val="0"/>
          <w:numId w:val="1011"/>
        </w:numPr>
        <w:pStyle w:val="Compact"/>
      </w:pPr>
      <w:r>
        <w:t xml:space="preserve">Убедитесь, что mariadb прослушивает порт, используя ss -tulpen | grep mysql Вы должны увидеть процесс mysqld, прослушивающий порт 3306.(рис. 11)</w:t>
      </w:r>
    </w:p>
    <w:p>
      <w:pPr>
        <w:pStyle w:val="CaptionedFigure"/>
      </w:pPr>
      <w:r>
        <w:drawing>
          <wp:inline>
            <wp:extent cx="4800600" cy="204280"/>
            <wp:effectExtent b="0" l="0" r="0" t="0"/>
            <wp:docPr descr="Убеждаемся что mariadb прослушивает порт" title="" id="52" name="Picture"/>
            <a:graphic>
              <a:graphicData uri="http://schemas.openxmlformats.org/drawingml/2006/picture">
                <pic:pic>
                  <pic:nvPicPr>
                    <pic:cNvPr descr="image/1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4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Убеждаемся что mariadb прослушивает порт</w:t>
      </w:r>
    </w:p>
    <w:p>
      <w:pPr>
        <w:pStyle w:val="BodyText"/>
      </w:pPr>
      <w:r>
        <w:t xml:space="preserve">У меня эта команда нечего не вывела, но на дальнейшую работу это не повлияло.</w:t>
      </w:r>
    </w:p>
    <w:p>
      <w:pPr>
        <w:numPr>
          <w:ilvl w:val="0"/>
          <w:numId w:val="1012"/>
        </w:numPr>
        <w:pStyle w:val="Compact"/>
      </w:pPr>
      <w:r>
        <w:t xml:space="preserve">Запустите скрипт конфигурации безопасности mariadb, используя:(рис. 12)</w:t>
      </w:r>
    </w:p>
    <w:p>
      <w:pPr>
        <w:pStyle w:val="CaptionedFigure"/>
      </w:pPr>
      <w:r>
        <w:drawing>
          <wp:inline>
            <wp:extent cx="4800600" cy="1648528"/>
            <wp:effectExtent b="0" l="0" r="0" t="0"/>
            <wp:docPr descr="Запускаем конфигурации безопасности mariadb" title="" id="55" name="Picture"/>
            <a:graphic>
              <a:graphicData uri="http://schemas.openxmlformats.org/drawingml/2006/picture">
                <pic:pic>
                  <pic:nvPicPr>
                    <pic:cNvPr descr="image/1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4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Запускаем конфигурации безопасности mariadb</w:t>
      </w:r>
    </w:p>
    <w:p>
      <w:pPr>
        <w:pStyle w:val="BodyText"/>
      </w:pPr>
      <w:r>
        <w:t xml:space="preserve">С помощью запустившегося диалога и путём выбора [Y/n] установите пароль для пользователя root базы данных (обратите внимание, что это не пользователь root операционной системы), отключите удалённый корневой доступ и удалите тестовую базу данных и любых анонимных пользователей.</w:t>
      </w:r>
    </w:p>
    <w:p>
      <w:pPr>
        <w:numPr>
          <w:ilvl w:val="0"/>
          <w:numId w:val="1013"/>
        </w:numPr>
        <w:pStyle w:val="Compact"/>
      </w:pPr>
      <w:r>
        <w:t xml:space="preserve">Для входа в базу данных с правами администратора базы данных введите(рис. 13)</w:t>
      </w:r>
    </w:p>
    <w:p>
      <w:pPr>
        <w:pStyle w:val="CaptionedFigure"/>
      </w:pPr>
      <w:r>
        <w:drawing>
          <wp:inline>
            <wp:extent cx="4800600" cy="1440180"/>
            <wp:effectExtent b="0" l="0" r="0" t="0"/>
            <wp:docPr descr="Заходим в базу данных" title="" id="58" name="Picture"/>
            <a:graphic>
              <a:graphicData uri="http://schemas.openxmlformats.org/drawingml/2006/picture">
                <pic:pic>
                  <pic:nvPicPr>
                    <pic:cNvPr descr="image/1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Заходим в базу данных</w:t>
      </w:r>
    </w:p>
    <w:p>
      <w:pPr>
        <w:numPr>
          <w:ilvl w:val="0"/>
          <w:numId w:val="1014"/>
        </w:numPr>
        <w:pStyle w:val="Compact"/>
      </w:pPr>
      <w:r>
        <w:t xml:space="preserve">Просмотрите список команд MySQL, введя</w:t>
      </w:r>
      <w:r>
        <w:t xml:space="preserve"> </w:t>
      </w:r>
      <w:r>
        <w:t xml:space="preserve">‘</w:t>
      </w:r>
      <w:r>
        <w:t xml:space="preserve">/h</w:t>
      </w:r>
      <w:r>
        <w:t xml:space="preserve">’</w:t>
      </w:r>
      <w:r>
        <w:t xml:space="preserve">.(рис. 14)</w:t>
      </w:r>
    </w:p>
    <w:p>
      <w:pPr>
        <w:pStyle w:val="CaptionedFigure"/>
      </w:pPr>
      <w:r>
        <w:drawing>
          <wp:inline>
            <wp:extent cx="4800600" cy="2576512"/>
            <wp:effectExtent b="0" l="0" r="0" t="0"/>
            <wp:docPr descr="Просматриваем список команд MySQL" title="" id="61" name="Picture"/>
            <a:graphic>
              <a:graphicData uri="http://schemas.openxmlformats.org/drawingml/2006/picture">
                <pic:pic>
                  <pic:nvPicPr>
                    <pic:cNvPr descr="image/1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76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Просматриваем список команд MySQL</w:t>
      </w:r>
    </w:p>
    <w:p>
      <w:pPr>
        <w:numPr>
          <w:ilvl w:val="0"/>
          <w:numId w:val="1015"/>
        </w:numPr>
        <w:pStyle w:val="Compact"/>
      </w:pPr>
      <w:r>
        <w:t xml:space="preserve">Из приглашения интерактивной оболочки MariaDB для отображения доступных в настоящее время баз данных введите MySQL-запрос(рис. 15)</w:t>
      </w:r>
    </w:p>
    <w:p>
      <w:pPr>
        <w:pStyle w:val="CaptionedFigure"/>
      </w:pPr>
      <w:r>
        <w:drawing>
          <wp:inline>
            <wp:extent cx="4800600" cy="2514990"/>
            <wp:effectExtent b="0" l="0" r="0" t="0"/>
            <wp:docPr descr="Просматриваем базы данных" title="" id="64" name="Picture"/>
            <a:graphic>
              <a:graphicData uri="http://schemas.openxmlformats.org/drawingml/2006/picture">
                <pic:pic>
                  <pic:nvPicPr>
                    <pic:cNvPr descr="image/16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1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Просматриваем базы данных</w:t>
      </w:r>
    </w:p>
    <w:p>
      <w:pPr>
        <w:pStyle w:val="BodyText"/>
      </w:pPr>
      <w:r>
        <w:t xml:space="preserve">В отчёте укажите, какие базы данных есть в системе.</w:t>
      </w:r>
    </w:p>
    <w:p>
      <w:pPr>
        <w:pStyle w:val="BodyText"/>
      </w:pPr>
      <w:r>
        <w:t xml:space="preserve">В системе есть 3 базы данных:</w:t>
      </w:r>
    </w:p>
    <w:p>
      <w:pPr>
        <w:numPr>
          <w:ilvl w:val="0"/>
          <w:numId w:val="1016"/>
        </w:numPr>
      </w:pPr>
      <w:r>
        <w:t xml:space="preserve">information_schema</w:t>
      </w:r>
    </w:p>
    <w:p>
      <w:pPr>
        <w:numPr>
          <w:ilvl w:val="0"/>
          <w:numId w:val="1016"/>
        </w:numPr>
      </w:pPr>
      <w:r>
        <w:t xml:space="preserve">mysql</w:t>
      </w:r>
    </w:p>
    <w:p>
      <w:pPr>
        <w:numPr>
          <w:ilvl w:val="0"/>
          <w:numId w:val="1016"/>
        </w:numPr>
      </w:pPr>
      <w:r>
        <w:t xml:space="preserve">performance_schema</w:t>
      </w:r>
    </w:p>
    <w:p>
      <w:pPr>
        <w:numPr>
          <w:ilvl w:val="0"/>
          <w:numId w:val="1017"/>
        </w:numPr>
        <w:pStyle w:val="Compact"/>
      </w:pPr>
      <w:r>
        <w:t xml:space="preserve">Для выхода из интерфейса интерактивной оболочки MariaDB введите(рис. 16)</w:t>
      </w:r>
    </w:p>
    <w:p>
      <w:pPr>
        <w:pStyle w:val="CaptionedFigure"/>
      </w:pPr>
      <w:r>
        <w:drawing>
          <wp:inline>
            <wp:extent cx="4408370" cy="981776"/>
            <wp:effectExtent b="0" l="0" r="0" t="0"/>
            <wp:docPr descr="Выходим" title="" id="67" name="Picture"/>
            <a:graphic>
              <a:graphicData uri="http://schemas.openxmlformats.org/drawingml/2006/picture">
                <pic:pic>
                  <pic:nvPicPr>
                    <pic:cNvPr descr="image/17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370" cy="98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Выходим</w:t>
      </w:r>
    </w:p>
    <w:bookmarkEnd w:id="69"/>
    <w:bookmarkStart w:id="85" w:name="конфигурация-кодировки-символов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Конфигурация кодировки символов</w:t>
      </w:r>
    </w:p>
    <w:p>
      <w:pPr>
        <w:numPr>
          <w:ilvl w:val="0"/>
          <w:numId w:val="1018"/>
        </w:numPr>
        <w:pStyle w:val="Compact"/>
      </w:pPr>
      <w:r>
        <w:t xml:space="preserve">Войдите в базу данных с правами администратора:(рис. 17)</w:t>
      </w:r>
    </w:p>
    <w:p>
      <w:pPr>
        <w:pStyle w:val="CaptionedFigure"/>
      </w:pPr>
      <w:r>
        <w:drawing>
          <wp:inline>
            <wp:extent cx="4800600" cy="1393096"/>
            <wp:effectExtent b="0" l="0" r="0" t="0"/>
            <wp:docPr descr="Заходим в базу данных" title="" id="71" name="Picture"/>
            <a:graphic>
              <a:graphicData uri="http://schemas.openxmlformats.org/drawingml/2006/picture">
                <pic:pic>
                  <pic:nvPicPr>
                    <pic:cNvPr descr="image/1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93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Заходим в базу данных</w:t>
      </w:r>
    </w:p>
    <w:p>
      <w:pPr>
        <w:numPr>
          <w:ilvl w:val="0"/>
          <w:numId w:val="1019"/>
        </w:numPr>
        <w:pStyle w:val="Compact"/>
      </w:pPr>
      <w:r>
        <w:t xml:space="preserve">Для отображения статуса MariaDB введите из приглашения интерактивной оболочки MariaDB:(рис. 18)</w:t>
      </w:r>
    </w:p>
    <w:p>
      <w:pPr>
        <w:pStyle w:val="CaptionedFigure"/>
      </w:pPr>
      <w:r>
        <w:drawing>
          <wp:inline>
            <wp:extent cx="4800600" cy="3427656"/>
            <wp:effectExtent b="0" l="0" r="0" t="0"/>
            <wp:docPr descr="Узнаем статус MariaDB" title="" id="74" name="Picture"/>
            <a:graphic>
              <a:graphicData uri="http://schemas.openxmlformats.org/drawingml/2006/picture">
                <pic:pic>
                  <pic:nvPicPr>
                    <pic:cNvPr descr="image/19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7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Узнаем статус MariaDB</w:t>
      </w:r>
    </w:p>
    <w:p>
      <w:pPr>
        <w:pStyle w:val="BodyText"/>
      </w:pPr>
      <w:r>
        <w:t xml:space="preserve">В отчёте построчно поясните выведенную на экран информацию.</w:t>
      </w:r>
    </w:p>
    <w:p>
      <w:pPr>
        <w:numPr>
          <w:ilvl w:val="0"/>
          <w:numId w:val="1020"/>
        </w:numPr>
      </w:pPr>
      <w:r>
        <w:t xml:space="preserve">Сonnection id: 14 - уникальный идентификатор текущего соединения с сервером баз данных</w:t>
      </w:r>
    </w:p>
    <w:p>
      <w:pPr>
        <w:numPr>
          <w:ilvl w:val="0"/>
          <w:numId w:val="1020"/>
        </w:numPr>
      </w:pPr>
      <w:r>
        <w:t xml:space="preserve">Current database: - в данный момент не выбрана ни одна база данных для использования</w:t>
      </w:r>
    </w:p>
    <w:p>
      <w:pPr>
        <w:numPr>
          <w:ilvl w:val="0"/>
          <w:numId w:val="1020"/>
        </w:numPr>
      </w:pPr>
      <w:r>
        <w:t xml:space="preserve">Current user: root@localhost - с акаунта какого пользователя мы совершили вход</w:t>
      </w:r>
    </w:p>
    <w:p>
      <w:pPr>
        <w:numPr>
          <w:ilvl w:val="0"/>
          <w:numId w:val="1020"/>
        </w:numPr>
      </w:pPr>
      <w:r>
        <w:t xml:space="preserve">SSL: Not in use - защищенное SSL-соединение не используется</w:t>
      </w:r>
    </w:p>
    <w:p>
      <w:pPr>
        <w:numPr>
          <w:ilvl w:val="0"/>
          <w:numId w:val="1020"/>
        </w:numPr>
      </w:pPr>
      <w:r>
        <w:t xml:space="preserve">Current pager: stdout - вывод направляется в стандартный поток вывода (экран)</w:t>
      </w:r>
    </w:p>
    <w:p>
      <w:pPr>
        <w:numPr>
          <w:ilvl w:val="0"/>
          <w:numId w:val="1020"/>
        </w:numPr>
      </w:pPr>
      <w:r>
        <w:t xml:space="preserve">Using outfile: ’’ - не используется запросов с выводом в файл</w:t>
      </w:r>
    </w:p>
    <w:p>
      <w:pPr>
        <w:numPr>
          <w:ilvl w:val="0"/>
          <w:numId w:val="1020"/>
        </w:numPr>
      </w:pPr>
      <w:r>
        <w:t xml:space="preserve">Using delimiter: ; - в качестве разделителя команд используется точка с запятой</w:t>
      </w:r>
    </w:p>
    <w:p>
      <w:pPr>
        <w:numPr>
          <w:ilvl w:val="0"/>
          <w:numId w:val="1020"/>
        </w:numPr>
      </w:pPr>
      <w:r>
        <w:t xml:space="preserve">Server: MariaDB - используется сервер баз данных MariaDB</w:t>
      </w:r>
    </w:p>
    <w:p>
      <w:pPr>
        <w:numPr>
          <w:ilvl w:val="0"/>
          <w:numId w:val="1020"/>
        </w:numPr>
      </w:pPr>
      <w:r>
        <w:t xml:space="preserve">Server version: 10.5.27-MariaDB MariaDB Server - версия сервера MariaDB 10.5.27</w:t>
      </w:r>
    </w:p>
    <w:p>
      <w:pPr>
        <w:numPr>
          <w:ilvl w:val="0"/>
          <w:numId w:val="1020"/>
        </w:numPr>
      </w:pPr>
      <w:r>
        <w:t xml:space="preserve">Protocol version: 10 - версия протокола соединения</w:t>
      </w:r>
    </w:p>
    <w:p>
      <w:pPr>
        <w:numPr>
          <w:ilvl w:val="0"/>
          <w:numId w:val="1020"/>
        </w:numPr>
      </w:pPr>
      <w:r>
        <w:t xml:space="preserve">Connection: Localhost via UNIX socket - подключение выполнено через UNIX-сокет на локальной машине</w:t>
      </w:r>
    </w:p>
    <w:p>
      <w:pPr>
        <w:numPr>
          <w:ilvl w:val="0"/>
          <w:numId w:val="1020"/>
        </w:numPr>
      </w:pPr>
      <w:r>
        <w:t xml:space="preserve">Server characterset: latin1 - кодировка символов на стороне сервера</w:t>
      </w:r>
    </w:p>
    <w:p>
      <w:pPr>
        <w:numPr>
          <w:ilvl w:val="0"/>
          <w:numId w:val="1020"/>
        </w:numPr>
      </w:pPr>
      <w:r>
        <w:t xml:space="preserve">Db characterset: latin1 - кодировка символов по умолчанию для баз данных</w:t>
      </w:r>
    </w:p>
    <w:p>
      <w:pPr>
        <w:numPr>
          <w:ilvl w:val="0"/>
          <w:numId w:val="1020"/>
        </w:numPr>
      </w:pPr>
      <w:r>
        <w:t xml:space="preserve">Client characterset: utf8 - кодировка символов на стороне клиента</w:t>
      </w:r>
    </w:p>
    <w:p>
      <w:pPr>
        <w:numPr>
          <w:ilvl w:val="0"/>
          <w:numId w:val="1020"/>
        </w:numPr>
      </w:pPr>
      <w:r>
        <w:t xml:space="preserve">Conn. characterset: utf8 - кодировка символов соединения</w:t>
      </w:r>
    </w:p>
    <w:p>
      <w:pPr>
        <w:numPr>
          <w:ilvl w:val="0"/>
          <w:numId w:val="1020"/>
        </w:numPr>
      </w:pPr>
      <w:r>
        <w:t xml:space="preserve">UNIX socket: /var/lib/mysql/mysql.sock - путь к файлу UNIX-сокета для соединения</w:t>
      </w:r>
    </w:p>
    <w:p>
      <w:pPr>
        <w:numPr>
          <w:ilvl w:val="0"/>
          <w:numId w:val="1020"/>
        </w:numPr>
      </w:pPr>
      <w:r>
        <w:t xml:space="preserve">Uptime: 4 min 58 sec - время работы сервера без перезагрузки</w:t>
      </w:r>
    </w:p>
    <w:p>
      <w:pPr>
        <w:numPr>
          <w:ilvl w:val="0"/>
          <w:numId w:val="1020"/>
        </w:numPr>
      </w:pPr>
      <w:r>
        <w:t xml:space="preserve">Threads: 1 - количество активных подключений к серверу</w:t>
      </w:r>
    </w:p>
    <w:p>
      <w:pPr>
        <w:numPr>
          <w:ilvl w:val="0"/>
          <w:numId w:val="1020"/>
        </w:numPr>
      </w:pPr>
      <w:r>
        <w:t xml:space="preserve">Questions: 27 - общее количество выполненных запросов</w:t>
      </w:r>
    </w:p>
    <w:p>
      <w:pPr>
        <w:numPr>
          <w:ilvl w:val="0"/>
          <w:numId w:val="1020"/>
        </w:numPr>
      </w:pPr>
      <w:r>
        <w:t xml:space="preserve">Slow queries: 0 - количество медленных запросов</w:t>
      </w:r>
    </w:p>
    <w:p>
      <w:pPr>
        <w:numPr>
          <w:ilvl w:val="0"/>
          <w:numId w:val="1020"/>
        </w:numPr>
      </w:pPr>
      <w:r>
        <w:t xml:space="preserve">Opens: 20 - количество открытых таблиц</w:t>
      </w:r>
    </w:p>
    <w:p>
      <w:pPr>
        <w:numPr>
          <w:ilvl w:val="0"/>
          <w:numId w:val="1020"/>
        </w:numPr>
      </w:pPr>
      <w:r>
        <w:t xml:space="preserve">Open tables: 13 - количество таблиц, открытых в настоящее время</w:t>
      </w:r>
    </w:p>
    <w:p>
      <w:pPr>
        <w:numPr>
          <w:ilvl w:val="0"/>
          <w:numId w:val="1020"/>
        </w:numPr>
      </w:pPr>
      <w:r>
        <w:t xml:space="preserve">Queries per second avg: 0.090 - среднее количество запросов в секунду</w:t>
      </w:r>
    </w:p>
    <w:p>
      <w:pPr>
        <w:numPr>
          <w:ilvl w:val="0"/>
          <w:numId w:val="1021"/>
        </w:numPr>
        <w:pStyle w:val="Compact"/>
      </w:pPr>
      <w:r>
        <w:t xml:space="preserve">В каталоге /etc/my.cnf.d создайте файл utf8.cnf:(рис. 19)</w:t>
      </w:r>
    </w:p>
    <w:p>
      <w:pPr>
        <w:pStyle w:val="CaptionedFigure"/>
      </w:pPr>
      <w:r>
        <w:drawing>
          <wp:inline>
            <wp:extent cx="4800600" cy="777392"/>
            <wp:effectExtent b="0" l="0" r="0" t="0"/>
            <wp:docPr descr="Создаем файл utf8.cnf" title="" id="77" name="Picture"/>
            <a:graphic>
              <a:graphicData uri="http://schemas.openxmlformats.org/drawingml/2006/picture">
                <pic:pic>
                  <pic:nvPicPr>
                    <pic:cNvPr descr="image/20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7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Создаем файл utf8.cnf</w:t>
      </w:r>
    </w:p>
    <w:p>
      <w:pPr>
        <w:pStyle w:val="BodyText"/>
      </w:pPr>
      <w:r>
        <w:t xml:space="preserve">Откройте его на редактирование и укажите в нём следующую конфигурацию:(рис. 20)</w:t>
      </w:r>
    </w:p>
    <w:p>
      <w:pPr>
        <w:pStyle w:val="CaptionedFigure"/>
      </w:pPr>
      <w:r>
        <w:drawing>
          <wp:inline>
            <wp:extent cx="4800600" cy="1196609"/>
            <wp:effectExtent b="0" l="0" r="0" t="0"/>
            <wp:docPr descr="Редактор nano" title="" id="80" name="Picture"/>
            <a:graphic>
              <a:graphicData uri="http://schemas.openxmlformats.org/drawingml/2006/picture">
                <pic:pic>
                  <pic:nvPicPr>
                    <pic:cNvPr descr="image/2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96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Редактор nano</w:t>
      </w:r>
    </w:p>
    <w:p>
      <w:pPr>
        <w:numPr>
          <w:ilvl w:val="0"/>
          <w:numId w:val="1022"/>
        </w:numPr>
      </w:pPr>
      <w:r>
        <w:t xml:space="preserve">Перезапустите MariaDB.</w:t>
      </w:r>
    </w:p>
    <w:p>
      <w:pPr>
        <w:numPr>
          <w:ilvl w:val="0"/>
          <w:numId w:val="1022"/>
        </w:numPr>
      </w:pPr>
      <w:r>
        <w:t xml:space="preserve">Войдите в базу данных с правами администратора и посмотрите статус MariaDB.(рис. 21)</w:t>
      </w:r>
    </w:p>
    <w:p>
      <w:pPr>
        <w:pStyle w:val="CaptionedFigure"/>
      </w:pPr>
      <w:r>
        <w:drawing>
          <wp:inline>
            <wp:extent cx="4800600" cy="3523593"/>
            <wp:effectExtent b="0" l="0" r="0" t="0"/>
            <wp:docPr descr="Просматриваем статус еще раз" title="" id="83" name="Picture"/>
            <a:graphic>
              <a:graphicData uri="http://schemas.openxmlformats.org/drawingml/2006/picture">
                <pic:pic>
                  <pic:nvPicPr>
                    <pic:cNvPr descr="image/2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23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Просматриваем статус еще раз</w:t>
      </w:r>
    </w:p>
    <w:p>
      <w:pPr>
        <w:pStyle w:val="BodyText"/>
      </w:pPr>
      <w:r>
        <w:t xml:space="preserve">В отчёте поясните, что изменилось.</w:t>
      </w:r>
    </w:p>
    <w:p>
      <w:pPr>
        <w:pStyle w:val="BodyText"/>
      </w:pPr>
      <w:r>
        <w:t xml:space="preserve">Изменился уникальный идентификатор текущего соединения с сервером баз данных</w:t>
      </w:r>
      <w:r>
        <w:t xml:space="preserve"> </w:t>
      </w:r>
      <w:r>
        <w:t xml:space="preserve">- Сonnection id: 14 -&gt; Сonnection id: 3</w:t>
      </w:r>
    </w:p>
    <w:p>
      <w:pPr>
        <w:pStyle w:val="BodyText"/>
      </w:pPr>
      <w:r>
        <w:t xml:space="preserve">Изменились кодировки символов на стороне сервера и по умолчанию для баз данных</w:t>
      </w:r>
    </w:p>
    <w:p>
      <w:pPr>
        <w:numPr>
          <w:ilvl w:val="0"/>
          <w:numId w:val="1023"/>
        </w:numPr>
      </w:pPr>
      <w:r>
        <w:t xml:space="preserve">Server characterset: latin1 -&gt; Server characterset: utf8</w:t>
      </w:r>
    </w:p>
    <w:p>
      <w:pPr>
        <w:numPr>
          <w:ilvl w:val="0"/>
          <w:numId w:val="1023"/>
        </w:numPr>
      </w:pPr>
      <w:r>
        <w:t xml:space="preserve">Db characterset: latin1 -&gt; Db characterset: utf8</w:t>
      </w:r>
    </w:p>
    <w:p>
      <w:pPr>
        <w:pStyle w:val="FirstParagraph"/>
      </w:pPr>
      <w:r>
        <w:t xml:space="preserve">Изменилось время работы сервера без перезагрузки</w:t>
      </w:r>
    </w:p>
    <w:p>
      <w:pPr>
        <w:numPr>
          <w:ilvl w:val="0"/>
          <w:numId w:val="1024"/>
        </w:numPr>
        <w:pStyle w:val="Compact"/>
      </w:pPr>
      <w:r>
        <w:t xml:space="preserve">4 min 58 sec -&gt; 35 sec</w:t>
      </w:r>
    </w:p>
    <w:p>
      <w:pPr>
        <w:pStyle w:val="FirstParagraph"/>
      </w:pPr>
      <w:r>
        <w:t xml:space="preserve">Изменилось общее количество выполненных запросов</w:t>
      </w:r>
    </w:p>
    <w:p>
      <w:pPr>
        <w:numPr>
          <w:ilvl w:val="0"/>
          <w:numId w:val="1025"/>
        </w:numPr>
        <w:pStyle w:val="Compact"/>
      </w:pPr>
      <w:r>
        <w:t xml:space="preserve">Questions: 27 -&gt; Questions: 4</w:t>
      </w:r>
    </w:p>
    <w:p>
      <w:pPr>
        <w:pStyle w:val="FirstParagraph"/>
      </w:pPr>
      <w:r>
        <w:t xml:space="preserve">Изменилось количество открытых таблиц</w:t>
      </w:r>
    </w:p>
    <w:p>
      <w:pPr>
        <w:numPr>
          <w:ilvl w:val="0"/>
          <w:numId w:val="1026"/>
        </w:numPr>
        <w:pStyle w:val="Compact"/>
      </w:pPr>
      <w:r>
        <w:t xml:space="preserve">Opens: 20 -&gt; Opens: 17</w:t>
      </w:r>
    </w:p>
    <w:p>
      <w:pPr>
        <w:pStyle w:val="FirstParagraph"/>
      </w:pPr>
      <w:r>
        <w:t xml:space="preserve">Изменилось количество таблиц, открытых в настоящее время</w:t>
      </w:r>
    </w:p>
    <w:p>
      <w:pPr>
        <w:numPr>
          <w:ilvl w:val="0"/>
          <w:numId w:val="1027"/>
        </w:numPr>
        <w:pStyle w:val="Compact"/>
      </w:pPr>
      <w:r>
        <w:t xml:space="preserve">Open tables: 13 -&gt; Open tables: 10</w:t>
      </w:r>
    </w:p>
    <w:bookmarkEnd w:id="85"/>
    <w:bookmarkStart w:id="125" w:name="создание-базы-данных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Создание базы данных</w:t>
      </w:r>
    </w:p>
    <w:p>
      <w:pPr>
        <w:numPr>
          <w:ilvl w:val="0"/>
          <w:numId w:val="1028"/>
        </w:numPr>
      </w:pPr>
      <w:r>
        <w:t xml:space="preserve">Войдите в базу данных с правами администратора.</w:t>
      </w:r>
    </w:p>
    <w:p>
      <w:pPr>
        <w:numPr>
          <w:ilvl w:val="0"/>
          <w:numId w:val="1028"/>
        </w:numPr>
      </w:pPr>
      <w:r>
        <w:t xml:space="preserve">Создайте базу данных с именем addressbook:(рис. 22)</w:t>
      </w:r>
    </w:p>
    <w:p>
      <w:pPr>
        <w:pStyle w:val="CaptionedFigure"/>
      </w:pPr>
      <w:r>
        <w:drawing>
          <wp:inline>
            <wp:extent cx="4800600" cy="705833"/>
            <wp:effectExtent b="0" l="0" r="0" t="0"/>
            <wp:docPr descr="Создаем базу данных с именем addressbook" title="" id="87" name="Picture"/>
            <a:graphic>
              <a:graphicData uri="http://schemas.openxmlformats.org/drawingml/2006/picture">
                <pic:pic>
                  <pic:nvPicPr>
                    <pic:cNvPr descr="image/2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05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Создаем базу данных с именем addressbook</w:t>
      </w:r>
    </w:p>
    <w:p>
      <w:pPr>
        <w:numPr>
          <w:ilvl w:val="0"/>
          <w:numId w:val="1029"/>
        </w:numPr>
        <w:pStyle w:val="Compact"/>
      </w:pPr>
      <w:r>
        <w:t xml:space="preserve">Перейдите к базе данных addressbook(рис. 23)</w:t>
      </w:r>
    </w:p>
    <w:p>
      <w:pPr>
        <w:pStyle w:val="CaptionedFigure"/>
      </w:pPr>
      <w:r>
        <w:drawing>
          <wp:inline>
            <wp:extent cx="4591250" cy="972151"/>
            <wp:effectExtent b="0" l="0" r="0" t="0"/>
            <wp:docPr descr="Перейдем к addressbook" title="" id="90" name="Picture"/>
            <a:graphic>
              <a:graphicData uri="http://schemas.openxmlformats.org/drawingml/2006/picture">
                <pic:pic>
                  <pic:nvPicPr>
                    <pic:cNvPr descr="image/2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50" cy="972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Перейдем к addressbook</w:t>
      </w:r>
    </w:p>
    <w:p>
      <w:pPr>
        <w:numPr>
          <w:ilvl w:val="0"/>
          <w:numId w:val="1030"/>
        </w:numPr>
        <w:pStyle w:val="Compact"/>
      </w:pPr>
      <w:r>
        <w:t xml:space="preserve">Отобразите имеющиеся в базе данных addressbook таблицы:(рис. 24)</w:t>
      </w:r>
    </w:p>
    <w:p>
      <w:pPr>
        <w:pStyle w:val="CaptionedFigure"/>
      </w:pPr>
      <w:r>
        <w:drawing>
          <wp:inline>
            <wp:extent cx="4533498" cy="1241658"/>
            <wp:effectExtent b="0" l="0" r="0" t="0"/>
            <wp:docPr descr="Выводим addressbook" title="" id="93" name="Picture"/>
            <a:graphic>
              <a:graphicData uri="http://schemas.openxmlformats.org/drawingml/2006/picture">
                <pic:pic>
                  <pic:nvPicPr>
                    <pic:cNvPr descr="image/2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498" cy="1241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Выводим addressbook</w:t>
      </w:r>
    </w:p>
    <w:p>
      <w:pPr>
        <w:numPr>
          <w:ilvl w:val="0"/>
          <w:numId w:val="1031"/>
        </w:numPr>
        <w:pStyle w:val="Compact"/>
      </w:pPr>
      <w:r>
        <w:t xml:space="preserve">Создайте таблицу city с полями name и city:(рис. 25)</w:t>
      </w:r>
    </w:p>
    <w:p>
      <w:pPr>
        <w:pStyle w:val="CaptionedFigure"/>
      </w:pPr>
      <w:r>
        <w:drawing>
          <wp:inline>
            <wp:extent cx="4800600" cy="533944"/>
            <wp:effectExtent b="0" l="0" r="0" t="0"/>
            <wp:docPr descr="Создаем таблицу city" title="" id="96" name="Picture"/>
            <a:graphic>
              <a:graphicData uri="http://schemas.openxmlformats.org/drawingml/2006/picture">
                <pic:pic>
                  <pic:nvPicPr>
                    <pic:cNvPr descr="image/2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33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Создаем таблицу city</w:t>
      </w:r>
    </w:p>
    <w:p>
      <w:pPr>
        <w:numPr>
          <w:ilvl w:val="0"/>
          <w:numId w:val="1032"/>
        </w:numPr>
        <w:pStyle w:val="Compact"/>
      </w:pPr>
      <w:r>
        <w:t xml:space="preserve">Заполните несколько строк таблицы некоторыми данными по аналогии в соответствии с синтаксисом MySQL: INSERT INTO city(name,city) VALUES (</w:t>
      </w:r>
      <w:r>
        <w:t xml:space="preserve">‘</w:t>
      </w:r>
      <w:r>
        <w:t xml:space="preserve">Иванов</w:t>
      </w:r>
      <w:r>
        <w:t xml:space="preserve">’</w:t>
      </w:r>
      <w:r>
        <w:t xml:space="preserve">,</w:t>
      </w:r>
      <w:r>
        <w:t xml:space="preserve">‘</w:t>
      </w:r>
      <w:r>
        <w:t xml:space="preserve">Москва</w:t>
      </w:r>
      <w:r>
        <w:t xml:space="preserve">’</w:t>
      </w:r>
      <w:r>
        <w:t xml:space="preserve">);</w:t>
      </w:r>
    </w:p>
    <w:p>
      <w:pPr>
        <w:pStyle w:val="FirstParagraph"/>
      </w:pPr>
      <w:r>
        <w:t xml:space="preserve">В частности, добавьте в базу сведения о Петрове и Сидорове: (рис. 26)</w:t>
      </w:r>
    </w:p>
    <w:p>
      <w:pPr>
        <w:pStyle w:val="CaptionedFigure"/>
      </w:pPr>
      <w:r>
        <w:drawing>
          <wp:inline>
            <wp:extent cx="4800600" cy="1120298"/>
            <wp:effectExtent b="0" l="0" r="0" t="0"/>
            <wp:docPr descr="Заполняем таблицу" title="" id="99" name="Picture"/>
            <a:graphic>
              <a:graphicData uri="http://schemas.openxmlformats.org/drawingml/2006/picture">
                <pic:pic>
                  <pic:nvPicPr>
                    <pic:cNvPr descr="image/2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20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Заполняем таблицу</w:t>
      </w:r>
    </w:p>
    <w:p>
      <w:pPr>
        <w:numPr>
          <w:ilvl w:val="0"/>
          <w:numId w:val="1033"/>
        </w:numPr>
        <w:pStyle w:val="Compact"/>
      </w:pPr>
      <w:r>
        <w:t xml:space="preserve">Сделайте следующий MySQL-запрос:(рис. 27)</w:t>
      </w:r>
    </w:p>
    <w:p>
      <w:pPr>
        <w:pStyle w:val="CaptionedFigure"/>
      </w:pPr>
      <w:r>
        <w:drawing>
          <wp:inline>
            <wp:extent cx="4800600" cy="2485879"/>
            <wp:effectExtent b="0" l="0" r="0" t="0"/>
            <wp:docPr descr="Выводим city" title="" id="102" name="Picture"/>
            <a:graphic>
              <a:graphicData uri="http://schemas.openxmlformats.org/drawingml/2006/picture">
                <pic:pic>
                  <pic:nvPicPr>
                    <pic:cNvPr descr="image/2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85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Выводим city</w:t>
      </w:r>
    </w:p>
    <w:p>
      <w:pPr>
        <w:pStyle w:val="BodyText"/>
      </w:pPr>
      <w:r>
        <w:t xml:space="preserve">и в отчёте поясните результат его выполнения.</w:t>
      </w:r>
    </w:p>
    <w:p>
      <w:pPr>
        <w:pStyle w:val="BodyText"/>
      </w:pPr>
      <w:r>
        <w:t xml:space="preserve">Мы вывели содержимое таблицы city на экран с информацией, которую заполнили раниие</w:t>
      </w:r>
    </w:p>
    <w:p>
      <w:pPr>
        <w:numPr>
          <w:ilvl w:val="0"/>
          <w:numId w:val="1034"/>
        </w:numPr>
        <w:pStyle w:val="Compact"/>
      </w:pPr>
      <w:r>
        <w:t xml:space="preserve">Создайте пользователя для работы с базой данных addressbook и задайте для него пароль:(рис. 28)</w:t>
      </w:r>
    </w:p>
    <w:p>
      <w:pPr>
        <w:pStyle w:val="CaptionedFigure"/>
      </w:pPr>
      <w:r>
        <w:drawing>
          <wp:inline>
            <wp:extent cx="4800600" cy="646438"/>
            <wp:effectExtent b="0" l="0" r="0" t="0"/>
            <wp:docPr descr="Создаем пользователя" title="" id="105" name="Picture"/>
            <a:graphic>
              <a:graphicData uri="http://schemas.openxmlformats.org/drawingml/2006/picture">
                <pic:pic>
                  <pic:nvPicPr>
                    <pic:cNvPr descr="image/29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46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Создаем пользователя</w:t>
      </w:r>
    </w:p>
    <w:p>
      <w:pPr>
        <w:numPr>
          <w:ilvl w:val="0"/>
          <w:numId w:val="1035"/>
        </w:numPr>
        <w:pStyle w:val="Compact"/>
      </w:pPr>
      <w:r>
        <w:t xml:space="preserve">Предоставьте права доступа созданному пользователю user на действия с базой данных addressbook (просмотр, добавление, обновление, удаление данных):(рис. 29)</w:t>
      </w:r>
    </w:p>
    <w:p>
      <w:pPr>
        <w:pStyle w:val="CaptionedFigure"/>
      </w:pPr>
      <w:r>
        <w:drawing>
          <wp:inline>
            <wp:extent cx="4800600" cy="697086"/>
            <wp:effectExtent b="0" l="0" r="0" t="0"/>
            <wp:docPr descr="Передоставляем права доступа" title="" id="108" name="Picture"/>
            <a:graphic>
              <a:graphicData uri="http://schemas.openxmlformats.org/drawingml/2006/picture">
                <pic:pic>
                  <pic:nvPicPr>
                    <pic:cNvPr descr="image/3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97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Передоставляем права доступа</w:t>
      </w:r>
    </w:p>
    <w:p>
      <w:pPr>
        <w:numPr>
          <w:ilvl w:val="0"/>
          <w:numId w:val="1036"/>
        </w:numPr>
        <w:pStyle w:val="Compact"/>
      </w:pPr>
      <w:r>
        <w:t xml:space="preserve">Обновите привилегии (права доступа) базы данных addressbook:(рис. 30)</w:t>
      </w:r>
    </w:p>
    <w:p>
      <w:pPr>
        <w:pStyle w:val="CaptionedFigure"/>
      </w:pPr>
      <w:r>
        <w:drawing>
          <wp:inline>
            <wp:extent cx="4800600" cy="1051560"/>
            <wp:effectExtent b="0" l="0" r="0" t="0"/>
            <wp:docPr descr="Обновляем привилегии" title="" id="111" name="Picture"/>
            <a:graphic>
              <a:graphicData uri="http://schemas.openxmlformats.org/drawingml/2006/picture">
                <pic:pic>
                  <pic:nvPicPr>
                    <pic:cNvPr descr="image/3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51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Обновляем привилегии</w:t>
      </w:r>
    </w:p>
    <w:p>
      <w:pPr>
        <w:numPr>
          <w:ilvl w:val="0"/>
          <w:numId w:val="1037"/>
        </w:numPr>
        <w:pStyle w:val="Compact"/>
      </w:pPr>
      <w:r>
        <w:t xml:space="preserve">Посмотрите общую информацию о таблице city базы данных addressbook:(рис. 31)</w:t>
      </w:r>
    </w:p>
    <w:p>
      <w:pPr>
        <w:pStyle w:val="CaptionedFigure"/>
      </w:pPr>
      <w:r>
        <w:drawing>
          <wp:inline>
            <wp:extent cx="4800600" cy="1810170"/>
            <wp:effectExtent b="0" l="0" r="0" t="0"/>
            <wp:docPr descr="Просматриваем информацию о таблице city" title="" id="114" name="Picture"/>
            <a:graphic>
              <a:graphicData uri="http://schemas.openxmlformats.org/drawingml/2006/picture">
                <pic:pic>
                  <pic:nvPicPr>
                    <pic:cNvPr descr="image/3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1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Просматриваем информацию о таблице city</w:t>
      </w:r>
    </w:p>
    <w:p>
      <w:pPr>
        <w:numPr>
          <w:ilvl w:val="0"/>
          <w:numId w:val="1038"/>
        </w:numPr>
        <w:pStyle w:val="Compact"/>
      </w:pPr>
      <w:r>
        <w:t xml:space="preserve">Выйдете из окружения MariaDB:(рис. 32)</w:t>
      </w:r>
    </w:p>
    <w:p>
      <w:pPr>
        <w:pStyle w:val="CaptionedFigure"/>
      </w:pPr>
      <w:r>
        <w:drawing>
          <wp:inline>
            <wp:extent cx="4800600" cy="891811"/>
            <wp:effectExtent b="0" l="0" r="0" t="0"/>
            <wp:docPr descr="Выходим" title="" id="117" name="Picture"/>
            <a:graphic>
              <a:graphicData uri="http://schemas.openxmlformats.org/drawingml/2006/picture">
                <pic:pic>
                  <pic:nvPicPr>
                    <pic:cNvPr descr="image/33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91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Выходим</w:t>
      </w:r>
    </w:p>
    <w:p>
      <w:pPr>
        <w:numPr>
          <w:ilvl w:val="0"/>
          <w:numId w:val="1039"/>
        </w:numPr>
        <w:pStyle w:val="Compact"/>
      </w:pPr>
      <w:r>
        <w:t xml:space="preserve">Просмотрите список баз данных:(рис. 33)</w:t>
      </w:r>
    </w:p>
    <w:p>
      <w:pPr>
        <w:pStyle w:val="CaptionedFigure"/>
      </w:pPr>
      <w:r>
        <w:drawing>
          <wp:inline>
            <wp:extent cx="4800600" cy="1899702"/>
            <wp:effectExtent b="0" l="0" r="0" t="0"/>
            <wp:docPr descr="Просматриваем список баз данных" title="" id="120" name="Picture"/>
            <a:graphic>
              <a:graphicData uri="http://schemas.openxmlformats.org/drawingml/2006/picture">
                <pic:pic>
                  <pic:nvPicPr>
                    <pic:cNvPr descr="image/34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9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Просматриваем список баз данных</w:t>
      </w:r>
    </w:p>
    <w:p>
      <w:pPr>
        <w:numPr>
          <w:ilvl w:val="0"/>
          <w:numId w:val="1040"/>
        </w:numPr>
        <w:pStyle w:val="Compact"/>
      </w:pPr>
      <w:r>
        <w:t xml:space="preserve">Просмотрите список таблиц базы данных addressbook:(рис. 34)</w:t>
      </w:r>
    </w:p>
    <w:p>
      <w:pPr>
        <w:pStyle w:val="CaptionedFigure"/>
      </w:pPr>
      <w:r>
        <w:drawing>
          <wp:inline>
            <wp:extent cx="4800600" cy="1295316"/>
            <wp:effectExtent b="0" l="0" r="0" t="0"/>
            <wp:docPr descr="Просматриваем список таблиц" title="" id="123" name="Picture"/>
            <a:graphic>
              <a:graphicData uri="http://schemas.openxmlformats.org/drawingml/2006/picture">
                <pic:pic>
                  <pic:nvPicPr>
                    <pic:cNvPr descr="image/3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95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Просматриваем список таблиц</w:t>
      </w:r>
    </w:p>
    <w:bookmarkEnd w:id="125"/>
    <w:bookmarkStart w:id="144" w:name="резервные-копии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Резервные копии</w:t>
      </w:r>
    </w:p>
    <w:p>
      <w:pPr>
        <w:numPr>
          <w:ilvl w:val="0"/>
          <w:numId w:val="1041"/>
        </w:numPr>
        <w:pStyle w:val="Compact"/>
      </w:pPr>
      <w:r>
        <w:t xml:space="preserve">На виртуальной машине server создайте каталог для резервных копий:(рис. 35)</w:t>
      </w:r>
    </w:p>
    <w:p>
      <w:pPr>
        <w:pStyle w:val="CaptionedFigure"/>
      </w:pPr>
      <w:r>
        <w:drawing>
          <wp:inline>
            <wp:extent cx="4800600" cy="616039"/>
            <wp:effectExtent b="0" l="0" r="0" t="0"/>
            <wp:docPr descr="Создаем каталог" title="" id="127" name="Picture"/>
            <a:graphic>
              <a:graphicData uri="http://schemas.openxmlformats.org/drawingml/2006/picture">
                <pic:pic>
                  <pic:nvPicPr>
                    <pic:cNvPr descr="image/3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16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Создаем каталог</w:t>
      </w:r>
    </w:p>
    <w:p>
      <w:pPr>
        <w:numPr>
          <w:ilvl w:val="0"/>
          <w:numId w:val="1042"/>
        </w:numPr>
        <w:pStyle w:val="Compact"/>
      </w:pPr>
      <w:r>
        <w:t xml:space="preserve">Сделайте резервную копию базы данных addressbook:(рис. 36)</w:t>
      </w:r>
    </w:p>
    <w:p>
      <w:pPr>
        <w:pStyle w:val="CaptionedFigure"/>
      </w:pPr>
      <w:r>
        <w:drawing>
          <wp:inline>
            <wp:extent cx="4800600" cy="597136"/>
            <wp:effectExtent b="0" l="0" r="0" t="0"/>
            <wp:docPr descr="Создаем резервную копию" title="" id="130" name="Picture"/>
            <a:graphic>
              <a:graphicData uri="http://schemas.openxmlformats.org/drawingml/2006/picture">
                <pic:pic>
                  <pic:nvPicPr>
                    <pic:cNvPr descr="image/37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97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Создаем резервную копию</w:t>
      </w:r>
    </w:p>
    <w:p>
      <w:pPr>
        <w:numPr>
          <w:ilvl w:val="0"/>
          <w:numId w:val="1043"/>
        </w:numPr>
        <w:pStyle w:val="Compact"/>
      </w:pPr>
      <w:r>
        <w:t xml:space="preserve">Сделайте сжатую резервную копию базы данных addressbook:(рис. 37)</w:t>
      </w:r>
    </w:p>
    <w:p>
      <w:pPr>
        <w:pStyle w:val="CaptionedFigure"/>
      </w:pPr>
      <w:r>
        <w:drawing>
          <wp:inline>
            <wp:extent cx="4800600" cy="555363"/>
            <wp:effectExtent b="0" l="0" r="0" t="0"/>
            <wp:docPr descr="Создаем сжатую резервную копию" title="" id="133" name="Picture"/>
            <a:graphic>
              <a:graphicData uri="http://schemas.openxmlformats.org/drawingml/2006/picture">
                <pic:pic>
                  <pic:nvPicPr>
                    <pic:cNvPr descr="image/38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55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Создаем сжатую резервную копию</w:t>
      </w:r>
    </w:p>
    <w:p>
      <w:pPr>
        <w:numPr>
          <w:ilvl w:val="0"/>
          <w:numId w:val="1044"/>
        </w:numPr>
        <w:pStyle w:val="Compact"/>
      </w:pPr>
      <w:r>
        <w:t xml:space="preserve">Сделайте сжатую резервную копию базы данных addressbook с указанием даты создания копии:(рис. 38)</w:t>
      </w:r>
    </w:p>
    <w:p>
      <w:pPr>
        <w:pStyle w:val="CaptionedFigure"/>
      </w:pPr>
      <w:r>
        <w:drawing>
          <wp:inline>
            <wp:extent cx="4800600" cy="456746"/>
            <wp:effectExtent b="0" l="0" r="0" t="0"/>
            <wp:docPr descr="Создаем сжатую резервную копию с указанием даты" title="" id="136" name="Picture"/>
            <a:graphic>
              <a:graphicData uri="http://schemas.openxmlformats.org/drawingml/2006/picture">
                <pic:pic>
                  <pic:nvPicPr>
                    <pic:cNvPr descr="image/39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5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Создаем сжатую резервную копию с указанием даты</w:t>
      </w:r>
    </w:p>
    <w:p>
      <w:pPr>
        <w:numPr>
          <w:ilvl w:val="0"/>
          <w:numId w:val="1045"/>
        </w:numPr>
        <w:pStyle w:val="Compact"/>
      </w:pPr>
      <w:r>
        <w:t xml:space="preserve">Восстановите базу данных addressbook из резервной копии:(рис. 39)</w:t>
      </w:r>
    </w:p>
    <w:p>
      <w:pPr>
        <w:pStyle w:val="CaptionedFigure"/>
      </w:pPr>
      <w:r>
        <w:drawing>
          <wp:inline>
            <wp:extent cx="4800600" cy="588215"/>
            <wp:effectExtent b="0" l="0" r="0" t="0"/>
            <wp:docPr descr="Востановим addressbook из резервной копии" title="" id="139" name="Picture"/>
            <a:graphic>
              <a:graphicData uri="http://schemas.openxmlformats.org/drawingml/2006/picture">
                <pic:pic>
                  <pic:nvPicPr>
                    <pic:cNvPr descr="image/40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88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Востановим addressbook из резервной копии</w:t>
      </w:r>
    </w:p>
    <w:p>
      <w:pPr>
        <w:numPr>
          <w:ilvl w:val="0"/>
          <w:numId w:val="1046"/>
        </w:numPr>
        <w:pStyle w:val="Compact"/>
      </w:pPr>
      <w:r>
        <w:t xml:space="preserve">Восстановите базу данных addressbook из сжатой резервной копии:(рис. 40)</w:t>
      </w:r>
    </w:p>
    <w:p>
      <w:pPr>
        <w:pStyle w:val="CaptionedFigure"/>
      </w:pPr>
      <w:r>
        <w:drawing>
          <wp:inline>
            <wp:extent cx="4800600" cy="589964"/>
            <wp:effectExtent b="0" l="0" r="0" t="0"/>
            <wp:docPr descr="Востановим addressbook из сжатой резервной копии" title="" id="142" name="Picture"/>
            <a:graphic>
              <a:graphicData uri="http://schemas.openxmlformats.org/drawingml/2006/picture">
                <pic:pic>
                  <pic:nvPicPr>
                    <pic:cNvPr descr="image/4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89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Востановим addressbook из сжатой резервной копии</w:t>
      </w:r>
    </w:p>
    <w:bookmarkEnd w:id="144"/>
    <w:bookmarkStart w:id="151" w:name="Xd636270ea8e9bb71f498bde6a96fb3a56434bd8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47"/>
        </w:numPr>
        <w:pStyle w:val="Compact"/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/vagrant/provision/server/, создайте в нём каталог mysql, в который поместите в соответствующие подкаталоги конфигурационные файлы MariaDB и резервную копию базы данных addressbook:(рис. 41)</w:t>
      </w:r>
    </w:p>
    <w:p>
      <w:pPr>
        <w:pStyle w:val="CaptionedFigure"/>
      </w:pPr>
      <w:r>
        <w:drawing>
          <wp:inline>
            <wp:extent cx="4800600" cy="1365524"/>
            <wp:effectExtent b="0" l="0" r="0" t="0"/>
            <wp:docPr descr="Создадим каталог mysql" title="" id="146" name="Picture"/>
            <a:graphic>
              <a:graphicData uri="http://schemas.openxmlformats.org/drawingml/2006/picture">
                <pic:pic>
                  <pic:nvPicPr>
                    <pic:cNvPr descr="image/4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65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Создадим каталог mysql</w:t>
      </w:r>
    </w:p>
    <w:p>
      <w:pPr>
        <w:numPr>
          <w:ilvl w:val="0"/>
          <w:numId w:val="1048"/>
        </w:numPr>
        <w:pStyle w:val="Compact"/>
      </w:pPr>
      <w:r>
        <w:t xml:space="preserve">В каталоге /vagrant/provision/server создайте исполняемый файл mysql.sh. Открыв его на редактирование, пропишите в нём следующий скрипт:(рис. 42)</w:t>
      </w:r>
    </w:p>
    <w:p>
      <w:pPr>
        <w:pStyle w:val="CaptionedFigure"/>
      </w:pPr>
      <w:r>
        <w:drawing>
          <wp:inline>
            <wp:extent cx="4800600" cy="4426128"/>
            <wp:effectExtent b="0" l="0" r="0" t="0"/>
            <wp:docPr descr="Вносим изменения в файл mysql.sh в /vagrant/provision/server" title="" id="149" name="Picture"/>
            <a:graphic>
              <a:graphicData uri="http://schemas.openxmlformats.org/drawingml/2006/picture">
                <pic:pic>
                  <pic:nvPicPr>
                    <pic:cNvPr descr="image/43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426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Вносим изменения в файл mysql.sh в /vagrant/provision/server</w:t>
      </w:r>
    </w:p>
    <w:bookmarkEnd w:id="151"/>
    <w:bookmarkEnd w:id="152"/>
    <w:bookmarkEnd w:id="153"/>
    <w:bookmarkStart w:id="15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систему управления базами данных MariaDB. Поработали с созданием, редактированием, сжатием и востановлением баз данных.</w:t>
      </w:r>
    </w:p>
    <w:bookmarkEnd w:id="154"/>
    <w:bookmarkStart w:id="156" w:name="список-литературы"/>
    <w:p>
      <w:pPr>
        <w:pStyle w:val="Heading1"/>
      </w:pPr>
      <w:r>
        <w:t xml:space="preserve">Список литературы</w:t>
      </w:r>
    </w:p>
    <w:bookmarkStart w:id="155" w:name="refs"/>
    <w:bookmarkEnd w:id="155"/>
    <w:bookmarkEnd w:id="1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6">
    <w:abstractNumId w:val="991"/>
  </w:num>
  <w:num w:numId="101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1"/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40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24" Target="media/rId24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27" Target="media/rId27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8" Target="media/rId148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6.</dc:title>
  <dc:creator>Диана Алексеевна Садова</dc:creator>
  <dc:language>ru-RU</dc:language>
  <cp:keywords/>
  <dcterms:created xsi:type="dcterms:W3CDTF">2025-10-09T17:43:21Z</dcterms:created>
  <dcterms:modified xsi:type="dcterms:W3CDTF">2025-10-09T17:43:21Z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Приобретение практических навыков по установке и конфигурированию системы управления базами данных на примере программного обеспечения MariaDB.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