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54.png" ContentType="image/png"/>
  <Override PartName="/word/media/rId57.png" ContentType="image/png"/>
  <Override PartName="/word/media/rId61.png" ContentType="image/png"/>
  <Override PartName="/word/media/rId64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24.png" ContentType="image/png"/>
  <Override PartName="/word/media/rId30.png" ContentType="image/png"/>
  <Override PartName="/word/media/rId33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Программный</w:t>
      </w:r>
      <w:r>
        <w:t xml:space="preserve"> </w:t>
      </w:r>
      <w:r>
        <w:t xml:space="preserve">комплекс</w:t>
      </w:r>
      <w:r>
        <w:t xml:space="preserve"> </w:t>
      </w:r>
      <w:r>
        <w:t xml:space="preserve">обучения</w:t>
      </w:r>
      <w:r>
        <w:t xml:space="preserve"> </w:t>
      </w:r>
      <w:r>
        <w:t xml:space="preserve">методам</w:t>
      </w:r>
      <w:r>
        <w:t xml:space="preserve"> </w:t>
      </w:r>
      <w:r>
        <w:t xml:space="preserve">обнаружения,</w:t>
      </w:r>
      <w:r>
        <w:t xml:space="preserve"> </w:t>
      </w:r>
      <w:r>
        <w:t xml:space="preserve">анализа</w:t>
      </w:r>
      <w:r>
        <w:t xml:space="preserve"> </w:t>
      </w:r>
      <w:r>
        <w:t xml:space="preserve">и</w:t>
      </w:r>
      <w:r>
        <w:t xml:space="preserve"> </w:t>
      </w:r>
      <w:r>
        <w:t xml:space="preserve">устранения</w:t>
      </w:r>
      <w:r>
        <w:t xml:space="preserve"> </w:t>
      </w:r>
      <w:r>
        <w:t xml:space="preserve">последствий</w:t>
      </w:r>
      <w:r>
        <w:t xml:space="preserve"> </w:t>
      </w:r>
      <w:r>
        <w:t xml:space="preserve">компьютерных</w:t>
      </w:r>
      <w:r>
        <w:t xml:space="preserve"> </w:t>
      </w:r>
      <w:r>
        <w:t xml:space="preserve">атак</w:t>
      </w:r>
      <w:r>
        <w:t xml:space="preserve"> </w:t>
      </w:r>
      <w:r>
        <w:t xml:space="preserve">«Ampire».</w:t>
      </w:r>
      <w:r>
        <w:t xml:space="preserve"> </w:t>
      </w: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1.</w:t>
      </w:r>
    </w:p>
    <w:p>
      <w:pPr>
        <w:pStyle w:val="Subtitle"/>
      </w:pPr>
      <w:r>
        <w:t xml:space="preserve">СЦЕНАРИЙ</w:t>
      </w:r>
      <w:r>
        <w:t xml:space="preserve"> </w:t>
      </w:r>
      <w:r>
        <w:t xml:space="preserve">№</w:t>
      </w:r>
      <w:r>
        <w:t xml:space="preserve"> </w:t>
      </w:r>
      <w:r>
        <w:t xml:space="preserve">5</w:t>
      </w:r>
      <w:r>
        <w:t xml:space="preserve"> </w:t>
      </w:r>
      <w:r>
        <w:t xml:space="preserve">«ЗАЩИТА</w:t>
      </w:r>
      <w:r>
        <w:t xml:space="preserve"> </w:t>
      </w:r>
      <w:r>
        <w:t xml:space="preserve">НАУЧНО-ТЕХНИЧЕСКОЙ</w:t>
      </w:r>
      <w:r>
        <w:t xml:space="preserve"> </w:t>
      </w:r>
      <w:r>
        <w:t xml:space="preserve">ИНФОРМАЦИИ</w:t>
      </w:r>
      <w:r>
        <w:t xml:space="preserve"> </w:t>
      </w:r>
      <w:r>
        <w:t xml:space="preserve">ПРЕДПРИЯТИЯ»</w:t>
      </w:r>
    </w:p>
    <w:p>
      <w:pPr>
        <w:pStyle w:val="Author"/>
      </w:pPr>
      <w:r>
        <w:t xml:space="preserve">Садова</w:t>
      </w:r>
      <w:r>
        <w:t xml:space="preserve"> </w:t>
      </w:r>
      <w:r>
        <w:t xml:space="preserve">Диана</w:t>
      </w:r>
      <w:r>
        <w:t xml:space="preserve"> </w:t>
      </w:r>
      <w:r>
        <w:t xml:space="preserve">Алексеевна,</w:t>
      </w:r>
      <w:r>
        <w:t xml:space="preserve"> </w:t>
      </w:r>
      <w:r>
        <w:t xml:space="preserve">Диденко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Владимирович,</w:t>
      </w:r>
      <w:r>
        <w:t xml:space="preserve"> </w:t>
      </w:r>
      <w:r>
        <w:t xml:space="preserve">Абдуллахи</w:t>
      </w:r>
      <w:r>
        <w:t xml:space="preserve"> </w:t>
      </w:r>
      <w:r>
        <w:t xml:space="preserve">Шугофа,</w:t>
      </w:r>
      <w:r>
        <w:t xml:space="preserve"> </w:t>
      </w:r>
      <w:r>
        <w:t xml:space="preserve">Бабаев</w:t>
      </w:r>
      <w:r>
        <w:t xml:space="preserve"> </w:t>
      </w:r>
      <w:r>
        <w:t xml:space="preserve">Рахим</w:t>
      </w:r>
      <w:r>
        <w:t xml:space="preserve"> </w:t>
      </w:r>
      <w:r>
        <w:t xml:space="preserve">Шахин</w:t>
      </w:r>
      <w:r>
        <w:t xml:space="preserve"> </w:t>
      </w:r>
      <w:r>
        <w:t xml:space="preserve">оглы,</w:t>
      </w:r>
      <w:r>
        <w:t xml:space="preserve"> </w:t>
      </w:r>
      <w:r>
        <w:t xml:space="preserve">Агаев</w:t>
      </w:r>
      <w:r>
        <w:t xml:space="preserve"> </w:t>
      </w:r>
      <w:r>
        <w:t xml:space="preserve">Арсений</w:t>
      </w:r>
      <w:r>
        <w:t xml:space="preserve"> </w:t>
      </w:r>
      <w:r>
        <w:t xml:space="preserve">Валерьевич,</w:t>
      </w:r>
      <w:r>
        <w:t xml:space="preserve"> </w:t>
      </w:r>
      <w:r>
        <w:t xml:space="preserve">Жукова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описание-сценария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Описание сценария</w:t>
      </w:r>
    </w:p>
    <w:p>
      <w:pPr>
        <w:pStyle w:val="FirstParagraph"/>
      </w:pPr>
      <w:r>
        <w:t xml:space="preserve">Последовательность действий нарушителя следующая:</w:t>
      </w:r>
    </w:p>
    <w:p>
      <w:pPr>
        <w:numPr>
          <w:ilvl w:val="0"/>
          <w:numId w:val="1001"/>
        </w:numPr>
      </w:pPr>
      <w:r>
        <w:t xml:space="preserve">Внутренний нарушитель подбирает пароль на файловый сервер и меняет существующий на сервере файл другим файлом с backdoor (дефектом алгоритма).</w:t>
      </w:r>
    </w:p>
    <w:p>
      <w:pPr>
        <w:numPr>
          <w:ilvl w:val="0"/>
          <w:numId w:val="1001"/>
        </w:numPr>
      </w:pPr>
      <w:r>
        <w:t xml:space="preserve">Пользователь Dev-1 загружает и запускает файл с backdoor.</w:t>
      </w:r>
    </w:p>
    <w:p>
      <w:pPr>
        <w:numPr>
          <w:ilvl w:val="0"/>
          <w:numId w:val="1001"/>
        </w:numPr>
      </w:pPr>
      <w:r>
        <w:t xml:space="preserve">Внутренний нарушитель получает контроль над компьютером пользователя Dev-1 и загружает скрипт для похищения учетных данных из браузера. Запускает данный скрипт и получает логин - пароль к Redmine.</w:t>
      </w:r>
    </w:p>
    <w:p>
      <w:pPr>
        <w:numPr>
          <w:ilvl w:val="0"/>
          <w:numId w:val="1001"/>
        </w:numPr>
      </w:pPr>
      <w:r>
        <w:t xml:space="preserve">Внутренний нарушитель проводит атаку stored XSS для включения на Redmine сервере REST API. Вредоносный код записывается на Wiki-страницу проекта Dev1. Получив доступ к консоли администратора, внутренний нарушитель создает нового пользователя Redmine с правами администратора.</w:t>
      </w:r>
    </w:p>
    <w:p>
      <w:pPr>
        <w:numPr>
          <w:ilvl w:val="0"/>
          <w:numId w:val="1001"/>
        </w:numPr>
      </w:pPr>
      <w:r>
        <w:t xml:space="preserve">Внутренний нарушитель ожидает, когда администратор просмотрит страницу с внедренным вредоносным кодом.</w:t>
      </w:r>
    </w:p>
    <w:p>
      <w:pPr>
        <w:numPr>
          <w:ilvl w:val="0"/>
          <w:numId w:val="1001"/>
        </w:numPr>
      </w:pPr>
      <w:r>
        <w:t xml:space="preserve">Внутренний нарушитель проводит Blind SQL-инъекцию, получает доступ к данным конфиденциального проекта.</w:t>
      </w:r>
    </w:p>
    <w:p>
      <w:pPr>
        <w:pStyle w:val="FirstParagraph"/>
      </w:pPr>
      <w:r>
        <w:t xml:space="preserve">Ниже представлена логическая схема сценария № 5 «Защита научно-технической информации предприятия», красными стрелками обозначены вредоносные действия нарушителя, а зелеными – легитимные действия любого пользователя (рис. 1).</w:t>
      </w:r>
    </w:p>
    <w:p>
      <w:pPr>
        <w:pStyle w:val="CaptionedFigure"/>
      </w:pPr>
      <w:r>
        <w:drawing>
          <wp:inline>
            <wp:extent cx="4800600" cy="6192440"/>
            <wp:effectExtent b="0" l="0" r="0" t="0"/>
            <wp:docPr descr="Описание сценария" title="" id="21" name="Picture"/>
            <a:graphic>
              <a:graphicData uri="http://schemas.openxmlformats.org/drawingml/2006/picture">
                <pic:pic>
                  <pic:nvPicPr>
                    <pic:cNvPr descr="image/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192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Описание сценария</w:t>
      </w:r>
    </w:p>
    <w:bookmarkEnd w:id="23"/>
    <w:bookmarkStart w:id="78" w:name="перечень-уязвимостей-и-последствий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Перечень уязвимостей и последствий</w:t>
      </w:r>
    </w:p>
    <w:p>
      <w:pPr>
        <w:pStyle w:val="FirstParagraph"/>
      </w:pPr>
      <w:r>
        <w:t xml:space="preserve">Для сценария № 5 «Защита научно-технической информации предприятия» определены три уязвимости и два последствия:</w:t>
      </w:r>
    </w:p>
    <w:p>
      <w:pPr>
        <w:numPr>
          <w:ilvl w:val="0"/>
          <w:numId w:val="1002"/>
        </w:numPr>
      </w:pPr>
      <w:r>
        <w:t xml:space="preserve">Уязвимость 1. Слабый пароль пользователя.</w:t>
      </w:r>
    </w:p>
    <w:p>
      <w:pPr>
        <w:numPr>
          <w:ilvl w:val="0"/>
          <w:numId w:val="1002"/>
        </w:numPr>
      </w:pPr>
      <w:r>
        <w:t xml:space="preserve">Последствие. Developer backdoor.</w:t>
      </w:r>
    </w:p>
    <w:p>
      <w:pPr>
        <w:numPr>
          <w:ilvl w:val="0"/>
          <w:numId w:val="1002"/>
        </w:numPr>
      </w:pPr>
      <w:r>
        <w:t xml:space="preserve">Уязвимость 2. XSS (CVE-2019-17427).</w:t>
      </w:r>
    </w:p>
    <w:p>
      <w:pPr>
        <w:numPr>
          <w:ilvl w:val="0"/>
          <w:numId w:val="1002"/>
        </w:numPr>
      </w:pPr>
      <w:r>
        <w:t xml:space="preserve">Последствие. Redmine User.</w:t>
      </w:r>
    </w:p>
    <w:p>
      <w:pPr>
        <w:numPr>
          <w:ilvl w:val="0"/>
          <w:numId w:val="1002"/>
        </w:numPr>
      </w:pPr>
      <w:r>
        <w:t xml:space="preserve">Уязвимость 3. Blind SQL (CVE-2019-18890).</w:t>
      </w:r>
    </w:p>
    <w:bookmarkStart w:id="29" w:name="Xe649c23bd083cf49a0d3f1aa5f26da84349a507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Уязвимость 1. Слабый пароль пользователя.</w:t>
      </w:r>
    </w:p>
    <w:p>
      <w:pPr>
        <w:pStyle w:val="FirstParagraph"/>
      </w:pPr>
      <w:r>
        <w:t xml:space="preserve">На файловом сервере установлен слабый пароль для входа, что позволяет нарушителю перебрать данный пароль со словарем. После успешной авторизации на файловом сервере нарушитель загружает .bat файл и получает доступ к учетным данным пользователя dev1.</w:t>
      </w:r>
    </w:p>
    <w:p>
      <w:pPr>
        <w:pStyle w:val="BodyTex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для закрытия уязвимости необходимо изменить пароль на более сложный, не содержащийся в словаре. Для изменения пароля на сервере AD открыть «Active Directory Users and Computers», найти пользователя dev1, нажать на «Reset Password» (Рисунок 2) и ввести новый пароль.(рис. 2).</w:t>
      </w:r>
    </w:p>
    <w:p>
      <w:pPr>
        <w:pStyle w:val="CaptionedFigure"/>
      </w:pPr>
      <w:r>
        <w:drawing>
          <wp:inline>
            <wp:extent cx="4800600" cy="2235959"/>
            <wp:effectExtent b="0" l="0" r="0" t="0"/>
            <wp:docPr descr="Сброс пароля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35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Сброс пароля</w:t>
      </w:r>
    </w:p>
    <w:p>
      <w:pPr>
        <w:pStyle w:val="BodyText"/>
      </w:pPr>
      <w:r>
        <w:t xml:space="preserve">После изменения пароля пользователя dev1 уязвимость успешно устранена.(рис. 3).</w:t>
      </w:r>
    </w:p>
    <w:p>
      <w:pPr>
        <w:pStyle w:val="CaptionedFigure"/>
      </w:pPr>
      <w:r>
        <w:drawing>
          <wp:inline>
            <wp:extent cx="4800600" cy="6192440"/>
            <wp:effectExtent b="0" l="0" r="0" t="0"/>
            <wp:docPr descr="Сброс пароля" title="" id="27" name="Picture"/>
            <a:graphic>
              <a:graphicData uri="http://schemas.openxmlformats.org/drawingml/2006/picture">
                <pic:pic>
                  <pic:nvPicPr>
                    <pic:cNvPr descr="image/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192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Сброс пароля</w:t>
      </w:r>
    </w:p>
    <w:p>
      <w:pPr>
        <w:pStyle w:val="BodyText"/>
      </w:pPr>
      <w:r>
        <w:t xml:space="preserve">Что было сделанно:</w:t>
      </w:r>
    </w:p>
    <w:bookmarkEnd w:id="29"/>
    <w:bookmarkStart w:id="38" w:name="последствие.-developer-backdoor.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Последствие. Developer backdoor.</w:t>
      </w:r>
    </w:p>
    <w:p>
      <w:pPr>
        <w:pStyle w:val="FirstParagraph"/>
      </w:pPr>
      <w:r>
        <w:t xml:space="preserve">Нарушитель может создать сервис, автоматически запускающий исполняемый файл, который устанавливает Reverse Shell подключение. Новая задача, записанная нарушителем, находится на узле Developer 1 (10.10.4.13) в планировщике задач. (рис. 4).</w:t>
      </w:r>
    </w:p>
    <w:p>
      <w:pPr>
        <w:pStyle w:val="CaptionedFigure"/>
      </w:pPr>
      <w:r>
        <w:drawing>
          <wp:inline>
            <wp:extent cx="4800600" cy="3612766"/>
            <wp:effectExtent b="0" l="0" r="0" t="0"/>
            <wp:docPr descr="Запуск исполняемого файла в планировщике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12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Запуск исполняемого файла в планировщике</w:t>
      </w:r>
    </w:p>
    <w:p>
      <w:pPr>
        <w:pStyle w:val="BodyText"/>
      </w:pPr>
      <w:r>
        <w:t xml:space="preserve">В созданной задаче можно обнаружить запуск файла во вкладке «Action» svchosting.exe (рис. 5).</w:t>
      </w:r>
    </w:p>
    <w:p>
      <w:pPr>
        <w:pStyle w:val="CaptionedFigure"/>
      </w:pPr>
      <w:r>
        <w:drawing>
          <wp:inline>
            <wp:extent cx="4800600" cy="1379908"/>
            <wp:effectExtent b="0" l="0" r="0" t="0"/>
            <wp:docPr descr="Путь до исполняемого файла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79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Путь до исполняемого файла</w:t>
      </w:r>
    </w:p>
    <w:p>
      <w:pPr>
        <w:pStyle w:val="BodyText"/>
      </w:pPr>
      <w:r>
        <w:t xml:space="preserve">Для устранения полезной нагрузки необходимо удалить задачу из планировщика задач и файл из директории (рис. 6).</w:t>
      </w:r>
    </w:p>
    <w:p>
      <w:pPr>
        <w:pStyle w:val="CaptionedFigure"/>
      </w:pPr>
      <w:r>
        <w:drawing>
          <wp:inline>
            <wp:extent cx="4800600" cy="6192440"/>
            <wp:effectExtent b="0" l="0" r="0" t="0"/>
            <wp:docPr descr="Путь до исполняемого файла" title="" id="36" name="Picture"/>
            <a:graphic>
              <a:graphicData uri="http://schemas.openxmlformats.org/drawingml/2006/picture">
                <pic:pic>
                  <pic:nvPicPr>
                    <pic:cNvPr descr="image/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192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Путь до исполняемого файла</w:t>
      </w:r>
    </w:p>
    <w:p>
      <w:pPr>
        <w:pStyle w:val="BodyText"/>
      </w:pPr>
      <w:r>
        <w:t xml:space="preserve">Что было сделанно:</w:t>
      </w:r>
    </w:p>
    <w:bookmarkEnd w:id="38"/>
    <w:bookmarkStart w:id="60" w:name="уязвимость-2.-xss-cve-2019-17427.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Уязвимость 2. XSS (CVE-2019-17427).</w:t>
      </w:r>
    </w:p>
    <w:p>
      <w:pPr>
        <w:pStyle w:val="FirstParagraph"/>
      </w:pPr>
      <w:r>
        <w:t xml:space="preserve">Эксплуатируемая уязвимость – CVE-2019-17427.</w:t>
      </w:r>
    </w:p>
    <w:p>
      <w:pPr>
        <w:pStyle w:val="BodyText"/>
      </w:pPr>
      <w:r>
        <w:t xml:space="preserve">В Redmine до версии 3.4.11 и 4.0.x до версии 4.0.4 постоянный XSS существует из-за ошибок форматирования при работе с textile текстом. В данном сценарии используется для включения REST API для эксплуатации следующей уязвимости (рис. 7), (рис. 8),(рис. 9).</w:t>
      </w:r>
    </w:p>
    <w:p>
      <w:pPr>
        <w:pStyle w:val="CaptionedFigure"/>
      </w:pPr>
      <w:r>
        <w:drawing>
          <wp:inline>
            <wp:extent cx="4800600" cy="1427435"/>
            <wp:effectExtent b="0" l="0" r="0" t="0"/>
            <wp:docPr descr="Пример добавления кода, выводящего на экран надпись XSS в wiki-страницу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2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Пример добавления кода, выводящего на экран надпись XSS в wiki-страницу</w:t>
      </w:r>
    </w:p>
    <w:p>
      <w:pPr>
        <w:pStyle w:val="CaptionedFigure"/>
      </w:pPr>
      <w:r>
        <w:drawing>
          <wp:inline>
            <wp:extent cx="4800600" cy="2126848"/>
            <wp:effectExtent b="0" l="0" r="0" t="0"/>
            <wp:docPr descr="При нажатии на поле wiki-страницы запускается код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6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При нажатии на поле wiki-страницы запускается код</w:t>
      </w:r>
    </w:p>
    <w:p>
      <w:pPr>
        <w:pStyle w:val="CaptionedFigure"/>
      </w:pPr>
      <w:r>
        <w:drawing>
          <wp:inline>
            <wp:extent cx="4800600" cy="1724189"/>
            <wp:effectExtent b="0" l="0" r="0" t="0"/>
            <wp:docPr descr="Данный код включает REST API при выполнении с учетной записи admin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24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Данный код включает REST API при выполнении с учетной записи admin</w:t>
      </w:r>
    </w:p>
    <w:p>
      <w:pPr>
        <w:pStyle w:val="BodyTex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внести изменения в код Redmine.</w:t>
      </w:r>
    </w:p>
    <w:p>
      <w:pPr>
        <w:pStyle w:val="BodyText"/>
      </w:pPr>
      <w:r>
        <w:t xml:space="preserve">Необходимо найти обработку текста wiki-страницы при наличии в тексте html-тегов. Из описания уязвимости понятно, что необходимо найти библиотеку для преобразования textile разметки в html. В Redmine за данное преобразование отвечает Redcloth (файл redcloth3.rb в папке /var/www/redmine/lib). В redcloth3.rb представляют интерес следующие строки (рис. 10).</w:t>
      </w:r>
    </w:p>
    <w:p>
      <w:pPr>
        <w:pStyle w:val="CaptionedFigure"/>
      </w:pPr>
      <w:r>
        <w:drawing>
          <wp:inline>
            <wp:extent cx="4800600" cy="429150"/>
            <wp:effectExtent b="0" l="0" r="0" t="0"/>
            <wp:docPr descr="Содержимое файла redcloth3.rb" title="" id="49" name="Picture"/>
            <a:graphic>
              <a:graphicData uri="http://schemas.openxmlformats.org/drawingml/2006/picture">
                <pic:pic>
                  <pic:nvPicPr>
                    <pic:cNvPr descr="image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Содержимое файла redcloth3.rb</w:t>
      </w:r>
    </w:p>
    <w:p>
      <w:pPr>
        <w:pStyle w:val="BodyText"/>
      </w:pPr>
      <w:r>
        <w:t xml:space="preserve">Далее можно удалить тег pre из разрешенных тегов, которые не будут экранированы. Необходимо рассмотреть закрытие уязвимости разработчиками – в репозитории Redmine на Github зайти в Releases и сравнить исправленную версию с уязвимой. В файле redcloth3.rb разработчики внесли следующие изменения (рис. 11), (рис. 12),(рис. 13).</w:t>
      </w:r>
    </w:p>
    <w:p>
      <w:pPr>
        <w:pStyle w:val="CaptionedFigure"/>
      </w:pPr>
      <w:r>
        <w:drawing>
          <wp:inline>
            <wp:extent cx="4800600" cy="1754788"/>
            <wp:effectExtent b="0" l="0" r="0" t="0"/>
            <wp:docPr descr="Изменения в файле redcloth3.rb Код, исправляющий уязвимость CVE-2019-17427" title="" id="52" name="Picture"/>
            <a:graphic>
              <a:graphicData uri="http://schemas.openxmlformats.org/drawingml/2006/picture">
                <pic:pic>
                  <pic:nvPicPr>
                    <pic:cNvPr descr="image/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54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Изменения в файле redcloth3.rb Код, исправляющий уязвимость CVE-2019-17427</w:t>
      </w:r>
    </w:p>
    <w:p>
      <w:pPr>
        <w:pStyle w:val="CaptionedFigure"/>
      </w:pPr>
      <w:r>
        <w:drawing>
          <wp:inline>
            <wp:extent cx="4800600" cy="3444332"/>
            <wp:effectExtent b="0" l="0" r="0" t="0"/>
            <wp:docPr descr="Исправление в файле redcloth3.rb" title="" id="55" name="Picture"/>
            <a:graphic>
              <a:graphicData uri="http://schemas.openxmlformats.org/drawingml/2006/picture">
                <pic:pic>
                  <pic:nvPicPr>
                    <pic:cNvPr descr="image/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44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Исправление в файле redcloth3.rb</w:t>
      </w:r>
    </w:p>
    <w:p>
      <w:pPr>
        <w:pStyle w:val="CaptionedFigure"/>
      </w:pPr>
      <w:r>
        <w:drawing>
          <wp:inline>
            <wp:extent cx="4800600" cy="1901536"/>
            <wp:effectExtent b="0" l="0" r="0" t="0"/>
            <wp:docPr descr="Успешное устранение уязвимости" title="" id="58" name="Picture"/>
            <a:graphic>
              <a:graphicData uri="http://schemas.openxmlformats.org/drawingml/2006/picture">
                <pic:pic>
                  <pic:nvPicPr>
                    <pic:cNvPr descr="image/1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01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Успешное устранение уязвимости</w:t>
      </w:r>
    </w:p>
    <w:p>
      <w:pPr>
        <w:pStyle w:val="BodyText"/>
      </w:pPr>
      <w:r>
        <w:t xml:space="preserve">После внесения изменений необходимо перезапустить службу веб-сервера: sudo systemctl restart nginx.service.</w:t>
      </w:r>
    </w:p>
    <w:p>
      <w:pPr>
        <w:pStyle w:val="BodyText"/>
      </w:pPr>
      <w:r>
        <w:t xml:space="preserve">Что было сделанно:</w:t>
      </w:r>
    </w:p>
    <w:bookmarkEnd w:id="60"/>
    <w:bookmarkStart w:id="67" w:name="последствие.-redmine-user.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Последствие. Redmine User.</w:t>
      </w:r>
    </w:p>
    <w:p>
      <w:pPr>
        <w:pStyle w:val="FirstParagraph"/>
      </w:pPr>
      <w:r>
        <w:t xml:space="preserve">Данная полезная нагрузка заключается в том, что нарушитель создает пользователя на портале Redmine. Пользователь, обладающий правами администратора, имеет неограниченный доступ к пользовательской базе.</w:t>
      </w:r>
    </w:p>
    <w:p>
      <w:pPr>
        <w:pStyle w:val="BodyText"/>
      </w:pPr>
      <w:r>
        <w:rPr>
          <w:bCs/>
          <w:b/>
        </w:rPr>
        <w:t xml:space="preserve">Примечание:</w:t>
      </w:r>
      <w:r>
        <w:t xml:space="preserve"> </w:t>
      </w:r>
      <w:r>
        <w:t xml:space="preserve">способ закрытия полезной нагрузки «Redmine User» не будет действовать до внесения изменений по закрытию уязвимости «Атака XSS»</w:t>
      </w:r>
    </w:p>
    <w:p>
      <w:pPr>
        <w:pStyle w:val="BodyText"/>
      </w:pPr>
      <w:r>
        <w:t xml:space="preserve">Для обнаружения добавления нового привилегированного пользователя, достаточно зайти в консоль администратора Redmine по ссылке (http://redmine.ampire.corp/login), перейти в раздел «Administration» – «Users» и посмотреть список существующих пользователей (рис. 14).</w:t>
      </w:r>
    </w:p>
    <w:p>
      <w:pPr>
        <w:pStyle w:val="CaptionedFigure"/>
      </w:pPr>
      <w:r>
        <w:drawing>
          <wp:inline>
            <wp:extent cx="4800600" cy="1568823"/>
            <wp:effectExtent b="0" l="0" r="0" t="0"/>
            <wp:docPr descr="Список пользователей Redmine" title="" id="62" name="Picture"/>
            <a:graphic>
              <a:graphicData uri="http://schemas.openxmlformats.org/drawingml/2006/picture">
                <pic:pic>
                  <pic:nvPicPr>
                    <pic:cNvPr descr="image/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68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Список пользователей Redmine</w:t>
      </w:r>
    </w:p>
    <w:p>
      <w:pPr>
        <w:pStyle w:val="BodyText"/>
      </w:pPr>
      <w:r>
        <w:t xml:space="preserve">Для нейтрализации полезной нагрузки необходимо удалить созданного пользователя «hacker» через веб-интерфейс Redmine (рис. 15).</w:t>
      </w:r>
    </w:p>
    <w:p>
      <w:pPr>
        <w:pStyle w:val="CaptionedFigure"/>
      </w:pPr>
      <w:r>
        <w:drawing>
          <wp:inline>
            <wp:extent cx="4800600" cy="1783948"/>
            <wp:effectExtent b="0" l="0" r="0" t="0"/>
            <wp:docPr descr="Удаление пользователя hacker" title="" id="65" name="Picture"/>
            <a:graphic>
              <a:graphicData uri="http://schemas.openxmlformats.org/drawingml/2006/picture">
                <pic:pic>
                  <pic:nvPicPr>
                    <pic:cNvPr descr="image/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83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Удаление пользователя hacker</w:t>
      </w:r>
    </w:p>
    <w:p>
      <w:pPr>
        <w:pStyle w:val="BodyText"/>
      </w:pPr>
      <w:r>
        <w:t xml:space="preserve">В результате удаления созданного пользователя «hacker» успешно нейтрализовано последствие Redmine User.</w:t>
      </w:r>
    </w:p>
    <w:p>
      <w:pPr>
        <w:pStyle w:val="BodyText"/>
      </w:pPr>
      <w:r>
        <w:t xml:space="preserve">Что было сделанно:</w:t>
      </w:r>
    </w:p>
    <w:bookmarkEnd w:id="67"/>
    <w:bookmarkStart w:id="77" w:name="уязвимость-3.-blind-sql-cve-2019-18890.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Уязвимость 3. Blind SQL (CVE-2019-18890).</w:t>
      </w:r>
    </w:p>
    <w:p>
      <w:pPr>
        <w:pStyle w:val="FirstParagraph"/>
      </w:pPr>
      <w:r>
        <w:t xml:space="preserve">Эксплуатируемая уязвимость – CVE-2019-18890.</w:t>
      </w:r>
    </w:p>
    <w:p>
      <w:pPr>
        <w:pStyle w:val="BodyText"/>
      </w:pPr>
      <w:r>
        <w:t xml:space="preserve">В Redmine до версии 3.2.9 и 3.3.x до версии 3.3.10 уязвимость позволяет пользователям Redmine получать доступ к защищенной информации с помощью сгенерированного объектного запроса. Уязвимость реализуется посимвольным перебором с замером времени ответа. В данном сценарии данная уязвимость используется для получения конфиденциальной информации из БД, минуя разграничение доступа Redmine (рис. 16),(рис. 17).</w:t>
      </w:r>
    </w:p>
    <w:p>
      <w:pPr>
        <w:pStyle w:val="BodyText"/>
      </w:pPr>
      <w:r>
        <w:t xml:space="preserve">Время прихода пакета является индикатором: при запоздании пакета – символ подобран верно, иначе – перебор продолжается.</w:t>
      </w:r>
    </w:p>
    <w:p>
      <w:pPr>
        <w:pStyle w:val="CaptionedFigure"/>
      </w:pPr>
      <w:r>
        <w:drawing>
          <wp:inline>
            <wp:extent cx="4800600" cy="775770"/>
            <wp:effectExtent b="0" l="0" r="0" t="0"/>
            <wp:docPr descr="При отправке запроса SLEEP(2) время ожидания ответа возрастает до 4 секунд, что свидетельствует об инъекции" title="" id="69" name="Picture"/>
            <a:graphic>
              <a:graphicData uri="http://schemas.openxmlformats.org/drawingml/2006/picture">
                <pic:pic>
                  <pic:nvPicPr>
                    <pic:cNvPr descr="image/1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75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При отправке запроса SLEEP(2) время ожидания ответа возрастает до 4 секунд, что свидетельствует об инъекции</w:t>
      </w:r>
    </w:p>
    <w:p>
      <w:pPr>
        <w:pStyle w:val="CaptionedFigure"/>
      </w:pPr>
      <w:r>
        <w:drawing>
          <wp:inline>
            <wp:extent cx="4800600" cy="2032309"/>
            <wp:effectExtent b="0" l="0" r="0" t="0"/>
            <wp:docPr descr="Нарушитель посимвольно перебирает содержимое конфиденциального проекта" title="" id="72" name="Picture"/>
            <a:graphic>
              <a:graphicData uri="http://schemas.openxmlformats.org/drawingml/2006/picture">
                <pic:pic>
                  <pic:nvPicPr>
                    <pic:cNvPr descr="image/15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32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Нарушитель посимвольно перебирает содержимое конфиденциального проекта</w:t>
      </w:r>
    </w:p>
    <w:p>
      <w:pPr>
        <w:pStyle w:val="BodyTex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внести изменения в код Redmine.</w:t>
      </w:r>
    </w:p>
    <w:p>
      <w:pPr>
        <w:pStyle w:val="BodyText"/>
      </w:pPr>
      <w:r>
        <w:t xml:space="preserve">Исходя из адреса и запроса следует найти местоположение скрипта, где происходит обработка параметра subproject_id. В данном случае рассмотрен файл query.rb. Данный файл находится в директории /var/www/redmine/app/models (рис. 18).</w:t>
      </w:r>
    </w:p>
    <w:p>
      <w:pPr>
        <w:pStyle w:val="CaptionedFigure"/>
      </w:pPr>
      <w:r>
        <w:drawing>
          <wp:inline>
            <wp:extent cx="4800600" cy="3905476"/>
            <wp:effectExtent b="0" l="0" r="0" t="0"/>
            <wp:docPr descr="Содержимое файла query.rb с исправлением уязвимости" title="" id="75" name="Picture"/>
            <a:graphic>
              <a:graphicData uri="http://schemas.openxmlformats.org/drawingml/2006/picture">
                <pic:pic>
                  <pic:nvPicPr>
                    <pic:cNvPr descr="image/1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05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Содержимое файла query.rb с исправлением уязвимости</w:t>
      </w:r>
    </w:p>
    <w:p>
      <w:pPr>
        <w:pStyle w:val="BodyText"/>
      </w:pPr>
      <w:r>
        <w:t xml:space="preserve">Из вышеупомянутого рисунка следует, что выделенный участок кода отвечает за передачу значений в запрос в случае наличия параметра subproject_id. В данном случае следует добавить фильтрацию значений и закомментировать код.</w:t>
      </w:r>
    </w:p>
    <w:p>
      <w:pPr>
        <w:pStyle w:val="BodyText"/>
      </w:pPr>
      <w:r>
        <w:t xml:space="preserve">После внесения изменений необходимо перезапустить службу веб-сервера: sudo systemctl restart nginx.service.</w:t>
      </w:r>
    </w:p>
    <w:p>
      <w:pPr>
        <w:pStyle w:val="BodyText"/>
      </w:pPr>
      <w:r>
        <w:t xml:space="preserve">Что было сделанно:</w:t>
      </w:r>
    </w:p>
    <w:bookmarkEnd w:id="77"/>
    <w:bookmarkEnd w:id="78"/>
    <w:bookmarkStart w:id="79" w:name="мониторинг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Мониторинг</w:t>
      </w:r>
    </w:p>
    <w:p>
      <w:pPr>
        <w:pStyle w:val="FirstParagraph"/>
      </w:pPr>
      <w:r>
        <w:t xml:space="preserve">В процессе мониторинга, наша команда пыталась опрелить какие системы были затронуты нарушителем, что выдавало его присутствие большим числом откликов и связей между собой. У нас получилось установить 4 отчета мониторинга системы: от момета как нарушитель попал в систему, до описания всех уезвимостей что были в системе.</w:t>
      </w:r>
    </w:p>
    <w:bookmarkEnd w:id="79"/>
    <w:bookmarkStart w:id="81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bookmarkStart w:id="80" w:name="refs"/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Программный комплекс обучения методам обнаружения, анализа и устранения последствий компьютерных атак «Ampire». Лабораторная работа № 1.</dc:title>
  <dc:creator>Садова Диана Алексеевна, Диденко Дмитрий Владимирович, Абдуллахи Шугофа, Бабаев Рахим Шахин оглы, Агаев Арсений Валерьевич, Жукова Арина Александровна</dc:creator>
  <dc:language>ru-RU</dc:language>
  <cp:keywords/>
  <dcterms:created xsi:type="dcterms:W3CDTF">2026-09-29T06:42:49Z</dcterms:created>
  <dcterms:modified xsi:type="dcterms:W3CDTF">2026-09-29T06:42:49Z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СЦЕНАРИЙ № 5 «ЗАЩИТА НАУЧНО-ТЕХНИЧЕСКОЙ ИНФОРМАЦИИ ПРЕДПРИЯТИЯ»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