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CF" w:rsidRDefault="00B06FE8" w:rsidP="00F06971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06FE8">
        <w:rPr>
          <w:rFonts w:ascii="Times New Roman" w:hAnsi="Times New Roman" w:cs="Times New Roman"/>
          <w:b/>
          <w:sz w:val="28"/>
          <w:szCs w:val="28"/>
          <w:lang w:val="en-ID"/>
        </w:rPr>
        <w:t>LAPORAN AKHIR DSC</w:t>
      </w:r>
    </w:p>
    <w:p w:rsidR="00A81002" w:rsidRDefault="00A81002" w:rsidP="00F06971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F9BD7B8" wp14:editId="68AF6B5C">
            <wp:extent cx="3404925" cy="3183875"/>
            <wp:effectExtent l="0" t="0" r="0" b="0"/>
            <wp:docPr id="4" name="Picture 4" descr="https://i0.wp.com/kitakyushu-indonesia.com/wp-content/uploads/2018/02/logo-unipa-surabaya.png?fit=980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kitakyushu-indonesia.com/wp-content/uploads/2018/02/logo-unipa-surabaya.png?fit=980%2C1024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03" cy="31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02" w:rsidRPr="00A81002" w:rsidRDefault="00A81002" w:rsidP="00A81002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06FE8" w:rsidRDefault="00B06FE8" w:rsidP="00B06FE8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06FE8" w:rsidRP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06FE8">
        <w:rPr>
          <w:rFonts w:ascii="Times New Roman" w:hAnsi="Times New Roman" w:cs="Times New Roman"/>
          <w:b/>
          <w:sz w:val="24"/>
          <w:szCs w:val="24"/>
          <w:lang w:val="en-ID"/>
        </w:rPr>
        <w:t>OLEH :</w:t>
      </w:r>
      <w:proofErr w:type="gramEnd"/>
    </w:p>
    <w:p w:rsidR="00B06FE8" w:rsidRDefault="00EC6C9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Toc20953018"/>
      <w:bookmarkStart w:id="1" w:name="_Toc91431545"/>
      <w:bookmarkStart w:id="2" w:name="_Toc91459128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DIANA MELISA ETRIK ULUR </w:t>
      </w:r>
      <w:bookmarkStart w:id="3" w:name="_GoBack"/>
      <w:bookmarkEnd w:id="3"/>
      <w:r w:rsidR="00B06FE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(1924000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17)</w:t>
      </w: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06FE8">
        <w:rPr>
          <w:rFonts w:ascii="Times New Roman" w:eastAsia="Calibri" w:hAnsi="Times New Roman" w:cs="Times New Roman"/>
          <w:b/>
          <w:sz w:val="28"/>
          <w:szCs w:val="24"/>
        </w:rPr>
        <w:t>PROGRAM STUDI STATISTIKA</w:t>
      </w:r>
      <w:bookmarkEnd w:id="0"/>
      <w:bookmarkEnd w:id="1"/>
      <w:bookmarkEnd w:id="2"/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 xml:space="preserve">FAKULTAS </w:t>
      </w:r>
      <w:r w:rsidRPr="00B06FE8">
        <w:rPr>
          <w:rFonts w:ascii="Times New Roman" w:eastAsia="Calibri" w:hAnsi="Times New Roman" w:cs="Times New Roman"/>
          <w:b/>
          <w:sz w:val="28"/>
          <w:szCs w:val="24"/>
          <w:lang w:val="id-ID"/>
        </w:rPr>
        <w:t>SAINS TEKNOLOGI</w:t>
      </w: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>UNIVERSITAS PGRI ADI BUANA SURABAYA</w:t>
      </w:r>
    </w:p>
    <w:p w:rsidR="00B06FE8" w:rsidRP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>TAHUN 20</w:t>
      </w:r>
      <w:r w:rsidRPr="00B06FE8">
        <w:rPr>
          <w:rFonts w:ascii="Times New Roman" w:eastAsia="Calibri" w:hAnsi="Times New Roman" w:cs="Times New Roman"/>
          <w:b/>
          <w:sz w:val="28"/>
          <w:szCs w:val="24"/>
          <w:lang w:val="id-ID"/>
        </w:rPr>
        <w:t>21</w:t>
      </w:r>
      <w:r w:rsidRPr="00B06FE8">
        <w:rPr>
          <w:rFonts w:ascii="Times New Roman" w:eastAsia="Calibri" w:hAnsi="Times New Roman" w:cs="Times New Roman"/>
          <w:b/>
          <w:sz w:val="28"/>
          <w:szCs w:val="24"/>
        </w:rPr>
        <w:t xml:space="preserve"> / 2022</w:t>
      </w:r>
    </w:p>
    <w:p w:rsidR="00B06FE8" w:rsidRDefault="00A81002" w:rsidP="000157C0">
      <w:pPr>
        <w:pStyle w:val="ListParagraph"/>
        <w:keepNext/>
        <w:numPr>
          <w:ilvl w:val="0"/>
          <w:numId w:val="1"/>
        </w:numPr>
        <w:spacing w:line="360" w:lineRule="auto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r w:rsidRPr="00B06FE8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E72EAFF" wp14:editId="69ADEC56">
            <wp:simplePos x="0" y="0"/>
            <wp:positionH relativeFrom="column">
              <wp:posOffset>2390775</wp:posOffset>
            </wp:positionH>
            <wp:positionV relativeFrom="paragraph">
              <wp:posOffset>-9017413</wp:posOffset>
            </wp:positionV>
            <wp:extent cx="2812415" cy="2957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57C0">
        <w:rPr>
          <w:rFonts w:ascii="Times New Roman" w:eastAsia="Calibri" w:hAnsi="Times New Roman" w:cs="Times New Roman"/>
          <w:b/>
          <w:sz w:val="28"/>
          <w:szCs w:val="24"/>
        </w:rPr>
        <w:t>Deskripsi</w:t>
      </w:r>
      <w:proofErr w:type="spellEnd"/>
      <w:r w:rsidR="000157C0">
        <w:rPr>
          <w:rFonts w:ascii="Times New Roman" w:eastAsia="Calibri" w:hAnsi="Times New Roman" w:cs="Times New Roman"/>
          <w:b/>
          <w:sz w:val="28"/>
          <w:szCs w:val="24"/>
        </w:rPr>
        <w:t xml:space="preserve"> Dataset</w:t>
      </w:r>
    </w:p>
    <w:p w:rsidR="00A566A3" w:rsidRDefault="000157C0" w:rsidP="00A566A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</w:t>
      </w:r>
      <w:r w:rsidR="00DF32CA">
        <w:rPr>
          <w:rFonts w:ascii="Times New Roman" w:eastAsia="Calibri" w:hAnsi="Times New Roman" w:cs="Times New Roman"/>
          <w:sz w:val="28"/>
          <w:szCs w:val="24"/>
        </w:rPr>
        <w:t>h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kumpulan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berasal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masa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lalu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siap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dikelola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menjadi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baru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menggunakan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teknik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superised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learnig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dimana</w:t>
      </w:r>
      <w:proofErr w:type="spellEnd"/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sistem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prediksi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sebagai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acuan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pendudung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keputusan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dataset</w:t>
      </w:r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sendiri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serta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merta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didapatkan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mudah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karena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harus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mempunyai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tujuan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bersifat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 xml:space="preserve">Comparable, </w:t>
      </w:r>
      <w:proofErr w:type="spellStart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repetable</w:t>
      </w:r>
      <w:proofErr w:type="spellEnd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 xml:space="preserve">, </w:t>
      </w:r>
      <w:proofErr w:type="spellStart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veriviable</w:t>
      </w:r>
      <w:proofErr w:type="spellEnd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.</w:t>
      </w:r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jenis</w:t>
      </w:r>
      <w:proofErr w:type="spellEnd"/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sendiri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harus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pilih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agar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memilih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metode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nantinya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menggunakan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supervised learning.</w:t>
      </w:r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A566A3" w:rsidRDefault="00A566A3" w:rsidP="00A566A3">
      <w:pPr>
        <w:pStyle w:val="ListParagraph"/>
        <w:keepNext/>
        <w:ind w:left="786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157C0" w:rsidRDefault="00A566A3" w:rsidP="00A566A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menguji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motode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dikembangkan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pakar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pakar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public dataset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maupun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private dataset. </w:t>
      </w:r>
    </w:p>
    <w:p w:rsidR="00B55C63" w:rsidRPr="00B55C63" w:rsidRDefault="00B55C63" w:rsidP="00B55C63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B55C63" w:rsidRDefault="00B55C63" w:rsidP="00B55C6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dua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jenis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yakni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private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public dataset. private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organisasi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lakukan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obejek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bank,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rumah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sakit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universitas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perusahan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sebagainya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public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repository public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disepakati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ulama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ulama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mining,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UCI Repository,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ACM KDD. </w:t>
      </w:r>
    </w:p>
    <w:p w:rsidR="00545EE1" w:rsidRPr="00545EE1" w:rsidRDefault="00545EE1" w:rsidP="00545EE1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545EE1" w:rsidRDefault="00545EE1" w:rsidP="00B55C6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aga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amjagabagdtdoe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dmbwgs</w:t>
      </w:r>
      <w:proofErr w:type="spellEnd"/>
    </w:p>
    <w:p w:rsidR="00B55C63" w:rsidRPr="00B55C63" w:rsidRDefault="00B55C63" w:rsidP="00B55C63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545EE1" w:rsidRDefault="00545EE1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545EE1" w:rsidRDefault="00545EE1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051A8C" w:rsidRDefault="00051A8C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55C63" w:rsidRPr="00545EE1" w:rsidRDefault="00B55C63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proofErr w:type="spellStart"/>
      <w:r w:rsidRPr="00545EE1">
        <w:rPr>
          <w:rFonts w:ascii="Times New Roman" w:eastAsia="Calibri" w:hAnsi="Times New Roman" w:cs="Times New Roman"/>
          <w:b/>
          <w:sz w:val="28"/>
          <w:szCs w:val="24"/>
        </w:rPr>
        <w:t>Deskripsi</w:t>
      </w:r>
      <w:proofErr w:type="spellEnd"/>
      <w:r w:rsidRPr="00545EE1">
        <w:rPr>
          <w:rFonts w:ascii="Times New Roman" w:eastAsia="Calibri" w:hAnsi="Times New Roman" w:cs="Times New Roman"/>
          <w:b/>
          <w:sz w:val="28"/>
          <w:szCs w:val="24"/>
        </w:rPr>
        <w:t xml:space="preserve"> Data Preprocessing</w:t>
      </w:r>
    </w:p>
    <w:p w:rsidR="00B55C63" w:rsidRDefault="00B55C63" w:rsidP="00B55C63">
      <w:pPr>
        <w:pStyle w:val="ListParagraph"/>
        <w:keepNext/>
        <w:ind w:left="360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D76ADB" w:rsidRDefault="007E0D87" w:rsidP="007E0D87">
      <w:pPr>
        <w:pStyle w:val="ListParagraph"/>
        <w:keepNext/>
        <w:numPr>
          <w:ilvl w:val="0"/>
          <w:numId w:val="3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r w:rsidRPr="007E0D87">
        <w:rPr>
          <w:rFonts w:ascii="Times New Roman" w:eastAsia="Calibri" w:hAnsi="Times New Roman" w:cs="Times New Roman"/>
          <w:sz w:val="28"/>
          <w:szCs w:val="24"/>
        </w:rPr>
        <w:t xml:space="preserve">Preprocessing data </w:t>
      </w:r>
      <w:proofErr w:type="spellStart"/>
      <w:r w:rsidRPr="007E0D87">
        <w:rPr>
          <w:rFonts w:ascii="Times New Roman" w:eastAsia="Calibri" w:hAnsi="Times New Roman" w:cs="Times New Roman"/>
          <w:sz w:val="28"/>
          <w:szCs w:val="24"/>
        </w:rPr>
        <w:t>merupakan</w:t>
      </w:r>
      <w:proofErr w:type="spellEnd"/>
      <w:r w:rsidRPr="007E0D87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teknik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mining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mengubah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mentah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biasa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dikenal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raw data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dikumpulkan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berbagai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menjadi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bersih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pengolahan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selanjutnya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proses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juga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disebut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langkah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semua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tersedia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cara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membersihkan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memfilter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mengabungkan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– data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umum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diselesaikan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preprocessing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menangani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missing value, data noise,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kosisten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missing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value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merupakan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lastRenderedPageBreak/>
        <w:t>akurat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karena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hilang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menyebabkan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ada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didalamnya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relevan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missing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value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sering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terjadi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ketika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ada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proses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pengumpulan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entry data 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atau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penggunaan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biometrik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data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noise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pencilan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ditemukan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dikumpulan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data. </w:t>
      </w:r>
      <w:proofErr w:type="spellStart"/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pencilan</w:t>
      </w:r>
      <w:proofErr w:type="spellEnd"/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berarti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beberapa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penyebab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adanya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noise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kerena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manusia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berupa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pemberian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label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selama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pengumpulan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inkonsisten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terjadi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ketika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seseorang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menyimpan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file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sama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format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beberapa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inkonsisten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duplikasi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format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pada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kode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nma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sebagainya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>.</w:t>
      </w:r>
    </w:p>
    <w:p w:rsid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51A8C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r w:rsidRPr="00D76ADB">
        <w:rPr>
          <w:rFonts w:ascii="Times New Roman" w:eastAsia="Calibri" w:hAnsi="Times New Roman" w:cs="Times New Roman"/>
          <w:b/>
          <w:sz w:val="28"/>
          <w:szCs w:val="24"/>
        </w:rPr>
        <w:t>Modeling Dan Evaluating</w:t>
      </w:r>
    </w:p>
    <w:p w:rsidR="00D76ADB" w:rsidRP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7E0D87" w:rsidRPr="00793EBC" w:rsidRDefault="00051A8C" w:rsidP="00793EBC">
      <w:pPr>
        <w:keepNext/>
        <w:jc w:val="both"/>
        <w:textboxTightWrap w:val="firstLineOnly"/>
        <w:rPr>
          <w:rFonts w:ascii="Calibri" w:hAnsi="Calibri" w:cs="Calibri"/>
          <w:color w:val="000000"/>
          <w:sz w:val="27"/>
          <w:szCs w:val="27"/>
        </w:rPr>
      </w:pPr>
      <w:r w:rsidRPr="00793EBC">
        <w:rPr>
          <w:rFonts w:ascii="Times New Roman" w:eastAsia="Calibri" w:hAnsi="Times New Roman" w:cs="Times New Roman"/>
          <w:sz w:val="28"/>
          <w:szCs w:val="24"/>
        </w:rPr>
        <w:t xml:space="preserve"> 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merupakan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bagian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integral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dari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proses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pengembangan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model. 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Ini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membantu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menemukan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terbaik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mewakili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kami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seberapa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baik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dipilih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>akan</w:t>
      </w:r>
      <w:proofErr w:type="spellEnd"/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bekerja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di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masa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depan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>. </w:t>
      </w:r>
      <w:proofErr w:type="spellStart"/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kinerja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digunakan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pelatihan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tidak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dapat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diterima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ilmu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karena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dapat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mudah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menghasilkan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terlalu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optimis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terlalu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cocok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>.</w:t>
      </w:r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> </w:t>
      </w:r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Ada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dua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science, Hold-Out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Cross-Validation.</w:t>
      </w:r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menghindari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overfitting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kedua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menggunakan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test set (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tidak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terlihat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oleh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model)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kinerja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model.</w:t>
      </w:r>
    </w:p>
    <w:p w:rsidR="00D76ADB" w:rsidRDefault="00D76ADB" w:rsidP="00051A8C">
      <w:pPr>
        <w:pStyle w:val="ListParagraph"/>
        <w:keepNext/>
        <w:ind w:left="786"/>
        <w:jc w:val="both"/>
        <w:textboxTightWrap w:val="firstLineOnly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ini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sebagian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besar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dataset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besar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secara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acak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dibagi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menjadi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tiga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subset:</w:t>
      </w:r>
    </w:p>
    <w:tbl>
      <w:tblPr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D93CA4" w:rsidRPr="00D93CA4" w:rsidTr="00D93CA4">
        <w:trPr>
          <w:trHeight w:val="15"/>
          <w:tblCellSpacing w:w="15" w:type="dxa"/>
        </w:trPr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Training set</w:t>
            </w:r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subset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dataset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digunakan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membangun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prediktif</w:t>
            </w:r>
            <w:proofErr w:type="spellEnd"/>
          </w:p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Validation set</w:t>
            </w:r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subset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dataset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digunakan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menilai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kinerja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dibangun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pada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fase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pelatihan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Ini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menyediakan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platform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uji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parameter model fine tuning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memilih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performa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terbaik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Tidak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semua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algoritma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pemodelan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membutuhkan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validasi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</w:p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Kumpulan </w:t>
            </w:r>
            <w:proofErr w:type="spellStart"/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uji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atau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contoh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tidak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terlihat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bagian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kumpulan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menilai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kemungkinan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kinerja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di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masa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mendatang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Jika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sesuai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pelatihan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jauh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lebih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baik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daripada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sesuai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pengujian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,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kemungkinan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besar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penyebabnya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overfitting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</w:p>
        </w:tc>
        <w:tc>
          <w:tcPr>
            <w:tcW w:w="750" w:type="dxa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D93CA4" w:rsidRPr="00D93CA4" w:rsidTr="00D93CA4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lastRenderedPageBreak/>
              <w:t>Ketika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hanya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sejumlah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terbatas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data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tersedia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untuk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mencapai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estimasi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tidak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bias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dari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kinerja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model, 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menggunakan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 -fold.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Dalam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 k -fold, 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membagi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data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menjadi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himpunan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bagian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dengan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ukuran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. 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membangun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sebanyak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 k kali,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setiap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kali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meninggalkan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salah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satu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subset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dari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pelatihan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menggunakannya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sebagai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set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pengujian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.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Jika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dengan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ukuran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sampel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ini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disebut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"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keluar-satu-keluar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Evaluasi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dapat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dibagi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menjadi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dua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bagian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: 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hyperlink r:id="rId8" w:history="1"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Evaluasi</w:t>
              </w:r>
              <w:proofErr w:type="spellEnd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 xml:space="preserve"> </w:t>
              </w:r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Klasifikasi</w:t>
              </w:r>
              <w:proofErr w:type="spellEnd"/>
            </w:hyperlink>
          </w:p>
          <w:p w:rsidR="00A81002" w:rsidRDefault="00A81002" w:rsidP="00A81002">
            <w:pPr>
              <w:numPr>
                <w:ilvl w:val="0"/>
                <w:numId w:val="5"/>
              </w:num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hyperlink r:id="rId9" w:history="1"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Evaluasi</w:t>
              </w:r>
              <w:proofErr w:type="spellEnd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 xml:space="preserve"> </w:t>
              </w:r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Regresi</w:t>
              </w:r>
              <w:proofErr w:type="spellEnd"/>
            </w:hyperlink>
          </w:p>
          <w:p w:rsidR="00A81002" w:rsidRDefault="00A81002" w:rsidP="00A81002">
            <w:p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092B2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KESIMPULAN</w:t>
            </w:r>
          </w:p>
          <w:p w:rsidR="00F93EB5" w:rsidRDefault="00F93EB5" w:rsidP="00F93EB5">
            <w:pPr>
              <w:keepNext/>
              <w:jc w:val="both"/>
              <w:textboxTightWrap w:val="firstLineOnly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Berdasarkan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hasil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deskripsi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dataset,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data preprocessing,</w:t>
            </w:r>
            <w:r w:rsidRPr="00D76ADB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modeling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e</w:t>
            </w:r>
            <w:r w:rsidRPr="00D76ADB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valuating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disimpulkan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ketiga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metode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penelitian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mengelolah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berupa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mentah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atau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berubah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jadi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menjadi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siap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kepada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banyak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. </w:t>
            </w:r>
          </w:p>
          <w:p w:rsidR="00092B28" w:rsidRPr="00A81002" w:rsidRDefault="00092B28" w:rsidP="00A81002">
            <w:p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ADB" w:rsidRPr="007E0D87" w:rsidRDefault="00D76ADB" w:rsidP="00A81002">
      <w:pPr>
        <w:pStyle w:val="ListParagraph"/>
        <w:keepNext/>
        <w:ind w:left="786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B55C63" w:rsidRPr="007E0D87" w:rsidRDefault="00B55C63" w:rsidP="00B55C63">
      <w:pPr>
        <w:pStyle w:val="ListParagraph"/>
        <w:keepNext/>
        <w:ind w:left="349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157C0" w:rsidRDefault="000157C0" w:rsidP="006D3B9F">
      <w:pPr>
        <w:pStyle w:val="ListParagraph"/>
        <w:keepNext/>
        <w:ind w:left="349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0157C0" w:rsidRPr="000157C0" w:rsidRDefault="000157C0" w:rsidP="006D3B9F">
      <w:pPr>
        <w:pStyle w:val="ListParagraph"/>
        <w:keepNext/>
        <w:spacing w:line="360" w:lineRule="auto"/>
        <w:ind w:left="349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6D3B9F">
      <w:pPr>
        <w:keepNext/>
        <w:spacing w:line="360" w:lineRule="auto"/>
        <w:ind w:hanging="11"/>
        <w:contextualSpacing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P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Pr="00B06FE8" w:rsidRDefault="00B06FE8" w:rsidP="00B06FE8">
      <w:pPr>
        <w:tabs>
          <w:tab w:val="left" w:pos="3558"/>
        </w:tabs>
        <w:rPr>
          <w:rFonts w:ascii="Times New Roman" w:hAnsi="Times New Roman" w:cs="Times New Roman"/>
          <w:sz w:val="24"/>
          <w:szCs w:val="24"/>
          <w:lang w:val="en-ID"/>
        </w:rPr>
      </w:pPr>
    </w:p>
    <w:sectPr w:rsidR="00B06FE8" w:rsidRPr="00B06FE8" w:rsidSect="00793EBC">
      <w:pgSz w:w="12240" w:h="15840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7CD"/>
    <w:multiLevelType w:val="multilevel"/>
    <w:tmpl w:val="5BD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14383"/>
    <w:multiLevelType w:val="hybridMultilevel"/>
    <w:tmpl w:val="40881E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1AC7564"/>
    <w:multiLevelType w:val="hybridMultilevel"/>
    <w:tmpl w:val="882C6C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C30678A"/>
    <w:multiLevelType w:val="hybridMultilevel"/>
    <w:tmpl w:val="49803248"/>
    <w:lvl w:ilvl="0" w:tplc="8140F7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>
    <w:nsid w:val="5EC16B4A"/>
    <w:multiLevelType w:val="multilevel"/>
    <w:tmpl w:val="8420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71"/>
    <w:rsid w:val="000157C0"/>
    <w:rsid w:val="00051A8C"/>
    <w:rsid w:val="00092B28"/>
    <w:rsid w:val="00545EE1"/>
    <w:rsid w:val="006D3B9F"/>
    <w:rsid w:val="00793EBC"/>
    <w:rsid w:val="007B16E9"/>
    <w:rsid w:val="007E0D87"/>
    <w:rsid w:val="00A566A3"/>
    <w:rsid w:val="00A714CF"/>
    <w:rsid w:val="00A81002"/>
    <w:rsid w:val="00B06FE8"/>
    <w:rsid w:val="00B55C63"/>
    <w:rsid w:val="00D76ADB"/>
    <w:rsid w:val="00D93CA4"/>
    <w:rsid w:val="00DF32CA"/>
    <w:rsid w:val="00EC6C98"/>
    <w:rsid w:val="00F06971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edsayad.com/model_evaluation_c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aedsayad.com/model_evaluation_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Pixel</cp:lastModifiedBy>
  <cp:revision>8</cp:revision>
  <dcterms:created xsi:type="dcterms:W3CDTF">2022-01-28T15:17:00Z</dcterms:created>
  <dcterms:modified xsi:type="dcterms:W3CDTF">2022-01-31T20:47:00Z</dcterms:modified>
</cp:coreProperties>
</file>