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Linear Mixed-Effects Models: Norm. SNR/LW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({std.error})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M.null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23.691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(1.596)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(2.347)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Vendor)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(4.349)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SiteID)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(4.609)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(4.609)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SiteID)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(4.609)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ShimMethod)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(9.713)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Cryoprobe)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(4.609)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Species)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(4.609)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VOI)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(13.555)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Sequence)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31.962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Standard errors in parentheses.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All models fit with REML. Dependent variable: normalized SNR/LW ratio.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Intercept-only fixed structure; random-effect grouping factors vary across models.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R² (conditional) accounts for both fixed and random effects (performance::r2).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2026-04-17T01:30:15Z</dcterms:modified>
  <cp:category/>
</cp:coreProperties>
</file>