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Likelihood Ratio Tests: Linear Mixed-Effects Models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Small 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Large 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 (small)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df (large)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logLik (small)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logLik (large)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M.0.c_vs_M.0.a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-861.89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-856.94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9.909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0.00164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M.0.c_vs_M.0.b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-856.94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-856.94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M.0.d_vs_M.0.b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-856.94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-844.66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M.0.e_vs_M.0.d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-844.66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-844.38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M.0.f_vs_M.0.d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-844.66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-821.49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M.0.g_vs_M.0.f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-821.49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-819.33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M.1.a_vs_M.0.g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-819.33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-809.75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M.1.b_vs_M.1.a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-809.75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-809.00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M.1.c_vs_M.1.a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-809.75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-809.34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0.364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χ² and p-value derived from likelihood ratio tests comparing nested models.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Models fitted with REML = FALSE for valid LRT comparison.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2026-09-14T21:42:20Z</dcterms:modified>
  <cp:category/>
</cp:coreProperties>
</file>