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7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p>
      <w:pPr>
        <w:pStyle w:val="BodyText"/>
      </w:pPr>
      <w:r>
        <w:t xml:space="preserve">##Desembarque de crustáceos</w:t>
      </w:r>
    </w:p>
    <w:p>
      <w:pPr>
        <w:pStyle w:val="BodyText"/>
      </w:pPr>
      <w:r>
        <w:t xml:space="preserve">Desembarque de crust?ceos: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Número de viajes IFOP y Control cuota</w:t>
      </w:r>
    </w:p>
    <w:p>
      <w:pPr>
        <w:pStyle w:val="SourceCode"/>
      </w:pPr>
      <w:r>
        <w:rPr>
          <w:rStyle w:val="VerbatimChar"/>
        </w:rPr>
        <w:t xml:space="preserve">[1] 286</w:t>
      </w:r>
    </w:p>
    <w:p>
      <w:pPr>
        <w:pStyle w:val="SourceCode"/>
      </w:pPr>
      <w:r>
        <w:rPr>
          <w:rStyle w:val="VerbatimChar"/>
        </w:rPr>
        <w:t xml:space="preserve">[1] 1303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area_curs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rea_curso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Camarón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amarillo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colorado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2023-08-29T16:40:55Z</dcterms:created>
  <dcterms:modified xsi:type="dcterms:W3CDTF">2023-08-29T16:40:55Z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