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6B178B" w14:textId="77777777" w:rsidR="00952B62" w:rsidRDefault="004B70C1">
      <w:pPr>
        <w:rPr>
          <w:lang w:val="en-ZA"/>
        </w:rPr>
      </w:pPr>
      <w:r>
        <w:rPr>
          <w:lang w:val="en-ZA"/>
        </w:rPr>
        <w:t>Dianca Jade Naidu</w:t>
      </w:r>
    </w:p>
    <w:p w14:paraId="57731373" w14:textId="77777777" w:rsidR="004B70C1" w:rsidRDefault="004B70C1">
      <w:pPr>
        <w:rPr>
          <w:lang w:val="en-ZA"/>
        </w:rPr>
      </w:pPr>
      <w:r>
        <w:rPr>
          <w:lang w:val="en-ZA"/>
        </w:rPr>
        <w:t>ST10261874</w:t>
      </w:r>
    </w:p>
    <w:p w14:paraId="74BE089A" w14:textId="77777777" w:rsidR="004B70C1" w:rsidRDefault="004B70C1">
      <w:pPr>
        <w:rPr>
          <w:lang w:val="en-ZA"/>
        </w:rPr>
      </w:pPr>
    </w:p>
    <w:p w14:paraId="395CF661" w14:textId="77777777" w:rsidR="004B70C1" w:rsidRPr="004B70C1" w:rsidRDefault="004B70C1" w:rsidP="004B70C1">
      <w:pPr>
        <w:jc w:val="center"/>
        <w:rPr>
          <w:b/>
          <w:sz w:val="28"/>
          <w:szCs w:val="28"/>
          <w:u w:val="single"/>
          <w:lang w:val="en-ZA"/>
        </w:rPr>
      </w:pPr>
      <w:r w:rsidRPr="004B70C1">
        <w:rPr>
          <w:b/>
          <w:sz w:val="28"/>
          <w:szCs w:val="28"/>
          <w:u w:val="single"/>
          <w:lang w:val="en-ZA"/>
        </w:rPr>
        <w:t>ICE Task 2</w:t>
      </w:r>
    </w:p>
    <w:p w14:paraId="3E64B996" w14:textId="77777777" w:rsidR="004B70C1" w:rsidRDefault="004B70C1" w:rsidP="004B70C1">
      <w:pPr>
        <w:jc w:val="center"/>
        <w:rPr>
          <w:lang w:val="en-ZA"/>
        </w:rPr>
      </w:pPr>
    </w:p>
    <w:p w14:paraId="39307ADF" w14:textId="77777777" w:rsidR="004B70C1" w:rsidRDefault="004B70C1" w:rsidP="004B70C1">
      <w:pPr>
        <w:pStyle w:val="Heading4"/>
      </w:pPr>
      <w:r>
        <w:t>Introduction</w:t>
      </w:r>
    </w:p>
    <w:p w14:paraId="13E68C83" w14:textId="77777777" w:rsidR="004B70C1" w:rsidRDefault="004B70C1" w:rsidP="004B70C1">
      <w:pPr>
        <w:pStyle w:val="NormalWeb"/>
      </w:pPr>
      <w:r>
        <w:t>Messaging and event-driven architectures are critical components in modern cloud-based applications, enabling efficient communication, real-time data processing, and seamless integration among distributed systems. Microsoft Azure provides several services tailored to these needs, including Azure</w:t>
      </w:r>
      <w:bookmarkStart w:id="0" w:name="_GoBack"/>
      <w:bookmarkEnd w:id="0"/>
      <w:r>
        <w:t xml:space="preserve"> Event Hubs, Event Grid, and Service Bus. Each service is designed to address specific use cases and offers distinct features for managing events and messages within applications.</w:t>
      </w:r>
    </w:p>
    <w:p w14:paraId="0EA94CB8" w14:textId="77777777" w:rsidR="004B70C1" w:rsidRDefault="004B70C1" w:rsidP="004B70C1">
      <w:pPr>
        <w:pStyle w:val="Heading4"/>
      </w:pPr>
      <w:r>
        <w:t>Comparative Analysis</w:t>
      </w:r>
    </w:p>
    <w:p w14:paraId="0FF0DB21" w14:textId="77777777" w:rsidR="004B70C1" w:rsidRDefault="004B70C1" w:rsidP="004B70C1">
      <w:pPr>
        <w:pStyle w:val="Heading5"/>
      </w:pPr>
      <w:r>
        <w:t>a. Purpose and Use Cases</w:t>
      </w:r>
    </w:p>
    <w:p w14:paraId="261341E1" w14:textId="77777777" w:rsidR="004B70C1" w:rsidRDefault="004B70C1" w:rsidP="004B70C1">
      <w:pPr>
        <w:pStyle w:val="NormalWeb"/>
      </w:pPr>
      <w:r>
        <w:rPr>
          <w:rStyle w:val="Strong"/>
        </w:rPr>
        <w:t>Azure Event Hubs</w:t>
      </w:r>
      <w:proofErr w:type="gramStart"/>
      <w:r>
        <w:t>:</w:t>
      </w:r>
      <w:proofErr w:type="gramEnd"/>
      <w:r>
        <w:br/>
        <w:t>Event Hubs serves as a scalable data streaming platform, optimized for processing vast amounts of event data in real-time. It is particularly well-suited for scenarios requiring real-time data analytics, such as telemetry ingestion and logging. For instance, in retail analytics, Event Hubs enables the collection of transactional data from various sources instantaneously, facilitating immediate inventory management and trend analysis.</w:t>
      </w:r>
    </w:p>
    <w:p w14:paraId="4BD313C1" w14:textId="77777777" w:rsidR="004B70C1" w:rsidRDefault="004B70C1" w:rsidP="004B70C1">
      <w:pPr>
        <w:pStyle w:val="NormalWeb"/>
      </w:pPr>
      <w:r>
        <w:rPr>
          <w:rStyle w:val="Strong"/>
        </w:rPr>
        <w:t>Azure Event Grid</w:t>
      </w:r>
      <w:proofErr w:type="gramStart"/>
      <w:r>
        <w:t>:</w:t>
      </w:r>
      <w:proofErr w:type="gramEnd"/>
      <w:r>
        <w:br/>
        <w:t xml:space="preserve">Event Grid functions as an event routing service, enabling reactive programming and </w:t>
      </w:r>
      <w:proofErr w:type="spellStart"/>
      <w:r>
        <w:t>serverless</w:t>
      </w:r>
      <w:proofErr w:type="spellEnd"/>
      <w:r>
        <w:t xml:space="preserve"> architectures. It excels in distributing discrete events across Azure services and external systems, making it ideal for automation workflows and </w:t>
      </w:r>
      <w:proofErr w:type="spellStart"/>
      <w:r>
        <w:t>serverless</w:t>
      </w:r>
      <w:proofErr w:type="spellEnd"/>
      <w:r>
        <w:t xml:space="preserve"> functions. A common use case involves triggering actions—such as initiating a function—when specific events occur, like a file being uploaded to Azure Blob Storage.</w:t>
      </w:r>
    </w:p>
    <w:p w14:paraId="7BA9A3BC" w14:textId="77777777" w:rsidR="004B70C1" w:rsidRDefault="004B70C1" w:rsidP="004B70C1">
      <w:pPr>
        <w:pStyle w:val="NormalWeb"/>
      </w:pPr>
      <w:r>
        <w:rPr>
          <w:rStyle w:val="Strong"/>
        </w:rPr>
        <w:t>Azure Service Bus</w:t>
      </w:r>
      <w:proofErr w:type="gramStart"/>
      <w:r>
        <w:t>:</w:t>
      </w:r>
      <w:proofErr w:type="gramEnd"/>
      <w:r>
        <w:br/>
        <w:t>Service Bus is a robust enterprise messaging service designed for reliable inter-service communication, particularly in scenarios involving complex message workflows. It is especially useful for applications that require guaranteed message delivery, such as order processing systems and financial transactions. Service Bus ensures that messages are delivered in sequence and are not lost, even in the event of system failures.</w:t>
      </w:r>
    </w:p>
    <w:p w14:paraId="35FB4E38" w14:textId="77777777" w:rsidR="004B70C1" w:rsidRDefault="004B70C1" w:rsidP="004B70C1">
      <w:pPr>
        <w:pStyle w:val="Heading5"/>
      </w:pPr>
      <w:r>
        <w:t>b. Message/Event Characteristics</w:t>
      </w:r>
    </w:p>
    <w:p w14:paraId="04F49BFB" w14:textId="77777777" w:rsidR="004B70C1" w:rsidRDefault="004B70C1" w:rsidP="004B70C1">
      <w:pPr>
        <w:numPr>
          <w:ilvl w:val="0"/>
          <w:numId w:val="6"/>
        </w:numPr>
        <w:spacing w:before="100" w:beforeAutospacing="1" w:after="100" w:afterAutospacing="1"/>
      </w:pPr>
      <w:r>
        <w:rPr>
          <w:rStyle w:val="Strong"/>
        </w:rPr>
        <w:t>Event Hubs</w:t>
      </w:r>
      <w:r>
        <w:t>: Handles high volumes of streaming data with low latency, making it ideal for telemetry and logging. It supports batching and partitioning for efficient data processing.</w:t>
      </w:r>
    </w:p>
    <w:p w14:paraId="3710934C" w14:textId="77777777" w:rsidR="004B70C1" w:rsidRDefault="004B70C1" w:rsidP="004B70C1">
      <w:pPr>
        <w:numPr>
          <w:ilvl w:val="0"/>
          <w:numId w:val="6"/>
        </w:numPr>
        <w:spacing w:before="100" w:beforeAutospacing="1" w:after="100" w:afterAutospacing="1"/>
      </w:pPr>
      <w:r>
        <w:rPr>
          <w:rStyle w:val="Strong"/>
        </w:rPr>
        <w:lastRenderedPageBreak/>
        <w:t>Event Grid</w:t>
      </w:r>
      <w:r>
        <w:t>: Manages lightweight, discrete events typically associated with resource changes. It ensures low-latency delivery of events, following a fan-out model to distribute events to multiple subscribers.</w:t>
      </w:r>
    </w:p>
    <w:p w14:paraId="11EF9D69" w14:textId="77777777" w:rsidR="004B70C1" w:rsidRDefault="004B70C1" w:rsidP="004B70C1">
      <w:pPr>
        <w:numPr>
          <w:ilvl w:val="0"/>
          <w:numId w:val="6"/>
        </w:numPr>
        <w:spacing w:before="100" w:beforeAutospacing="1" w:after="100" w:afterAutospacing="1"/>
      </w:pPr>
      <w:r>
        <w:rPr>
          <w:rStyle w:val="Strong"/>
        </w:rPr>
        <w:t>Service Bus</w:t>
      </w:r>
      <w:r>
        <w:t>: Designed to handle transactional messages with strong delivery guarantees, including at-least-once and exactly-once delivery. It supports advanced message handling features like sessions and dead-lettering.</w:t>
      </w:r>
    </w:p>
    <w:p w14:paraId="30766D9B" w14:textId="77777777" w:rsidR="004B70C1" w:rsidRDefault="004B70C1" w:rsidP="004B70C1">
      <w:pPr>
        <w:pStyle w:val="Heading5"/>
      </w:pPr>
      <w:r>
        <w:t>c. Architecture and Scalability</w:t>
      </w:r>
    </w:p>
    <w:p w14:paraId="4A57B072" w14:textId="77777777" w:rsidR="004B70C1" w:rsidRDefault="004B70C1" w:rsidP="004B70C1">
      <w:pPr>
        <w:numPr>
          <w:ilvl w:val="0"/>
          <w:numId w:val="7"/>
        </w:numPr>
        <w:spacing w:before="100" w:beforeAutospacing="1" w:after="100" w:afterAutospacing="1"/>
      </w:pPr>
      <w:r>
        <w:rPr>
          <w:rStyle w:val="Strong"/>
        </w:rPr>
        <w:t>Event Hubs</w:t>
      </w:r>
      <w:r>
        <w:t>: Highly scalable, with support for large-scale telemetry and event streaming. It utilizes partitioning and consumer groups to enable parallel processing, making it suitable for scenarios like gaming analytics, where vast amounts of data must be ingested and processed in real-time.</w:t>
      </w:r>
    </w:p>
    <w:p w14:paraId="2118D6CA" w14:textId="77777777" w:rsidR="004B70C1" w:rsidRDefault="004B70C1" w:rsidP="004B70C1">
      <w:pPr>
        <w:numPr>
          <w:ilvl w:val="0"/>
          <w:numId w:val="7"/>
        </w:numPr>
        <w:spacing w:before="100" w:beforeAutospacing="1" w:after="100" w:afterAutospacing="1"/>
      </w:pPr>
      <w:r>
        <w:rPr>
          <w:rStyle w:val="Strong"/>
        </w:rPr>
        <w:t>Event Grid</w:t>
      </w:r>
      <w:r>
        <w:t>: Automatically scales with the event load, offering a distributed architecture that supports the publish/subscribe pattern. It efficiently routes events to multiple endpoints, ensuring flexibility in event handling.</w:t>
      </w:r>
    </w:p>
    <w:p w14:paraId="50F4C0E6" w14:textId="77777777" w:rsidR="004B70C1" w:rsidRDefault="004B70C1" w:rsidP="004B70C1">
      <w:pPr>
        <w:numPr>
          <w:ilvl w:val="0"/>
          <w:numId w:val="7"/>
        </w:numPr>
        <w:spacing w:before="100" w:beforeAutospacing="1" w:after="100" w:afterAutospacing="1"/>
      </w:pPr>
      <w:r>
        <w:rPr>
          <w:rStyle w:val="Strong"/>
        </w:rPr>
        <w:t>Service Bus</w:t>
      </w:r>
      <w:r>
        <w:t>: Scales to handle high-throughput messaging, supporting queues and topics with features like message sessions and transactions. It is capable of managing complex routing rules and large message sizes, making it ideal for enterprise-level applications.</w:t>
      </w:r>
    </w:p>
    <w:p w14:paraId="58991643" w14:textId="77777777" w:rsidR="004B70C1" w:rsidRDefault="004B70C1" w:rsidP="004B70C1">
      <w:pPr>
        <w:pStyle w:val="Heading5"/>
      </w:pPr>
      <w:r>
        <w:t>d. Integration and Connectivity</w:t>
      </w:r>
    </w:p>
    <w:p w14:paraId="03F7F8F6" w14:textId="77777777" w:rsidR="004B70C1" w:rsidRDefault="004B70C1" w:rsidP="004B70C1">
      <w:pPr>
        <w:numPr>
          <w:ilvl w:val="0"/>
          <w:numId w:val="8"/>
        </w:numPr>
        <w:spacing w:before="100" w:beforeAutospacing="1" w:after="100" w:afterAutospacing="1"/>
      </w:pPr>
      <w:r>
        <w:rPr>
          <w:rStyle w:val="Strong"/>
        </w:rPr>
        <w:t>Event Hubs</w:t>
      </w:r>
      <w:r>
        <w:t>: Seamlessly integrates with Azure Stream Analytics, Azure Functions, and other Azure services for real-time data processing. It supports multiple protocols, including AMQP, HTTPS, and Apache Kafka.</w:t>
      </w:r>
    </w:p>
    <w:p w14:paraId="5B16A911" w14:textId="77777777" w:rsidR="004B70C1" w:rsidRDefault="004B70C1" w:rsidP="004B70C1">
      <w:pPr>
        <w:numPr>
          <w:ilvl w:val="0"/>
          <w:numId w:val="8"/>
        </w:numPr>
        <w:spacing w:before="100" w:beforeAutospacing="1" w:after="100" w:afterAutospacing="1"/>
      </w:pPr>
      <w:r>
        <w:rPr>
          <w:rStyle w:val="Strong"/>
        </w:rPr>
        <w:t>Event Grid</w:t>
      </w:r>
      <w:r>
        <w:t>: Offers native integration with numerous Azure services and facilitates HTTP-based event delivery to external systems, allowing broad connectivity options.</w:t>
      </w:r>
    </w:p>
    <w:p w14:paraId="0F60D7C2" w14:textId="77777777" w:rsidR="004B70C1" w:rsidRDefault="004B70C1" w:rsidP="004B70C1">
      <w:pPr>
        <w:numPr>
          <w:ilvl w:val="0"/>
          <w:numId w:val="8"/>
        </w:numPr>
        <w:spacing w:before="100" w:beforeAutospacing="1" w:after="100" w:afterAutospacing="1"/>
      </w:pPr>
      <w:r>
        <w:rPr>
          <w:rStyle w:val="Strong"/>
        </w:rPr>
        <w:t>Service Bus</w:t>
      </w:r>
      <w:r>
        <w:t>: Integrates effectively with Azure Logic Apps, Azure Functions, and on-premises systems. It supports AMQP, HTTPS, and SBMP (Service Bus Messaging Protocol), enabling diverse communication scenarios.</w:t>
      </w:r>
    </w:p>
    <w:p w14:paraId="1141D425" w14:textId="77777777" w:rsidR="004B70C1" w:rsidRDefault="004B70C1" w:rsidP="004B70C1">
      <w:pPr>
        <w:pStyle w:val="Heading5"/>
      </w:pPr>
      <w:r>
        <w:t>e. Security</w:t>
      </w:r>
    </w:p>
    <w:p w14:paraId="2574386E" w14:textId="77777777" w:rsidR="004B70C1" w:rsidRDefault="004B70C1" w:rsidP="004B70C1">
      <w:pPr>
        <w:numPr>
          <w:ilvl w:val="0"/>
          <w:numId w:val="9"/>
        </w:numPr>
        <w:spacing w:before="100" w:beforeAutospacing="1" w:after="100" w:afterAutospacing="1"/>
      </w:pPr>
      <w:r>
        <w:rPr>
          <w:rStyle w:val="Strong"/>
        </w:rPr>
        <w:t>Event Hubs</w:t>
      </w:r>
      <w:r>
        <w:t>: Provides security through role-based access control (RBAC), encryption at rest, and integration with Azure Active Directory (AAD), ensuring data protection and compliance.</w:t>
      </w:r>
    </w:p>
    <w:p w14:paraId="76A59525" w14:textId="77777777" w:rsidR="004B70C1" w:rsidRDefault="004B70C1" w:rsidP="004B70C1">
      <w:pPr>
        <w:numPr>
          <w:ilvl w:val="0"/>
          <w:numId w:val="9"/>
        </w:numPr>
        <w:spacing w:before="100" w:beforeAutospacing="1" w:after="100" w:afterAutospacing="1"/>
      </w:pPr>
      <w:r>
        <w:rPr>
          <w:rStyle w:val="Strong"/>
        </w:rPr>
        <w:t>Event Grid</w:t>
      </w:r>
      <w:r>
        <w:t>: Ensures secure event delivery using RBAC, managed identities, and HTTPS, while adhering to industry-standard compliance certifications.</w:t>
      </w:r>
    </w:p>
    <w:p w14:paraId="4957ADB1" w14:textId="77777777" w:rsidR="004B70C1" w:rsidRDefault="004B70C1" w:rsidP="004B70C1">
      <w:pPr>
        <w:numPr>
          <w:ilvl w:val="0"/>
          <w:numId w:val="9"/>
        </w:numPr>
        <w:spacing w:before="100" w:beforeAutospacing="1" w:after="100" w:afterAutospacing="1"/>
      </w:pPr>
      <w:r>
        <w:rPr>
          <w:rStyle w:val="Strong"/>
        </w:rPr>
        <w:t>Service Bus</w:t>
      </w:r>
      <w:r>
        <w:t>: Offers comprehensive security features, including RBAC, AAD integration, encryption at rest, and support for secure hybrid connections, making it suitable for handling sensitive enterprise data.</w:t>
      </w:r>
    </w:p>
    <w:p w14:paraId="43AF45E1" w14:textId="77777777" w:rsidR="004B70C1" w:rsidRDefault="004B70C1" w:rsidP="004B70C1">
      <w:pPr>
        <w:pStyle w:val="Heading5"/>
      </w:pPr>
      <w:r>
        <w:t>f. Pricing Model</w:t>
      </w:r>
    </w:p>
    <w:p w14:paraId="361895C4" w14:textId="77777777" w:rsidR="004B70C1" w:rsidRDefault="004B70C1" w:rsidP="004B70C1">
      <w:pPr>
        <w:numPr>
          <w:ilvl w:val="0"/>
          <w:numId w:val="10"/>
        </w:numPr>
        <w:spacing w:before="100" w:beforeAutospacing="1" w:after="100" w:afterAutospacing="1"/>
      </w:pPr>
      <w:r>
        <w:rPr>
          <w:rStyle w:val="Strong"/>
        </w:rPr>
        <w:t>Event Hubs</w:t>
      </w:r>
      <w:r>
        <w:t>: Pricing is based on throughput units, data retention, and partition count, offering a cost-effective solution for large-scale streaming scenarios.</w:t>
      </w:r>
    </w:p>
    <w:p w14:paraId="68364F8D" w14:textId="77777777" w:rsidR="004B70C1" w:rsidRDefault="004B70C1" w:rsidP="004B70C1">
      <w:pPr>
        <w:numPr>
          <w:ilvl w:val="0"/>
          <w:numId w:val="10"/>
        </w:numPr>
        <w:spacing w:before="100" w:beforeAutospacing="1" w:after="100" w:afterAutospacing="1"/>
      </w:pPr>
      <w:r>
        <w:rPr>
          <w:rStyle w:val="Strong"/>
        </w:rPr>
        <w:t>Event Grid</w:t>
      </w:r>
      <w:r>
        <w:t>: Charges per event published and delivered, providing a flexible pricing model that scales with usage, ideal for applications with varying event loads.</w:t>
      </w:r>
    </w:p>
    <w:p w14:paraId="0696BBC7" w14:textId="77777777" w:rsidR="004B70C1" w:rsidRDefault="004B70C1" w:rsidP="004B70C1">
      <w:pPr>
        <w:numPr>
          <w:ilvl w:val="0"/>
          <w:numId w:val="10"/>
        </w:numPr>
        <w:spacing w:before="100" w:beforeAutospacing="1" w:after="100" w:afterAutospacing="1"/>
      </w:pPr>
      <w:r>
        <w:rPr>
          <w:rStyle w:val="Strong"/>
        </w:rPr>
        <w:lastRenderedPageBreak/>
        <w:t>Service Bus</w:t>
      </w:r>
      <w:r>
        <w:t>: Pricing is determined by the number of operations, message size, and selected tier (e.g., premium tier provides additional capabilities such as partitioning and geo-disaster recovery), making it suitable for both small-scale and enterprise-level applications.</w:t>
      </w:r>
    </w:p>
    <w:p w14:paraId="5FAE75D1" w14:textId="77777777" w:rsidR="004B70C1" w:rsidRDefault="004B70C1" w:rsidP="004B70C1">
      <w:pPr>
        <w:pStyle w:val="Heading4"/>
      </w:pPr>
      <w:r>
        <w:t>Conclusion</w:t>
      </w:r>
    </w:p>
    <w:p w14:paraId="42EAB96E" w14:textId="77777777" w:rsidR="004B70C1" w:rsidRDefault="004B70C1" w:rsidP="004B70C1">
      <w:pPr>
        <w:pStyle w:val="NormalWeb"/>
      </w:pPr>
      <w:r>
        <w:t>Azure Event Hubs, Event Grid, and Service Bus are all powerful tools for handling messaging and events in cloud-based applications, each designed for specific use cases. Event Hubs is ideal for scenarios requiring real-time analytics and large-scale data ingestion, Event Grid excels in event-driven automation and reactive programming, while Service Bus is the go-to solution for reliable enterprise messaging. Selecting the appropriate service depends on the application's specific requirements, such as the type of data being processed, the complexity of the event or message workflow, and the need for integration with other systems.</w:t>
      </w:r>
    </w:p>
    <w:p w14:paraId="41D87705" w14:textId="77777777" w:rsidR="004B70C1" w:rsidRPr="004B70C1" w:rsidRDefault="004B70C1" w:rsidP="004B70C1">
      <w:pPr>
        <w:spacing w:before="100" w:beforeAutospacing="1" w:after="100" w:afterAutospacing="1"/>
        <w:outlineLvl w:val="2"/>
        <w:rPr>
          <w:lang w:val="en-ZA"/>
        </w:rPr>
      </w:pPr>
    </w:p>
    <w:sectPr w:rsidR="004B70C1" w:rsidRPr="004B70C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C41BF"/>
    <w:multiLevelType w:val="multilevel"/>
    <w:tmpl w:val="07F2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26FE0"/>
    <w:multiLevelType w:val="multilevel"/>
    <w:tmpl w:val="6A12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10A18"/>
    <w:multiLevelType w:val="multilevel"/>
    <w:tmpl w:val="BF0A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960F1"/>
    <w:multiLevelType w:val="multilevel"/>
    <w:tmpl w:val="752E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6B48AF"/>
    <w:multiLevelType w:val="multilevel"/>
    <w:tmpl w:val="326C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623EC"/>
    <w:multiLevelType w:val="multilevel"/>
    <w:tmpl w:val="B942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C16710"/>
    <w:multiLevelType w:val="multilevel"/>
    <w:tmpl w:val="2712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841939"/>
    <w:multiLevelType w:val="multilevel"/>
    <w:tmpl w:val="C43C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874BE2"/>
    <w:multiLevelType w:val="multilevel"/>
    <w:tmpl w:val="C536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3A6A25"/>
    <w:multiLevelType w:val="multilevel"/>
    <w:tmpl w:val="9502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5"/>
  </w:num>
  <w:num w:numId="4">
    <w:abstractNumId w:val="0"/>
  </w:num>
  <w:num w:numId="5">
    <w:abstractNumId w:val="3"/>
  </w:num>
  <w:num w:numId="6">
    <w:abstractNumId w:val="6"/>
  </w:num>
  <w:num w:numId="7">
    <w:abstractNumId w:val="7"/>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0C1"/>
    <w:rsid w:val="004B70C1"/>
    <w:rsid w:val="00952B6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96C849"/>
  <w15:chartTrackingRefBased/>
  <w15:docId w15:val="{A4D5323C-72A5-4321-9703-D3FE42DC2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GB"/>
    </w:rPr>
  </w:style>
  <w:style w:type="paragraph" w:styleId="Heading3">
    <w:name w:val="heading 3"/>
    <w:basedOn w:val="Normal"/>
    <w:link w:val="Heading3Char"/>
    <w:uiPriority w:val="9"/>
    <w:qFormat/>
    <w:rsid w:val="004B70C1"/>
    <w:pPr>
      <w:spacing w:before="100" w:beforeAutospacing="1" w:after="100" w:afterAutospacing="1"/>
      <w:outlineLvl w:val="2"/>
    </w:pPr>
    <w:rPr>
      <w:b/>
      <w:bCs/>
      <w:sz w:val="27"/>
      <w:szCs w:val="27"/>
      <w:lang w:val="en-ZA" w:eastAsia="en-ZA"/>
    </w:rPr>
  </w:style>
  <w:style w:type="paragraph" w:styleId="Heading4">
    <w:name w:val="heading 4"/>
    <w:basedOn w:val="Normal"/>
    <w:link w:val="Heading4Char"/>
    <w:uiPriority w:val="9"/>
    <w:qFormat/>
    <w:rsid w:val="004B70C1"/>
    <w:pPr>
      <w:spacing w:before="100" w:beforeAutospacing="1" w:after="100" w:afterAutospacing="1"/>
      <w:outlineLvl w:val="3"/>
    </w:pPr>
    <w:rPr>
      <w:b/>
      <w:bCs/>
      <w:lang w:val="en-ZA" w:eastAsia="en-ZA"/>
    </w:rPr>
  </w:style>
  <w:style w:type="paragraph" w:styleId="Heading5">
    <w:name w:val="heading 5"/>
    <w:basedOn w:val="Normal"/>
    <w:link w:val="Heading5Char"/>
    <w:uiPriority w:val="9"/>
    <w:qFormat/>
    <w:rsid w:val="004B70C1"/>
    <w:pPr>
      <w:spacing w:before="100" w:beforeAutospacing="1" w:after="100" w:afterAutospacing="1"/>
      <w:outlineLvl w:val="4"/>
    </w:pPr>
    <w:rPr>
      <w:b/>
      <w:bCs/>
      <w:sz w:val="20"/>
      <w:szCs w:val="20"/>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70C1"/>
    <w:rPr>
      <w:b/>
      <w:bCs/>
      <w:sz w:val="27"/>
      <w:szCs w:val="27"/>
    </w:rPr>
  </w:style>
  <w:style w:type="character" w:customStyle="1" w:styleId="Heading4Char">
    <w:name w:val="Heading 4 Char"/>
    <w:basedOn w:val="DefaultParagraphFont"/>
    <w:link w:val="Heading4"/>
    <w:uiPriority w:val="9"/>
    <w:rsid w:val="004B70C1"/>
    <w:rPr>
      <w:b/>
      <w:bCs/>
      <w:sz w:val="24"/>
      <w:szCs w:val="24"/>
    </w:rPr>
  </w:style>
  <w:style w:type="character" w:customStyle="1" w:styleId="Heading5Char">
    <w:name w:val="Heading 5 Char"/>
    <w:basedOn w:val="DefaultParagraphFont"/>
    <w:link w:val="Heading5"/>
    <w:uiPriority w:val="9"/>
    <w:rsid w:val="004B70C1"/>
    <w:rPr>
      <w:b/>
      <w:bCs/>
    </w:rPr>
  </w:style>
  <w:style w:type="paragraph" w:styleId="NormalWeb">
    <w:name w:val="Normal (Web)"/>
    <w:basedOn w:val="Normal"/>
    <w:uiPriority w:val="99"/>
    <w:unhideWhenUsed/>
    <w:rsid w:val="004B70C1"/>
    <w:pPr>
      <w:spacing w:before="100" w:beforeAutospacing="1" w:after="100" w:afterAutospacing="1"/>
    </w:pPr>
    <w:rPr>
      <w:lang w:val="en-ZA" w:eastAsia="en-ZA"/>
    </w:rPr>
  </w:style>
  <w:style w:type="character" w:styleId="Strong">
    <w:name w:val="Strong"/>
    <w:basedOn w:val="DefaultParagraphFont"/>
    <w:uiPriority w:val="22"/>
    <w:qFormat/>
    <w:rsid w:val="004B70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700477">
      <w:bodyDiv w:val="1"/>
      <w:marLeft w:val="0"/>
      <w:marRight w:val="0"/>
      <w:marTop w:val="0"/>
      <w:marBottom w:val="0"/>
      <w:divBdr>
        <w:top w:val="none" w:sz="0" w:space="0" w:color="auto"/>
        <w:left w:val="none" w:sz="0" w:space="0" w:color="auto"/>
        <w:bottom w:val="none" w:sz="0" w:space="0" w:color="auto"/>
        <w:right w:val="none" w:sz="0" w:space="0" w:color="auto"/>
      </w:divBdr>
    </w:div>
    <w:div w:id="827551957">
      <w:bodyDiv w:val="1"/>
      <w:marLeft w:val="0"/>
      <w:marRight w:val="0"/>
      <w:marTop w:val="0"/>
      <w:marBottom w:val="0"/>
      <w:divBdr>
        <w:top w:val="none" w:sz="0" w:space="0" w:color="auto"/>
        <w:left w:val="none" w:sz="0" w:space="0" w:color="auto"/>
        <w:bottom w:val="none" w:sz="0" w:space="0" w:color="auto"/>
        <w:right w:val="none" w:sz="0" w:space="0" w:color="auto"/>
      </w:divBdr>
    </w:div>
    <w:div w:id="1078091336">
      <w:bodyDiv w:val="1"/>
      <w:marLeft w:val="0"/>
      <w:marRight w:val="0"/>
      <w:marTop w:val="0"/>
      <w:marBottom w:val="0"/>
      <w:divBdr>
        <w:top w:val="none" w:sz="0" w:space="0" w:color="auto"/>
        <w:left w:val="none" w:sz="0" w:space="0" w:color="auto"/>
        <w:bottom w:val="none" w:sz="0" w:space="0" w:color="auto"/>
        <w:right w:val="none" w:sz="0" w:space="0" w:color="auto"/>
      </w:divBdr>
    </w:div>
    <w:div w:id="171268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786</Words>
  <Characters>5019</Characters>
  <Application>Microsoft Office Word</Application>
  <DocSecurity>0</DocSecurity>
  <Lines>41</Lines>
  <Paragraphs>11</Paragraphs>
  <ScaleCrop>false</ScaleCrop>
  <Company>HP</Company>
  <LinksUpToDate>false</LinksUpToDate>
  <CharactersWithSpaces>5794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2024-09-03T15:49:00Z</dcterms:created>
  <dcterms:modified xsi:type="dcterms:W3CDTF">2024-09-03T15:54:00Z</dcterms:modified>
</cp:coreProperties>
</file>