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F1C40F" w:sz="12"/>
              <w:left w:val="single" w:color="F1C40F" w:sz="12"/>
              <w:bottom w:val="none" w:color="FFFFFF" w:sz="0"/>
              <w:right w:val="none" w:color="FFFFFF" w:sz="0"/>
            </w:tcBorders>
            <w:shd w:fill="145A32" w:val="clear"/>
            <w:tcMar>
              <w:top w:type="dxa" w:w="260"/>
              <w:left w:type="dxa" w:w="400"/>
              <w:bottom w:type="dxa" w:w="80"/>
              <w:right w:type="dxa" w:w="400"/>
            </w:tcMar>
          </w:tcPr>
          <w:p>
            <w:pPr>
              <w:jc w:val="center"/>
            </w:pPr>
            <w:r>
              <w:rPr>
                <w:rFonts w:ascii="Arial" w:cs="Arial" w:eastAsia="Arial" w:hAnsi="Arial"/>
                <w:b/>
                <w:bCs/>
                <w:color w:val="F1C40F"/>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F1C40F" w:sz="12"/>
              <w:right w:val="single" w:color="F1C40F" w:sz="12"/>
            </w:tcBorders>
            <w:shd w:fill="1E8449"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D5F5E3"/>
                <w:sz w:val="21"/>
                <w:szCs w:val="21"/>
              </w:rPr>
              <w:t xml:space="preserve">GUIDE D'ENTRETIEN — SERVICE PRODUCTEUR</w:t>
            </w:r>
          </w:p>
          <w:p>
            <w:pPr>
              <w:spacing w:before="80"/>
              <w:jc w:val="center"/>
            </w:pPr>
            <w:r>
              <w:rPr>
                <w:rFonts w:ascii="Arial" w:cs="Arial" w:eastAsia="Arial" w:hAnsi="Arial"/>
                <w:b/>
                <w:bCs/>
                <w:color w:val="F1C40F"/>
                <w:sz w:val="24"/>
                <w:szCs w:val="24"/>
              </w:rPr>
              <w:t xml:space="preserve">DÉPARTEMENT MARKETING &amp; OPÉRATIONS</w:t>
            </w:r>
          </w:p>
          <w:p>
            <w:pPr>
              <w:spacing w:before="60"/>
              <w:jc w:val="center"/>
            </w:pPr>
            <w:r>
              <w:rPr>
                <w:rFonts w:ascii="Arial" w:cs="Arial" w:eastAsia="Arial" w:hAnsi="Arial"/>
                <w:i/>
                <w:iCs/>
                <w:color w:val="D5F5E3"/>
                <w:sz w:val="19"/>
                <w:szCs w:val="19"/>
              </w:rPr>
              <w:t xml:space="preserve">Chargé(s) d'opérations, Responsable Commercial, Agents de terrain</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1E8449" w:sz="14"/>
              <w:bottom w:val="single" w:color="AAAAAA" w:sz="4"/>
              <w:right w:val="none" w:color="FFFFFF" w:sz="0"/>
            </w:tcBorders>
            <w:shd w:fill="D5F5E3" w:val="clear"/>
            <w:tcMar>
              <w:top w:type="dxa" w:w="110"/>
              <w:left w:type="dxa" w:w="200"/>
              <w:bottom w:type="dxa" w:w="110"/>
              <w:right w:type="dxa" w:w="200"/>
            </w:tcMar>
          </w:tcPr>
          <w:p>
            <w:r>
              <w:rPr>
                <w:rFonts w:ascii="Arial" w:cs="Arial" w:eastAsia="Arial" w:hAnsi="Arial"/>
                <w:b/>
                <w:bCs/>
                <w:color w:val="145A32"/>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DÉPARTEMENT MARKETING &amp; OPÉRATIONS.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DÉPARTEMENT MARKETING &amp; OPÉRATIONS</w:t>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F5E3" w:val="clear"/>
            <w:tcMar>
              <w:top w:type="dxa" w:w="75"/>
              <w:left w:type="dxa" w:w="120"/>
              <w:bottom w:type="dxa" w:w="75"/>
              <w:right w:type="dxa" w:w="120"/>
            </w:tcMar>
            <w:vAlign w:val="center"/>
          </w:tcPr>
          <w:p>
            <w:r>
              <w:rPr>
                <w:rFonts w:ascii="Arial" w:cs="Arial" w:eastAsia="Arial" w:hAnsi="Arial"/>
                <w:b/>
                <w:bCs/>
                <w:color w:val="145A32"/>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 DÉPARTEMENT MARKETING &amp; OPÉRATIONS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45A32"/>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1E8449" w:sz="10" w:space="6"/>
        </w:pBdr>
        <w:spacing w:before="200" w:after="80"/>
        <w:ind w:left="140"/>
      </w:pPr>
      <w:r>
        <w:rPr>
          <w:rFonts w:ascii="Arial" w:cs="Arial" w:eastAsia="Arial" w:hAnsi="Arial"/>
          <w:b/>
          <w:bCs/>
          <w:color w:val="145A32"/>
          <w:sz w:val="21"/>
          <w:szCs w:val="21"/>
        </w:rPr>
        <w:t xml:space="preserve">Gestion des Membres / Clients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F5E3"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F5E3"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Fiche d'adhésion membre / sociétaire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Alphab.</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 après clôture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Statuts CEPI ; Loi OHADA coopératives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Copie pièce d'identité et justificatif domicile (KYC)</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Num. par membre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 après sortie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Loi CENTIF N°2016/007 ; COBAC LBC/FT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Contrat d'ouverture de compte épargne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Num. + Alphab.</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 après clôture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Contrat de dépôt à terme (DAT)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Fiche de signature / spécimen de signature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Alphab.</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 après clôture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Dossier de clôture de compte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Civil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1E8449" w:sz="10" w:space="6"/>
        </w:pBdr>
        <w:spacing w:before="200" w:after="80"/>
        <w:ind w:left="140"/>
      </w:pPr>
      <w:r>
        <w:rPr>
          <w:rFonts w:ascii="Arial" w:cs="Arial" w:eastAsia="Arial" w:hAnsi="Arial"/>
          <w:b/>
          <w:bCs/>
          <w:color w:val="145A32"/>
          <w:sz w:val="21"/>
          <w:szCs w:val="21"/>
        </w:rPr>
        <w:t xml:space="preserve">Opérations &amp; Transactions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F5E3"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F5E3"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Fiches / bons de dépôt (épargne)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journalier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 ; Loi fiscale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Fiches / bons de retrait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 journalier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Registre de caisse journalier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fiscale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Relevé de compte client (mensuel / annuel)</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 par client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E8F8F5" w:val="clear"/>
            <w:tcMar>
              <w:top w:type="dxa" w:w="65"/>
              <w:left w:type="dxa" w:w="60"/>
              <w:bottom w:type="dxa" w:w="65"/>
              <w:right w:type="dxa" w:w="60"/>
            </w:tcMar>
          </w:tcPr>
          <w:p>
            <w:pPr>
              <w:jc w:val="center"/>
            </w:pPr>
            <w:r>
              <w:rPr>
                <w:rFonts w:ascii="Arial" w:cs="Arial" w:eastAsia="Arial" w:hAnsi="Arial"/>
                <w:b/>
                <w:bCs/>
                <w:color w:val="1A6B3C"/>
                <w:sz w:val="17"/>
                <w:szCs w:val="17"/>
              </w:rPr>
              <w:t xml:space="preserve">[A]</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Ordre de virement / transfert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Règl. BEAC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Documents opérations Mobile Money / transfert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BEAC transferts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rapprochement caisse-comptabilité</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1E8449" w:sz="10" w:space="6"/>
        </w:pBdr>
        <w:spacing w:before="200" w:after="80"/>
        <w:ind w:left="140"/>
      </w:pPr>
      <w:r>
        <w:rPr>
          <w:rFonts w:ascii="Arial" w:cs="Arial" w:eastAsia="Arial" w:hAnsi="Arial"/>
          <w:b/>
          <w:bCs/>
          <w:color w:val="145A32"/>
          <w:sz w:val="21"/>
          <w:szCs w:val="21"/>
        </w:rPr>
        <w:t xml:space="preserve">Marketing &amp; Communication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F5E3"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F5E3"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Plan marketing annuel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de campagnes de collecte et de prospection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interne</w:t>
            </w:r>
          </w:p>
        </w:tc>
        <w:tc>
          <w:tcPr>
            <w:tcBorders>
              <w:top w:val="single" w:color="AAAAAA" w:sz="4"/>
              <w:left w:val="single" w:color="AAAAAA" w:sz="4"/>
              <w:bottom w:val="single" w:color="AAAAAA" w:sz="4"/>
              <w:right w:val="single" w:color="AAAAAA" w:sz="4"/>
            </w:tcBorders>
            <w:shd w:fill="FFEBEE" w:val="clear"/>
            <w:tcMar>
              <w:top w:type="dxa" w:w="65"/>
              <w:left w:type="dxa" w:w="60"/>
              <w:bottom w:type="dxa" w:w="65"/>
              <w:right w:type="dxa" w:w="60"/>
            </w:tcMar>
          </w:tcPr>
          <w:p>
            <w:pPr>
              <w:jc w:val="center"/>
            </w:pPr>
            <w:r>
              <w:rPr>
                <w:rFonts w:ascii="Arial" w:cs="Arial" w:eastAsia="Arial" w:hAnsi="Arial"/>
                <w:b w:val="false"/>
                <w:bCs w:val="false"/>
                <w:color w:val="C0392B"/>
                <w:sz w:val="15"/>
                <w:szCs w:val="15"/>
              </w:rPr>
              <w:t xml:space="preserve">Élimination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Supports de communication (flyers, affiches, contenu web)</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interne</w:t>
            </w:r>
          </w:p>
        </w:tc>
        <w:tc>
          <w:tcPr>
            <w:tcBorders>
              <w:top w:val="single" w:color="AAAAAA" w:sz="4"/>
              <w:left w:val="single" w:color="AAAAAA" w:sz="4"/>
              <w:bottom w:val="single" w:color="AAAAAA" w:sz="4"/>
              <w:right w:val="single" w:color="AAAAAA" w:sz="4"/>
            </w:tcBorders>
            <w:shd w:fill="FFEBEE" w:val="clear"/>
            <w:tcMar>
              <w:top w:type="dxa" w:w="65"/>
              <w:left w:type="dxa" w:w="60"/>
              <w:bottom w:type="dxa" w:w="65"/>
              <w:right w:type="dxa" w:w="60"/>
            </w:tcMar>
          </w:tcPr>
          <w:p>
            <w:pPr>
              <w:jc w:val="center"/>
            </w:pPr>
            <w:r>
              <w:rPr>
                <w:rFonts w:ascii="Arial" w:cs="Arial" w:eastAsia="Arial" w:hAnsi="Arial"/>
                <w:b w:val="false"/>
                <w:bCs w:val="false"/>
                <w:color w:val="C0392B"/>
                <w:sz w:val="15"/>
                <w:szCs w:val="15"/>
              </w:rPr>
              <w:t xml:space="preserve">Élimination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E8F8F5" w:val="clear"/>
            <w:tcMar>
              <w:top w:type="dxa" w:w="65"/>
              <w:left w:type="dxa" w:w="60"/>
              <w:bottom w:type="dxa" w:w="65"/>
              <w:right w:type="dxa" w:w="60"/>
            </w:tcMar>
          </w:tcPr>
          <w:p>
            <w:pPr>
              <w:jc w:val="center"/>
            </w:pPr>
            <w:r>
              <w:rPr>
                <w:rFonts w:ascii="Arial" w:cs="Arial" w:eastAsia="Arial" w:hAnsi="Arial"/>
                <w:b/>
                <w:bCs/>
                <w:color w:val="1A6B3C"/>
                <w:sz w:val="17"/>
                <w:szCs w:val="17"/>
              </w:rPr>
              <w:t xml:space="preserve">[A]</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statistiques de performance commerciale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Enquêtes de satisfaction clients / membres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3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interne</w:t>
            </w:r>
          </w:p>
        </w:tc>
        <w:tc>
          <w:tcPr>
            <w:tcBorders>
              <w:top w:val="single" w:color="AAAAAA" w:sz="4"/>
              <w:left w:val="single" w:color="AAAAAA" w:sz="4"/>
              <w:bottom w:val="single" w:color="AAAAAA" w:sz="4"/>
              <w:right w:val="single" w:color="AAAAAA" w:sz="4"/>
            </w:tcBorders>
            <w:shd w:fill="FFEBEE" w:val="clear"/>
            <w:tcMar>
              <w:top w:type="dxa" w:w="65"/>
              <w:left w:type="dxa" w:w="60"/>
              <w:bottom w:type="dxa" w:w="65"/>
              <w:right w:type="dxa" w:w="60"/>
            </w:tcMar>
          </w:tcPr>
          <w:p>
            <w:pPr>
              <w:jc w:val="center"/>
            </w:pPr>
            <w:r>
              <w:rPr>
                <w:rFonts w:ascii="Arial" w:cs="Arial" w:eastAsia="Arial" w:hAnsi="Arial"/>
                <w:b w:val="false"/>
                <w:bCs w:val="false"/>
                <w:color w:val="C0392B"/>
                <w:sz w:val="15"/>
                <w:szCs w:val="15"/>
              </w:rPr>
              <w:t xml:space="preserve">Élimination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d'activité des agences (mensuel)</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1E8449" w:sz="10" w:space="6"/>
        </w:pBdr>
        <w:spacing w:before="200" w:after="80"/>
        <w:ind w:left="140"/>
      </w:pPr>
      <w:r>
        <w:rPr>
          <w:rFonts w:ascii="Arial" w:cs="Arial" w:eastAsia="Arial" w:hAnsi="Arial"/>
          <w:b/>
          <w:bCs/>
          <w:color w:val="145A32"/>
          <w:sz w:val="21"/>
          <w:szCs w:val="21"/>
        </w:rPr>
        <w:t xml:space="preserve">Réclamations &amp; Service Client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F5E3"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F5E3"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F5E3"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Registre des réclamations clients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Charte service client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[B]</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Dossiers de traitement des réclamations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Num. par dossier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1E8449"/>
                <w:sz w:val="16"/>
                <w:szCs w:val="16"/>
              </w:rPr>
              <w:t xml:space="preserve">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de la consommation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1E8449"/>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III. QUESTIONS SPÉCIFIQUES — DÉPARTEMENT MARKETING &amp; OPÉRATIONS</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Les dossiers d'ouverture de compte sont-ils complets et conformes aux exigences KYC de la CENTIF et de la COBAC ? Qui effectue la vérification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Les pièces d'identité et justificatifs collectés lors de l'adhésion sont-ils conservés de manière sécurisée et protégés contre tout accès non autorisé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 registre de caisse journalier est-il arrêté, signé et archivé chaque soir avant fermeture ? Existe-t-il une procédure de rapprochement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Comment les opérations de transfert / Mobile Money sont-elles tracées et archivées pour permettre tout contrôle ultérieur de la COBAC ou de la BEAC ?</w:t>
      </w:r>
    </w:p>
    <w:p>
      <w:pPr>
        <w:spacing w:after="55"/>
      </w:pPr>
      <w:r>
        <w:rPr>
          <w:rFonts w:ascii="Arial" w:cs="Arial" w:eastAsia="Arial" w:hAnsi="Arial"/>
          <w:i/>
          <w:iCs/>
          <w:color w:val="666666"/>
          <w:sz w:val="17"/>
          <w:szCs w:val="17"/>
        </w:rPr>
        <w:t xml:space="preserve">    Vérifier l'existence de journaux de transactions et leur durée de conservation.</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Les contrats de dépôt à terme (DAT) expirés sont-ils versés aux archives avec les justificatifs de remboursement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Les dossiers de réclamations clients sont-ils numérotés, tracés et leurs réponses archivées pour audit éventuel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1E8449" w:sz="16" w:space="8"/>
        </w:pBdr>
        <w:spacing w:before="260" w:after="90"/>
        <w:ind w:left="180"/>
      </w:pPr>
      <w:r>
        <w:rPr>
          <w:rFonts w:ascii="Arial" w:cs="Arial" w:eastAsia="Arial" w:hAnsi="Arial"/>
          <w:b/>
          <w:bCs/>
          <w:color w:val="145A32"/>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45A32"/>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VII. ÉQUIPEMENTS ET MATÉRIEL D'ARCHIVAGE DU DÉPARTEMENT</w:t>
      </w:r>
    </w:p>
    <w:p>
      <w:pPr>
        <w:spacing w:before="100" w:after="80"/>
      </w:pPr>
      <w:r>
        <w:rPr>
          <w:rFonts w:ascii="Arial" w:cs="Arial" w:eastAsia="Arial" w:hAnsi="Arial"/>
          <w:b/>
          <w:bCs/>
          <w:color w:val="145A32"/>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45A32"/>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45A32"/>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VIII. BESOINS EN FORMATION ET DÉVELOPPEMENT DES COMPÉTENCES</w:t>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1E8449"/>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45A32"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1E8449"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Fiche d'adhésion membre / sociétaire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Copie pièce d'identité et justificatif domicile (KYC)</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Fiches / bons de dépôt (épargne)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Fiches / bons de retrait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1E8449" w:sz="16" w:space="8"/>
        </w:pBdr>
        <w:spacing w:before="260" w:after="90"/>
        <w:ind w:left="180"/>
      </w:pPr>
      <w:r>
        <w:rPr>
          <w:rFonts w:ascii="Arial" w:cs="Arial" w:eastAsia="Arial" w:hAnsi="Arial"/>
          <w:b/>
          <w:bCs/>
          <w:color w:val="145A32"/>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F1C40F"/>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145A32"/>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D5F5E3" w:val="clear"/>
            <w:tcMar>
              <w:top w:type="dxa" w:w="140"/>
              <w:left w:type="dxa" w:w="140"/>
              <w:bottom w:type="dxa" w:w="140"/>
              <w:right w:type="dxa" w:w="140"/>
            </w:tcMar>
          </w:tcPr>
          <w:p>
            <w:pPr>
              <w:jc w:val="center"/>
            </w:pPr>
            <w:r>
              <w:rPr>
                <w:rFonts w:ascii="Arial" w:cs="Arial" w:eastAsia="Arial" w:hAnsi="Arial"/>
                <w:b/>
                <w:bCs/>
                <w:color w:val="145A32"/>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D5F5E3" w:val="clear"/>
            <w:tcMar>
              <w:top w:type="dxa" w:w="140"/>
              <w:left w:type="dxa" w:w="140"/>
              <w:bottom w:type="dxa" w:w="140"/>
              <w:right w:type="dxa" w:w="140"/>
            </w:tcMar>
          </w:tcPr>
          <w:p>
            <w:pPr>
              <w:jc w:val="center"/>
            </w:pPr>
            <w:r>
              <w:rPr>
                <w:rFonts w:ascii="Arial" w:cs="Arial" w:eastAsia="Arial" w:hAnsi="Arial"/>
                <w:b/>
                <w:bCs/>
                <w:color w:val="145A32"/>
                <w:sz w:val="17"/>
                <w:szCs w:val="17"/>
              </w:rPr>
              <w:t xml:space="preserve">Auditeur
_______________________</w:t>
            </w:r>
          </w:p>
        </w:tc>
        <w:tc>
          <w:tcPr>
            <w:tcBorders>
              <w:top w:val="single" w:color="AAAAAA" w:sz="4"/>
              <w:left w:val="single" w:color="AAAAAA" w:sz="4"/>
              <w:bottom w:val="single" w:color="AAAAAA" w:sz="4"/>
              <w:right w:val="single" w:color="AAAAAA" w:sz="4"/>
            </w:tcBorders>
            <w:shd w:fill="D5F5E3" w:val="clear"/>
            <w:tcMar>
              <w:top w:type="dxa" w:w="140"/>
              <w:left w:type="dxa" w:w="140"/>
              <w:bottom w:type="dxa" w:w="140"/>
              <w:right w:type="dxa" w:w="140"/>
            </w:tcMar>
          </w:tcPr>
          <w:p>
            <w:pPr>
              <w:jc w:val="center"/>
            </w:pPr>
            <w:r>
              <w:rPr>
                <w:rFonts w:ascii="Arial" w:cs="Arial" w:eastAsia="Arial" w:hAnsi="Arial"/>
                <w:b/>
                <w:bCs/>
                <w:color w:val="145A32"/>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6" w:space="2"/>
      </w:pBdr>
      <w:spacing w:before="75"/>
      <w:jc w:val="center"/>
    </w:pPr>
    <w:r>
      <w:rPr>
        <w:rFonts w:ascii="Arial" w:cs="Arial" w:eastAsia="Arial" w:hAnsi="Arial"/>
        <w:color w:val="666666"/>
        <w:sz w:val="16"/>
        <w:szCs w:val="16"/>
      </w:rPr>
      <w:t xml:space="preserve">CEPI — Guide Producteur : DÉPARTEMENT MARKETING &amp; OPÉRATIONS  |  Page </w:t>
    </w:r>
    <w:r>
      <w:rPr>
        <w:rFonts w:ascii="Arial" w:cs="Arial" w:eastAsia="Arial" w:hAnsi="Arial"/>
        <w:b/>
        <w:bCs/>
        <w:color w:val="1E8449"/>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145A32"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F1C40F"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DÉPARTEMENT MARKETING &amp; OPÉRATIONS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2026-03-19T10:29:10.829Z</dcterms:created>
  <dcterms:modified xsi:type="dcterms:W3CDTF">2026-03-19T10:29:10.829Z</dcterms:modified>
</cp:coreProperties>
</file>

<file path=docProps/custom.xml><?xml version="1.0" encoding="utf-8"?>
<Properties xmlns="http://schemas.openxmlformats.org/officeDocument/2006/custom-properties" xmlns:vt="http://schemas.openxmlformats.org/officeDocument/2006/docPropsVTypes"/>
</file>