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60"/>
      </w:pPr>
      <w:r>
        <w:rPr>
          <w:rFonts w:ascii="Calibri" w:hAnsi="Calibri"/>
          <w:b/>
          <w:i w:val="0"/>
          <w:color w:val="0B2545"/>
          <w:sz w:val="58"/>
        </w:rPr>
        <w:t>Plan vidéo &amp; communication 2026-2027</w:t>
      </w:r>
    </w:p>
    <w:p>
      <w:pPr>
        <w:spacing w:after="440"/>
      </w:pPr>
      <w:r>
        <w:rPr>
          <w:rFonts w:ascii="Calibri" w:hAnsi="Calibri"/>
          <w:b w:val="0"/>
          <w:i w:val="0"/>
          <w:color w:val="4A5568"/>
          <w:sz w:val="26"/>
        </w:rPr>
        <w:t>Prépla, ProcureGenius et Job-Light — feuille de route de production et de diffusion, août 2026 à janvier 2027</w:t>
      </w:r>
    </w:p>
    <w:tbl>
      <w:tblPr>
        <w:tblW w:type="auto" w:w="0"/>
        <w:jc w:val="center"/>
        <w:tblLayout w:type="fixed"/>
        <w:tblLook w:firstColumn="1" w:firstRow="1" w:lastColumn="0" w:lastRow="0" w:noHBand="0" w:noVBand="1" w:val="04A0"/>
      </w:tblPr>
      <w:tblGrid>
        <w:gridCol w:w="10080"/>
      </w:tblGrid>
      <w:tr>
        <w:tc>
          <w:tcPr>
            <w:tcW w:type="dxa" w:w="10080"/>
            <w:shd w:fill="EDF3F8"/>
            <w:tcMar>
              <w:top w:w="120" w:type="dxa"/>
              <w:start w:w="180" w:type="dxa"/>
              <w:bottom w:w="120" w:type="dxa"/>
              <w:end w:w="180" w:type="dxa"/>
            </w:tcMar>
          </w:tcPr>
          <w:p>
            <w:pPr>
              <w:spacing w:after="0"/>
            </w:pPr>
            <w:r/>
            <w:r>
              <w:rPr>
                <w:rFonts w:ascii="Calibri" w:hAnsi="Calibri"/>
                <w:b/>
                <w:i w:val="0"/>
                <w:color w:val="1F4D78"/>
                <w:sz w:val="20"/>
              </w:rPr>
              <w:t xml:space="preserve">Décision recommandée  </w:t>
            </w:r>
            <w:r>
              <w:rPr>
                <w:rFonts w:ascii="Calibri" w:hAnsi="Calibri"/>
                <w:b w:val="0"/>
                <w:i w:val="0"/>
                <w:color w:val="000000"/>
                <w:sz w:val="20"/>
              </w:rPr>
              <w:t>Produire un catalogue initial de 144 vidéos maîtres (environ 18 h 30 de rush final), puis alimenter chaque semaine les réseaux avec 3 formats courts par application. Les mêmes masters sont adaptés en Reels, TikTok, WhatsApp Status, Stories, Shorts et publicités.</w:t>
            </w:r>
          </w:p>
        </w:tc>
      </w:tr>
    </w:tbl>
    <w:p>
      <w:pPr>
        <w:spacing w:after="40"/>
      </w:pPr>
    </w:p>
    <w:p>
      <w:pPr>
        <w:pStyle w:val="Heading1"/>
      </w:pPr>
      <w:r>
        <w:t>1. Résumé exécutif</w:t>
      </w:r>
    </w:p>
    <w:p>
      <w:r>
        <w:rPr>
          <w:rFonts w:ascii="Calibri" w:hAnsi="Calibri"/>
          <w:b w:val="0"/>
          <w:i w:val="0"/>
          <w:color w:val="000000"/>
          <w:sz w:val="21"/>
        </w:rPr>
        <w:t>Les trois applications ne doivent pas être communiquées de la même manière. Prépla vend une progression visible et rassurante pour les candidats et les centres de langues. ProcureGenius vend du temps gagné, du contrôle et une trésorerie plus sûre pour les PME. Job-Light vend de la confiance, des preuves concrètes et une meilleure préparation à l’emploi.</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656"/>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Application</w:t>
            </w:r>
          </w:p>
        </w:tc>
        <w:tc>
          <w:tcPr>
            <w:tcW w:type="dxa" w:w="3312"/>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Promesse vidéo à répéter</w:t>
            </w:r>
          </w:p>
        </w:tc>
        <w:tc>
          <w:tcPr>
            <w:tcW w:type="dxa" w:w="2232"/>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Style</w:t>
            </w:r>
          </w:p>
        </w:tc>
        <w:tc>
          <w:tcPr>
            <w:tcW w:type="dxa" w:w="2160"/>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Audience principale</w:t>
            </w:r>
          </w:p>
        </w:tc>
      </w:tr>
      <w:tr>
        <w:tc>
          <w:tcPr>
            <w:tcW w:type="dxa" w:w="1656"/>
            <w:vAlign w:val="center"/>
            <w:tcMar>
              <w:top w:w="80" w:type="dxa"/>
              <w:start w:w="120" w:type="dxa"/>
              <w:bottom w:w="80" w:type="dxa"/>
              <w:end w:w="120" w:type="dxa"/>
            </w:tcMar>
          </w:tcPr>
          <w:p>
            <w:pPr>
              <w:spacing w:after="0" w:line="252" w:lineRule="auto"/>
            </w:pPr>
            <w:r/>
            <w:r>
              <w:rPr>
                <w:rFonts w:ascii="Calibri" w:hAnsi="Calibri"/>
                <w:b w:val="0"/>
                <w:i w:val="0"/>
                <w:color w:val="000000"/>
                <w:sz w:val="17"/>
              </w:rPr>
              <w:t>Prépla</w:t>
            </w:r>
          </w:p>
        </w:tc>
        <w:tc>
          <w:tcPr>
            <w:tcW w:type="dxa" w:w="3312"/>
            <w:vAlign w:val="center"/>
            <w:tcMar>
              <w:top w:w="80" w:type="dxa"/>
              <w:start w:w="120" w:type="dxa"/>
              <w:bottom w:w="80" w:type="dxa"/>
              <w:end w:w="120" w:type="dxa"/>
            </w:tcMar>
          </w:tcPr>
          <w:p>
            <w:pPr>
              <w:spacing w:after="0" w:line="252" w:lineRule="auto"/>
            </w:pPr>
            <w:r/>
            <w:r>
              <w:rPr>
                <w:rFonts w:ascii="Calibri" w:hAnsi="Calibri"/>
                <w:b w:val="0"/>
                <w:i w:val="0"/>
                <w:color w:val="000000"/>
                <w:sz w:val="17"/>
              </w:rPr>
              <w:t>Réussir son examen de langue avec un plan clair et un feedback utile.</w:t>
            </w:r>
          </w:p>
        </w:tc>
        <w:tc>
          <w:tcPr>
            <w:tcW w:type="dxa" w:w="2232"/>
            <w:vAlign w:val="center"/>
            <w:tcMar>
              <w:top w:w="80" w:type="dxa"/>
              <w:start w:w="120" w:type="dxa"/>
              <w:bottom w:w="80" w:type="dxa"/>
              <w:end w:w="120" w:type="dxa"/>
            </w:tcMar>
          </w:tcPr>
          <w:p>
            <w:pPr>
              <w:spacing w:after="0" w:line="252" w:lineRule="auto"/>
            </w:pPr>
            <w:r/>
            <w:r>
              <w:rPr>
                <w:rFonts w:ascii="Calibri" w:hAnsi="Calibri"/>
                <w:b w:val="0"/>
                <w:i w:val="0"/>
                <w:color w:val="000000"/>
                <w:sz w:val="17"/>
              </w:rPr>
              <w:t>Énergique, pédagogique, rassurant; captures d’écran et quiz.</w:t>
            </w:r>
          </w:p>
        </w:tc>
        <w:tc>
          <w:tcPr>
            <w:tcW w:type="dxa" w:w="2160"/>
            <w:vAlign w:val="center"/>
            <w:tcMar>
              <w:top w:w="80" w:type="dxa"/>
              <w:start w:w="120" w:type="dxa"/>
              <w:bottom w:w="80" w:type="dxa"/>
              <w:end w:w="120" w:type="dxa"/>
            </w:tcMar>
          </w:tcPr>
          <w:p>
            <w:pPr>
              <w:spacing w:after="0" w:line="252" w:lineRule="auto"/>
            </w:pPr>
            <w:r/>
            <w:r>
              <w:rPr>
                <w:rFonts w:ascii="Calibri" w:hAnsi="Calibri"/>
                <w:b w:val="0"/>
                <w:i w:val="0"/>
                <w:color w:val="000000"/>
                <w:sz w:val="17"/>
              </w:rPr>
              <w:t>Candidats IELTS/TOEFL/DELF/TCF/Goethe + centres de langues.</w:t>
            </w:r>
          </w:p>
        </w:tc>
      </w:tr>
      <w:tr>
        <w:tc>
          <w:tcPr>
            <w:tcW w:type="dxa" w:w="1656"/>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ProcureGenius</w:t>
            </w:r>
          </w:p>
        </w:tc>
        <w:tc>
          <w:tcPr>
            <w:tcW w:type="dxa" w:w="3312"/>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Piloter achats, factures et trésorerie sans perdre de temps.</w:t>
            </w:r>
          </w:p>
        </w:tc>
        <w:tc>
          <w:tcPr>
            <w:tcW w:type="dxa" w:w="2232"/>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Sobre, crédible, orienté démonstration et chiffres.</w:t>
            </w:r>
          </w:p>
        </w:tc>
        <w:tc>
          <w:tcPr>
            <w:tcW w:type="dxa" w:w="216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Dirigeants, comptables, responsables achats de PME.</w:t>
            </w:r>
          </w:p>
        </w:tc>
      </w:tr>
      <w:tr>
        <w:tc>
          <w:tcPr>
            <w:tcW w:type="dxa" w:w="1656"/>
            <w:vAlign w:val="center"/>
            <w:tcMar>
              <w:top w:w="80" w:type="dxa"/>
              <w:start w:w="120" w:type="dxa"/>
              <w:bottom w:w="80" w:type="dxa"/>
              <w:end w:w="120" w:type="dxa"/>
            </w:tcMar>
          </w:tcPr>
          <w:p>
            <w:pPr>
              <w:spacing w:after="0" w:line="252" w:lineRule="auto"/>
            </w:pPr>
            <w:r/>
            <w:r>
              <w:rPr>
                <w:rFonts w:ascii="Calibri" w:hAnsi="Calibri"/>
                <w:b w:val="0"/>
                <w:i w:val="0"/>
                <w:color w:val="000000"/>
                <w:sz w:val="17"/>
              </w:rPr>
              <w:t>Job-Light</w:t>
            </w:r>
          </w:p>
        </w:tc>
        <w:tc>
          <w:tcPr>
            <w:tcW w:type="dxa" w:w="3312"/>
            <w:vAlign w:val="center"/>
            <w:tcMar>
              <w:top w:w="80" w:type="dxa"/>
              <w:start w:w="120" w:type="dxa"/>
              <w:bottom w:w="80" w:type="dxa"/>
              <w:end w:w="120" w:type="dxa"/>
            </w:tcMar>
          </w:tcPr>
          <w:p>
            <w:pPr>
              <w:spacing w:after="0" w:line="252" w:lineRule="auto"/>
            </w:pPr>
            <w:r/>
            <w:r>
              <w:rPr>
                <w:rFonts w:ascii="Calibri" w:hAnsi="Calibri"/>
                <w:b w:val="0"/>
                <w:i w:val="0"/>
                <w:color w:val="000000"/>
                <w:sz w:val="17"/>
              </w:rPr>
              <w:t>Transformer son CV, sa lettre et ses entretiens en résultats mesurables.</w:t>
            </w:r>
          </w:p>
        </w:tc>
        <w:tc>
          <w:tcPr>
            <w:tcW w:type="dxa" w:w="2232"/>
            <w:vAlign w:val="center"/>
            <w:tcMar>
              <w:top w:w="80" w:type="dxa"/>
              <w:start w:w="120" w:type="dxa"/>
              <w:bottom w:w="80" w:type="dxa"/>
              <w:end w:w="120" w:type="dxa"/>
            </w:tcMar>
          </w:tcPr>
          <w:p>
            <w:pPr>
              <w:spacing w:after="0" w:line="252" w:lineRule="auto"/>
            </w:pPr>
            <w:r/>
            <w:r>
              <w:rPr>
                <w:rFonts w:ascii="Calibri" w:hAnsi="Calibri"/>
                <w:b w:val="0"/>
                <w:i w:val="0"/>
                <w:color w:val="000000"/>
                <w:sz w:val="17"/>
              </w:rPr>
              <w:t>Premium, humain, ambitieux; avant/après et témoignages.</w:t>
            </w:r>
          </w:p>
        </w:tc>
        <w:tc>
          <w:tcPr>
            <w:tcW w:type="dxa" w:w="2160"/>
            <w:vAlign w:val="center"/>
            <w:tcMar>
              <w:top w:w="80" w:type="dxa"/>
              <w:start w:w="120" w:type="dxa"/>
              <w:bottom w:w="80" w:type="dxa"/>
              <w:end w:w="120" w:type="dxa"/>
            </w:tcMar>
          </w:tcPr>
          <w:p>
            <w:pPr>
              <w:spacing w:after="0" w:line="252" w:lineRule="auto"/>
            </w:pPr>
            <w:r/>
            <w:r>
              <w:rPr>
                <w:rFonts w:ascii="Calibri" w:hAnsi="Calibri"/>
                <w:b w:val="0"/>
                <w:i w:val="0"/>
                <w:color w:val="000000"/>
                <w:sz w:val="17"/>
              </w:rPr>
              <w:t>Étudiants, jeunes diplômés et actifs en recherche d’emploi.</w:t>
            </w:r>
          </w:p>
        </w:tc>
      </w:tr>
    </w:tbl>
    <w:p>
      <w:pPr>
        <w:spacing w:after="20"/>
      </w:pPr>
    </w:p>
    <w:p>
      <w:pPr>
        <w:pStyle w:val="Heading1"/>
      </w:pPr>
      <w:r>
        <w:t>2. Règles communes de production</w:t>
      </w:r>
    </w:p>
    <w:p>
      <w:pPr>
        <w:pStyle w:val="ListBullet"/>
        <w:spacing w:after="60" w:line="264" w:lineRule="auto"/>
      </w:pPr>
      <w:r>
        <w:rPr>
          <w:rFonts w:ascii="Calibri" w:hAnsi="Calibri"/>
          <w:b w:val="0"/>
          <w:i w:val="0"/>
          <w:color w:val="000000"/>
          <w:sz w:val="20"/>
        </w:rPr>
        <w:t>Format maître : vertical 9:16, 1080 × 1920, sous-titres incrustés, logo discret et CTA lisible. Une version 16:9 est exportée uniquement pour YouTube, sites et démonstrations B2B.</w:t>
      </w:r>
    </w:p>
    <w:p>
      <w:pPr>
        <w:pStyle w:val="ListBullet"/>
        <w:spacing w:after="60" w:line="264" w:lineRule="auto"/>
      </w:pPr>
      <w:r>
        <w:rPr>
          <w:rFonts w:ascii="Calibri" w:hAnsi="Calibri"/>
          <w:b w:val="0"/>
          <w:i w:val="0"/>
          <w:color w:val="000000"/>
          <w:sz w:val="20"/>
        </w:rPr>
        <w:t>Structure courte obligatoire : accroche 0-2 s, problème 2-6 s, démonstration/preuve 6-25 s, bénéfice 25-35 s, appel à l’action 35-45 s.</w:t>
      </w:r>
    </w:p>
    <w:p>
      <w:pPr>
        <w:pStyle w:val="ListBullet"/>
        <w:spacing w:after="60" w:line="264" w:lineRule="auto"/>
      </w:pPr>
      <w:r>
        <w:rPr>
          <w:rFonts w:ascii="Calibri" w:hAnsi="Calibri"/>
          <w:b w:val="0"/>
          <w:i w:val="0"/>
          <w:color w:val="000000"/>
          <w:sz w:val="20"/>
        </w:rPr>
        <w:t>Voix : naturelle, claire et francophone. Prépla peut alterner français, anglais et allemand selon le contenu; les autres restent d’abord en français.</w:t>
      </w:r>
    </w:p>
    <w:p>
      <w:pPr>
        <w:pStyle w:val="ListBullet"/>
        <w:spacing w:after="60" w:line="264" w:lineRule="auto"/>
      </w:pPr>
      <w:r>
        <w:rPr>
          <w:rFonts w:ascii="Calibri" w:hAnsi="Calibri"/>
          <w:b w:val="0"/>
          <w:i w:val="0"/>
          <w:color w:val="000000"/>
          <w:sz w:val="20"/>
        </w:rPr>
        <w:t>Prévoir chaque tournage avec 3 déclinaisons : 15 s (publicité/Status), 30-45 s (Reel/Short), 60-90 s (démo ou tutoriel express).</w:t>
      </w:r>
    </w:p>
    <w:p>
      <w:pPr>
        <w:pStyle w:val="ListBullet"/>
        <w:spacing w:after="60" w:line="264" w:lineRule="auto"/>
      </w:pPr>
      <w:r>
        <w:rPr>
          <w:rFonts w:ascii="Calibri" w:hAnsi="Calibri"/>
          <w:b w:val="0"/>
          <w:i w:val="0"/>
          <w:color w:val="000000"/>
          <w:sz w:val="20"/>
        </w:rPr>
        <w:t>Toujours afficher la personne, le problème ou le résultat dès les deux premières secondes; éviter les intros logo seules.</w:t>
      </w:r>
    </w:p>
    <w:tbl>
      <w:tblPr>
        <w:tblW w:type="auto" w:w="0"/>
        <w:jc w:val="center"/>
        <w:tblLayout w:type="fixed"/>
        <w:tblLook w:firstColumn="1" w:firstRow="1" w:lastColumn="0" w:lastRow="0" w:noHBand="0" w:noVBand="1" w:val="04A0"/>
      </w:tblPr>
      <w:tblGrid>
        <w:gridCol w:w="10080"/>
      </w:tblGrid>
      <w:tr>
        <w:tc>
          <w:tcPr>
            <w:tcW w:type="dxa" w:w="10080"/>
            <w:shd w:fill="EDF3F8"/>
            <w:tcMar>
              <w:top w:w="120" w:type="dxa"/>
              <w:start w:w="180" w:type="dxa"/>
              <w:bottom w:w="120" w:type="dxa"/>
              <w:end w:w="180" w:type="dxa"/>
            </w:tcMar>
          </w:tcPr>
          <w:p>
            <w:pPr>
              <w:spacing w:after="0"/>
            </w:pPr>
            <w:r/>
            <w:r>
              <w:rPr>
                <w:rFonts w:ascii="Calibri" w:hAnsi="Calibri"/>
                <w:b/>
                <w:i w:val="0"/>
                <w:color w:val="1F4D78"/>
                <w:sz w:val="20"/>
              </w:rPr>
              <w:t xml:space="preserve">Bibliothèque réutilisable  </w:t>
            </w:r>
            <w:r>
              <w:rPr>
                <w:rFonts w:ascii="Calibri" w:hAnsi="Calibri"/>
                <w:b w:val="0"/>
                <w:i w:val="0"/>
                <w:color w:val="000000"/>
                <w:sz w:val="20"/>
              </w:rPr>
              <w:t>Conserver chaque projet source, voix, sous-titres, captures d’écran, musique et CTA dans une médiathèque. Cela permet de refaire une publicité, une Story ou une version saisonnière sans recommencer le montage.</w:t>
            </w:r>
          </w:p>
        </w:tc>
      </w:tr>
    </w:tbl>
    <w:p>
      <w:pPr>
        <w:spacing w:after="40"/>
      </w:pPr>
    </w:p>
    <w:p>
      <w:pPr>
        <w:pStyle w:val="Heading1"/>
      </w:pPr>
      <w:r>
        <w:t>3. Catalogue initial : volumes et durées</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3096"/>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Bloc</w:t>
            </w:r>
          </w:p>
        </w:tc>
        <w:tc>
          <w:tcPr>
            <w:tcW w:type="dxa" w:w="1584"/>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Prépla</w:t>
            </w:r>
          </w:p>
        </w:tc>
        <w:tc>
          <w:tcPr>
            <w:tcW w:type="dxa" w:w="1800"/>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ProcureGenius</w:t>
            </w:r>
          </w:p>
        </w:tc>
        <w:tc>
          <w:tcPr>
            <w:tcW w:type="dxa" w:w="1656"/>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Job-Light</w:t>
            </w:r>
          </w:p>
        </w:tc>
        <w:tc>
          <w:tcPr>
            <w:tcW w:type="dxa" w:w="1440"/>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Total masters</w:t>
            </w:r>
          </w:p>
        </w:tc>
      </w:tr>
      <w:tr>
        <w:tc>
          <w:tcPr>
            <w:tcW w:type="dxa" w:w="3096"/>
            <w:vAlign w:val="center"/>
            <w:tcMar>
              <w:top w:w="80" w:type="dxa"/>
              <w:start w:w="120" w:type="dxa"/>
              <w:bottom w:w="80" w:type="dxa"/>
              <w:end w:w="120" w:type="dxa"/>
            </w:tcMar>
          </w:tcPr>
          <w:p>
            <w:pPr>
              <w:spacing w:after="0" w:line="252" w:lineRule="auto"/>
            </w:pPr>
            <w:r/>
            <w:r>
              <w:rPr>
                <w:rFonts w:ascii="Calibri" w:hAnsi="Calibri"/>
                <w:b w:val="0"/>
                <w:i w:val="0"/>
                <w:color w:val="000000"/>
                <w:sz w:val="17"/>
              </w:rPr>
              <w:t>Film de présentation / marque</w:t>
            </w:r>
          </w:p>
        </w:tc>
        <w:tc>
          <w:tcPr>
            <w:tcW w:type="dxa" w:w="1584"/>
            <w:vAlign w:val="center"/>
            <w:tcMar>
              <w:top w:w="80" w:type="dxa"/>
              <w:start w:w="120" w:type="dxa"/>
              <w:bottom w:w="80" w:type="dxa"/>
              <w:end w:w="120" w:type="dxa"/>
            </w:tcMar>
          </w:tcPr>
          <w:p>
            <w:pPr>
              <w:spacing w:after="0" w:line="252" w:lineRule="auto"/>
            </w:pPr>
            <w:r/>
            <w:r>
              <w:rPr>
                <w:rFonts w:ascii="Calibri" w:hAnsi="Calibri"/>
                <w:b w:val="0"/>
                <w:i w:val="0"/>
                <w:color w:val="000000"/>
                <w:sz w:val="17"/>
              </w:rPr>
              <w:t>2 × 60-90 s</w:t>
            </w:r>
          </w:p>
        </w:tc>
        <w:tc>
          <w:tcPr>
            <w:tcW w:type="dxa" w:w="1800"/>
            <w:vAlign w:val="center"/>
            <w:tcMar>
              <w:top w:w="80" w:type="dxa"/>
              <w:start w:w="120" w:type="dxa"/>
              <w:bottom w:w="80" w:type="dxa"/>
              <w:end w:w="120" w:type="dxa"/>
            </w:tcMar>
          </w:tcPr>
          <w:p>
            <w:pPr>
              <w:spacing w:after="0" w:line="252" w:lineRule="auto"/>
            </w:pPr>
            <w:r/>
            <w:r>
              <w:rPr>
                <w:rFonts w:ascii="Calibri" w:hAnsi="Calibri"/>
                <w:b w:val="0"/>
                <w:i w:val="0"/>
                <w:color w:val="000000"/>
                <w:sz w:val="17"/>
              </w:rPr>
              <w:t>2 × 60-90 s</w:t>
            </w:r>
          </w:p>
        </w:tc>
        <w:tc>
          <w:tcPr>
            <w:tcW w:type="dxa" w:w="1656"/>
            <w:vAlign w:val="center"/>
            <w:tcMar>
              <w:top w:w="80" w:type="dxa"/>
              <w:start w:w="120" w:type="dxa"/>
              <w:bottom w:w="80" w:type="dxa"/>
              <w:end w:w="120" w:type="dxa"/>
            </w:tcMar>
          </w:tcPr>
          <w:p>
            <w:pPr>
              <w:spacing w:after="0" w:line="252" w:lineRule="auto"/>
            </w:pPr>
            <w:r/>
            <w:r>
              <w:rPr>
                <w:rFonts w:ascii="Calibri" w:hAnsi="Calibri"/>
                <w:b w:val="0"/>
                <w:i w:val="0"/>
                <w:color w:val="000000"/>
                <w:sz w:val="17"/>
              </w:rPr>
              <w:t>2 × 60-90 s</w:t>
            </w:r>
          </w:p>
        </w:tc>
        <w:tc>
          <w:tcPr>
            <w:tcW w:type="dxa" w:w="1440"/>
            <w:vAlign w:val="center"/>
            <w:tcMar>
              <w:top w:w="80" w:type="dxa"/>
              <w:start w:w="120" w:type="dxa"/>
              <w:bottom w:w="80" w:type="dxa"/>
              <w:end w:w="120" w:type="dxa"/>
            </w:tcMar>
          </w:tcPr>
          <w:p>
            <w:pPr>
              <w:spacing w:after="0" w:line="252" w:lineRule="auto"/>
            </w:pPr>
            <w:r/>
            <w:r>
              <w:rPr>
                <w:rFonts w:ascii="Calibri" w:hAnsi="Calibri"/>
                <w:b w:val="0"/>
                <w:i w:val="0"/>
                <w:color w:val="000000"/>
                <w:sz w:val="17"/>
              </w:rPr>
              <w:t>6</w:t>
            </w:r>
          </w:p>
        </w:tc>
      </w:tr>
      <w:tr>
        <w:tc>
          <w:tcPr>
            <w:tcW w:type="dxa" w:w="3096"/>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Publicités directes</w:t>
            </w:r>
          </w:p>
        </w:tc>
        <w:tc>
          <w:tcPr>
            <w:tcW w:type="dxa" w:w="1584"/>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12 × 15-30 s</w:t>
            </w:r>
          </w:p>
        </w:tc>
        <w:tc>
          <w:tcPr>
            <w:tcW w:type="dxa" w:w="180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12 × 15-30 s</w:t>
            </w:r>
          </w:p>
        </w:tc>
        <w:tc>
          <w:tcPr>
            <w:tcW w:type="dxa" w:w="1656"/>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12 × 15-30 s</w:t>
            </w:r>
          </w:p>
        </w:tc>
        <w:tc>
          <w:tcPr>
            <w:tcW w:type="dxa" w:w="144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36</w:t>
            </w:r>
          </w:p>
        </w:tc>
      </w:tr>
      <w:tr>
        <w:tc>
          <w:tcPr>
            <w:tcW w:type="dxa" w:w="3096"/>
            <w:vAlign w:val="center"/>
            <w:tcMar>
              <w:top w:w="80" w:type="dxa"/>
              <w:start w:w="120" w:type="dxa"/>
              <w:bottom w:w="80" w:type="dxa"/>
              <w:end w:w="120" w:type="dxa"/>
            </w:tcMar>
          </w:tcPr>
          <w:p>
            <w:pPr>
              <w:spacing w:after="0" w:line="252" w:lineRule="auto"/>
            </w:pPr>
            <w:r/>
            <w:r>
              <w:rPr>
                <w:rFonts w:ascii="Calibri" w:hAnsi="Calibri"/>
                <w:b w:val="0"/>
                <w:i w:val="0"/>
                <w:color w:val="000000"/>
                <w:sz w:val="17"/>
              </w:rPr>
              <w:t>Démos produit</w:t>
            </w:r>
          </w:p>
        </w:tc>
        <w:tc>
          <w:tcPr>
            <w:tcW w:type="dxa" w:w="1584"/>
            <w:vAlign w:val="center"/>
            <w:tcMar>
              <w:top w:w="80" w:type="dxa"/>
              <w:start w:w="120" w:type="dxa"/>
              <w:bottom w:w="80" w:type="dxa"/>
              <w:end w:w="120" w:type="dxa"/>
            </w:tcMar>
          </w:tcPr>
          <w:p>
            <w:pPr>
              <w:spacing w:after="0" w:line="252" w:lineRule="auto"/>
            </w:pPr>
            <w:r/>
            <w:r>
              <w:rPr>
                <w:rFonts w:ascii="Calibri" w:hAnsi="Calibri"/>
                <w:b w:val="0"/>
                <w:i w:val="0"/>
                <w:color w:val="000000"/>
                <w:sz w:val="17"/>
              </w:rPr>
              <w:t>8 × 45-75 s</w:t>
            </w:r>
          </w:p>
        </w:tc>
        <w:tc>
          <w:tcPr>
            <w:tcW w:type="dxa" w:w="1800"/>
            <w:vAlign w:val="center"/>
            <w:tcMar>
              <w:top w:w="80" w:type="dxa"/>
              <w:start w:w="120" w:type="dxa"/>
              <w:bottom w:w="80" w:type="dxa"/>
              <w:end w:w="120" w:type="dxa"/>
            </w:tcMar>
          </w:tcPr>
          <w:p>
            <w:pPr>
              <w:spacing w:after="0" w:line="252" w:lineRule="auto"/>
            </w:pPr>
            <w:r/>
            <w:r>
              <w:rPr>
                <w:rFonts w:ascii="Calibri" w:hAnsi="Calibri"/>
                <w:b w:val="0"/>
                <w:i w:val="0"/>
                <w:color w:val="000000"/>
                <w:sz w:val="17"/>
              </w:rPr>
              <w:t>8 × 45-75 s</w:t>
            </w:r>
          </w:p>
        </w:tc>
        <w:tc>
          <w:tcPr>
            <w:tcW w:type="dxa" w:w="1656"/>
            <w:vAlign w:val="center"/>
            <w:tcMar>
              <w:top w:w="80" w:type="dxa"/>
              <w:start w:w="120" w:type="dxa"/>
              <w:bottom w:w="80" w:type="dxa"/>
              <w:end w:w="120" w:type="dxa"/>
            </w:tcMar>
          </w:tcPr>
          <w:p>
            <w:pPr>
              <w:spacing w:after="0" w:line="252" w:lineRule="auto"/>
            </w:pPr>
            <w:r/>
            <w:r>
              <w:rPr>
                <w:rFonts w:ascii="Calibri" w:hAnsi="Calibri"/>
                <w:b w:val="0"/>
                <w:i w:val="0"/>
                <w:color w:val="000000"/>
                <w:sz w:val="17"/>
              </w:rPr>
              <w:t>8 × 45-75 s</w:t>
            </w:r>
          </w:p>
        </w:tc>
        <w:tc>
          <w:tcPr>
            <w:tcW w:type="dxa" w:w="1440"/>
            <w:vAlign w:val="center"/>
            <w:tcMar>
              <w:top w:w="80" w:type="dxa"/>
              <w:start w:w="120" w:type="dxa"/>
              <w:bottom w:w="80" w:type="dxa"/>
              <w:end w:w="120" w:type="dxa"/>
            </w:tcMar>
          </w:tcPr>
          <w:p>
            <w:pPr>
              <w:spacing w:after="0" w:line="252" w:lineRule="auto"/>
            </w:pPr>
            <w:r/>
            <w:r>
              <w:rPr>
                <w:rFonts w:ascii="Calibri" w:hAnsi="Calibri"/>
                <w:b w:val="0"/>
                <w:i w:val="0"/>
                <w:color w:val="000000"/>
                <w:sz w:val="17"/>
              </w:rPr>
              <w:t>24</w:t>
            </w:r>
          </w:p>
        </w:tc>
      </w:tr>
      <w:tr>
        <w:tc>
          <w:tcPr>
            <w:tcW w:type="dxa" w:w="3096"/>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Tutoriels guidés</w:t>
            </w:r>
          </w:p>
        </w:tc>
        <w:tc>
          <w:tcPr>
            <w:tcW w:type="dxa" w:w="1584"/>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10 × 2-4 min</w:t>
            </w:r>
          </w:p>
        </w:tc>
        <w:tc>
          <w:tcPr>
            <w:tcW w:type="dxa" w:w="180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10 × 2-4 min</w:t>
            </w:r>
          </w:p>
        </w:tc>
        <w:tc>
          <w:tcPr>
            <w:tcW w:type="dxa" w:w="1656"/>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10 × 2-4 min</w:t>
            </w:r>
          </w:p>
        </w:tc>
        <w:tc>
          <w:tcPr>
            <w:tcW w:type="dxa" w:w="144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30</w:t>
            </w:r>
          </w:p>
        </w:tc>
      </w:tr>
      <w:tr>
        <w:tc>
          <w:tcPr>
            <w:tcW w:type="dxa" w:w="3096"/>
            <w:vAlign w:val="center"/>
            <w:tcMar>
              <w:top w:w="80" w:type="dxa"/>
              <w:start w:w="120" w:type="dxa"/>
              <w:bottom w:w="80" w:type="dxa"/>
              <w:end w:w="120" w:type="dxa"/>
            </w:tcMar>
          </w:tcPr>
          <w:p>
            <w:pPr>
              <w:spacing w:after="0" w:line="252" w:lineRule="auto"/>
            </w:pPr>
            <w:r/>
            <w:r>
              <w:rPr>
                <w:rFonts w:ascii="Calibri" w:hAnsi="Calibri"/>
                <w:b w:val="0"/>
                <w:i w:val="0"/>
                <w:color w:val="000000"/>
                <w:sz w:val="17"/>
              </w:rPr>
              <w:t>Contenu quotidien / éducatif</w:t>
            </w:r>
          </w:p>
        </w:tc>
        <w:tc>
          <w:tcPr>
            <w:tcW w:type="dxa" w:w="1584"/>
            <w:vAlign w:val="center"/>
            <w:tcMar>
              <w:top w:w="80" w:type="dxa"/>
              <w:start w:w="120" w:type="dxa"/>
              <w:bottom w:w="80" w:type="dxa"/>
              <w:end w:w="120" w:type="dxa"/>
            </w:tcMar>
          </w:tcPr>
          <w:p>
            <w:pPr>
              <w:spacing w:after="0" w:line="252" w:lineRule="auto"/>
            </w:pPr>
            <w:r/>
            <w:r>
              <w:rPr>
                <w:rFonts w:ascii="Calibri" w:hAnsi="Calibri"/>
                <w:b w:val="0"/>
                <w:i w:val="0"/>
                <w:color w:val="000000"/>
                <w:sz w:val="17"/>
              </w:rPr>
              <w:t>18 × 20-45 s</w:t>
            </w:r>
          </w:p>
        </w:tc>
        <w:tc>
          <w:tcPr>
            <w:tcW w:type="dxa" w:w="1800"/>
            <w:vAlign w:val="center"/>
            <w:tcMar>
              <w:top w:w="80" w:type="dxa"/>
              <w:start w:w="120" w:type="dxa"/>
              <w:bottom w:w="80" w:type="dxa"/>
              <w:end w:w="120" w:type="dxa"/>
            </w:tcMar>
          </w:tcPr>
          <w:p>
            <w:pPr>
              <w:spacing w:after="0" w:line="252" w:lineRule="auto"/>
            </w:pPr>
            <w:r/>
            <w:r>
              <w:rPr>
                <w:rFonts w:ascii="Calibri" w:hAnsi="Calibri"/>
                <w:b w:val="0"/>
                <w:i w:val="0"/>
                <w:color w:val="000000"/>
                <w:sz w:val="17"/>
              </w:rPr>
              <w:t>12 × 20-45 s</w:t>
            </w:r>
          </w:p>
        </w:tc>
        <w:tc>
          <w:tcPr>
            <w:tcW w:type="dxa" w:w="1656"/>
            <w:vAlign w:val="center"/>
            <w:tcMar>
              <w:top w:w="80" w:type="dxa"/>
              <w:start w:w="120" w:type="dxa"/>
              <w:bottom w:w="80" w:type="dxa"/>
              <w:end w:w="120" w:type="dxa"/>
            </w:tcMar>
          </w:tcPr>
          <w:p>
            <w:pPr>
              <w:spacing w:after="0" w:line="252" w:lineRule="auto"/>
            </w:pPr>
            <w:r/>
            <w:r>
              <w:rPr>
                <w:rFonts w:ascii="Calibri" w:hAnsi="Calibri"/>
                <w:b w:val="0"/>
                <w:i w:val="0"/>
                <w:color w:val="000000"/>
                <w:sz w:val="17"/>
              </w:rPr>
              <w:t>18 × 20-45 s</w:t>
            </w:r>
          </w:p>
        </w:tc>
        <w:tc>
          <w:tcPr>
            <w:tcW w:type="dxa" w:w="1440"/>
            <w:vAlign w:val="center"/>
            <w:tcMar>
              <w:top w:w="80" w:type="dxa"/>
              <w:start w:w="120" w:type="dxa"/>
              <w:bottom w:w="80" w:type="dxa"/>
              <w:end w:w="120" w:type="dxa"/>
            </w:tcMar>
          </w:tcPr>
          <w:p>
            <w:pPr>
              <w:spacing w:after="0" w:line="252" w:lineRule="auto"/>
            </w:pPr>
            <w:r/>
            <w:r>
              <w:rPr>
                <w:rFonts w:ascii="Calibri" w:hAnsi="Calibri"/>
                <w:b w:val="0"/>
                <w:i w:val="0"/>
                <w:color w:val="000000"/>
                <w:sz w:val="17"/>
              </w:rPr>
              <w:t>48</w:t>
            </w:r>
          </w:p>
        </w:tc>
      </w:tr>
    </w:tbl>
    <w:p>
      <w:pPr>
        <w:spacing w:after="20"/>
      </w:pPr>
    </w:p>
    <w:p>
      <w:r>
        <w:rPr>
          <w:rFonts w:ascii="Calibri" w:hAnsi="Calibri"/>
          <w:b/>
          <w:i w:val="0"/>
          <w:color w:val="0B2545"/>
          <w:sz w:val="21"/>
        </w:rPr>
        <w:t>Total recommandé :</w:t>
      </w:r>
      <w:r>
        <w:rPr>
          <w:rFonts w:ascii="Calibri" w:hAnsi="Calibri"/>
          <w:b w:val="0"/>
          <w:i w:val="0"/>
          <w:color w:val="000000"/>
          <w:sz w:val="21"/>
        </w:rPr>
        <w:t xml:space="preserve"> 144 vidéos maîtres, soit environ 18 h 30 de vidéo finale. Avec les adaptations de format, ce socle donne plus de 400 publications possibles sans que le flux paraisse répétitif.</w:t>
      </w:r>
    </w:p>
    <w:p>
      <w:pPr>
        <w:pStyle w:val="Heading1"/>
      </w:pPr>
      <w:r>
        <w:t>4. Prépla — plan vidéo détaillé</w:t>
      </w:r>
    </w:p>
    <w:p>
      <w:r>
        <w:rPr>
          <w:rFonts w:ascii="Calibri" w:hAnsi="Calibri"/>
          <w:b w:val="0"/>
          <w:i w:val="0"/>
          <w:color w:val="000000"/>
          <w:sz w:val="21"/>
        </w:rPr>
        <w:t>Positionnement : une application de préparation aux examens de langue, avec diagnostic, parcours personnalisé, exercices, simulation, correction assistée par IA, vocabulaire et outils pour les centres. Le ton doit faire ressentir : « je sais enfin quoi travailler, même sans professeur particulier ».</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800"/>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Type</w:t>
            </w:r>
          </w:p>
        </w:tc>
        <w:tc>
          <w:tcPr>
            <w:tcW w:type="dxa" w:w="1584"/>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Nombre / durée</w:t>
            </w:r>
          </w:p>
        </w:tc>
        <w:tc>
          <w:tcPr>
            <w:tcW w:type="dxa" w:w="4680"/>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Sujet à filmer</w:t>
            </w:r>
          </w:p>
        </w:tc>
        <w:tc>
          <w:tcPr>
            <w:tcW w:type="dxa" w:w="1440"/>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CTA</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i w:val="0"/>
                <w:color w:val="000000"/>
                <w:sz w:val="17"/>
              </w:rPr>
              <w:t>Présentation B2C</w:t>
            </w:r>
          </w:p>
        </w:tc>
        <w:tc>
          <w:tcPr>
            <w:tcW w:type="dxa" w:w="1584"/>
            <w:vAlign w:val="center"/>
            <w:tcMar>
              <w:top w:w="80" w:type="dxa"/>
              <w:start w:w="120" w:type="dxa"/>
              <w:bottom w:w="80" w:type="dxa"/>
              <w:end w:w="120" w:type="dxa"/>
            </w:tcMar>
          </w:tcPr>
          <w:p>
            <w:pPr>
              <w:spacing w:after="0" w:line="252" w:lineRule="auto"/>
            </w:pPr>
            <w:r/>
            <w:r>
              <w:rPr>
                <w:rFonts w:ascii="Calibri" w:hAnsi="Calibri"/>
                <w:b w:val="0"/>
                <w:i w:val="0"/>
                <w:color w:val="000000"/>
                <w:sz w:val="17"/>
              </w:rPr>
              <w:t>1 × 75 s</w:t>
            </w:r>
          </w:p>
        </w:tc>
        <w:tc>
          <w:tcPr>
            <w:tcW w:type="dxa" w:w="4680"/>
            <w:vAlign w:val="center"/>
            <w:tcMar>
              <w:top w:w="80" w:type="dxa"/>
              <w:start w:w="120" w:type="dxa"/>
              <w:bottom w:w="80" w:type="dxa"/>
              <w:end w:w="120" w:type="dxa"/>
            </w:tcMar>
          </w:tcPr>
          <w:p>
            <w:pPr>
              <w:spacing w:after="0" w:line="252" w:lineRule="auto"/>
            </w:pPr>
            <w:r/>
            <w:r>
              <w:rPr>
                <w:rFonts w:ascii="Calibri" w:hAnsi="Calibri"/>
                <w:b w:val="0"/>
                <w:i w:val="0"/>
                <w:color w:val="000000"/>
                <w:sz w:val="17"/>
              </w:rPr>
              <w:t>Du stress avant l’examen au plan personnalisé, à la pratique et au score.</w:t>
            </w:r>
          </w:p>
        </w:tc>
        <w:tc>
          <w:tcPr>
            <w:tcW w:type="dxa" w:w="1440"/>
            <w:vAlign w:val="center"/>
            <w:tcMar>
              <w:top w:w="80" w:type="dxa"/>
              <w:start w:w="120" w:type="dxa"/>
              <w:bottom w:w="80" w:type="dxa"/>
              <w:end w:w="120" w:type="dxa"/>
            </w:tcMar>
          </w:tcPr>
          <w:p>
            <w:pPr>
              <w:spacing w:after="0" w:line="252" w:lineRule="auto"/>
            </w:pPr>
            <w:r/>
            <w:r>
              <w:rPr>
                <w:rFonts w:ascii="Calibri" w:hAnsi="Calibri"/>
                <w:b w:val="0"/>
                <w:i w:val="0"/>
                <w:color w:val="000000"/>
                <w:sz w:val="17"/>
              </w:rPr>
              <w:t>Faire le test de niveau</w:t>
            </w:r>
          </w:p>
        </w:tc>
      </w:tr>
      <w:tr>
        <w:tc>
          <w:tcPr>
            <w:tcW w:type="dxa" w:w="180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Présentation B2B centres</w:t>
            </w:r>
          </w:p>
        </w:tc>
        <w:tc>
          <w:tcPr>
            <w:tcW w:type="dxa" w:w="1584"/>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1 × 90 s</w:t>
            </w:r>
          </w:p>
        </w:tc>
        <w:tc>
          <w:tcPr>
            <w:tcW w:type="dxa" w:w="468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Classes, suivi des élèves, exercices, devoirs, alertes de décrochage.</w:t>
            </w:r>
          </w:p>
        </w:tc>
        <w:tc>
          <w:tcPr>
            <w:tcW w:type="dxa" w:w="144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Demander une démo centre</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i w:val="0"/>
                <w:color w:val="000000"/>
                <w:sz w:val="17"/>
              </w:rPr>
              <w:t>Publicités douleur</w:t>
            </w:r>
          </w:p>
        </w:tc>
        <w:tc>
          <w:tcPr>
            <w:tcW w:type="dxa" w:w="1584"/>
            <w:vAlign w:val="center"/>
            <w:tcMar>
              <w:top w:w="80" w:type="dxa"/>
              <w:start w:w="120" w:type="dxa"/>
              <w:bottom w:w="80" w:type="dxa"/>
              <w:end w:w="120" w:type="dxa"/>
            </w:tcMar>
          </w:tcPr>
          <w:p>
            <w:pPr>
              <w:spacing w:after="0" w:line="252" w:lineRule="auto"/>
            </w:pPr>
            <w:r/>
            <w:r>
              <w:rPr>
                <w:rFonts w:ascii="Calibri" w:hAnsi="Calibri"/>
                <w:b w:val="0"/>
                <w:i w:val="0"/>
                <w:color w:val="000000"/>
                <w:sz w:val="17"/>
              </w:rPr>
              <w:t>6 × 15-25 s</w:t>
            </w:r>
          </w:p>
        </w:tc>
        <w:tc>
          <w:tcPr>
            <w:tcW w:type="dxa" w:w="4680"/>
            <w:vAlign w:val="center"/>
            <w:tcMar>
              <w:top w:w="80" w:type="dxa"/>
              <w:start w:w="120" w:type="dxa"/>
              <w:bottom w:w="80" w:type="dxa"/>
              <w:end w:w="120" w:type="dxa"/>
            </w:tcMar>
          </w:tcPr>
          <w:p>
            <w:pPr>
              <w:spacing w:after="0" w:line="252" w:lineRule="auto"/>
            </w:pPr>
            <w:r/>
            <w:r>
              <w:rPr>
                <w:rFonts w:ascii="Calibri" w:hAnsi="Calibri"/>
                <w:b w:val="0"/>
                <w:i w:val="0"/>
                <w:color w:val="000000"/>
                <w:sz w:val="17"/>
              </w:rPr>
              <w:t>« Tu révises mais ton score ne bouge pas ? »; manque de méthode; date d’examen proche.</w:t>
            </w:r>
          </w:p>
        </w:tc>
        <w:tc>
          <w:tcPr>
            <w:tcW w:type="dxa" w:w="1440"/>
            <w:vAlign w:val="center"/>
            <w:tcMar>
              <w:top w:w="80" w:type="dxa"/>
              <w:start w:w="120" w:type="dxa"/>
              <w:bottom w:w="80" w:type="dxa"/>
              <w:end w:w="120" w:type="dxa"/>
            </w:tcMar>
          </w:tcPr>
          <w:p>
            <w:pPr>
              <w:spacing w:after="0" w:line="252" w:lineRule="auto"/>
            </w:pPr>
            <w:r/>
            <w:r>
              <w:rPr>
                <w:rFonts w:ascii="Calibri" w:hAnsi="Calibri"/>
                <w:b w:val="0"/>
                <w:i w:val="0"/>
                <w:color w:val="000000"/>
                <w:sz w:val="17"/>
              </w:rPr>
              <w:t>Commencer gratuitement</w:t>
            </w:r>
          </w:p>
        </w:tc>
      </w:tr>
      <w:tr>
        <w:tc>
          <w:tcPr>
            <w:tcW w:type="dxa" w:w="180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Publicités résultat</w:t>
            </w:r>
          </w:p>
        </w:tc>
        <w:tc>
          <w:tcPr>
            <w:tcW w:type="dxa" w:w="1584"/>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6 × 20-30 s</w:t>
            </w:r>
          </w:p>
        </w:tc>
        <w:tc>
          <w:tcPr>
            <w:tcW w:type="dxa" w:w="468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Avant/après, progression, routine de 15 minutes, préparation ciblée par examen.</w:t>
            </w:r>
          </w:p>
        </w:tc>
        <w:tc>
          <w:tcPr>
            <w:tcW w:type="dxa" w:w="144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Créer mon plan</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i w:val="0"/>
                <w:color w:val="000000"/>
                <w:sz w:val="17"/>
              </w:rPr>
              <w:t>Démos fonctionnelles</w:t>
            </w:r>
          </w:p>
        </w:tc>
        <w:tc>
          <w:tcPr>
            <w:tcW w:type="dxa" w:w="1584"/>
            <w:vAlign w:val="center"/>
            <w:tcMar>
              <w:top w:w="80" w:type="dxa"/>
              <w:start w:w="120" w:type="dxa"/>
              <w:bottom w:w="80" w:type="dxa"/>
              <w:end w:w="120" w:type="dxa"/>
            </w:tcMar>
          </w:tcPr>
          <w:p>
            <w:pPr>
              <w:spacing w:after="0" w:line="252" w:lineRule="auto"/>
            </w:pPr>
            <w:r/>
            <w:r>
              <w:rPr>
                <w:rFonts w:ascii="Calibri" w:hAnsi="Calibri"/>
                <w:b w:val="0"/>
                <w:i w:val="0"/>
                <w:color w:val="000000"/>
                <w:sz w:val="17"/>
              </w:rPr>
              <w:t>8 × 45-75 s</w:t>
            </w:r>
          </w:p>
        </w:tc>
        <w:tc>
          <w:tcPr>
            <w:tcW w:type="dxa" w:w="4680"/>
            <w:vAlign w:val="center"/>
            <w:tcMar>
              <w:top w:w="80" w:type="dxa"/>
              <w:start w:w="120" w:type="dxa"/>
              <w:bottom w:w="80" w:type="dxa"/>
              <w:end w:w="120" w:type="dxa"/>
            </w:tcMar>
          </w:tcPr>
          <w:p>
            <w:pPr>
              <w:spacing w:after="0" w:line="252" w:lineRule="auto"/>
            </w:pPr>
            <w:r/>
            <w:r>
              <w:rPr>
                <w:rFonts w:ascii="Calibri" w:hAnsi="Calibri"/>
                <w:b w:val="0"/>
                <w:i w:val="0"/>
                <w:color w:val="000000"/>
                <w:sz w:val="17"/>
              </w:rPr>
              <w:t>Onboarding, test de niveau, simulateur, correction écrite, oral, dictionnaire, révision, résultats.</w:t>
            </w:r>
          </w:p>
        </w:tc>
        <w:tc>
          <w:tcPr>
            <w:tcW w:type="dxa" w:w="1440"/>
            <w:vAlign w:val="center"/>
            <w:tcMar>
              <w:top w:w="80" w:type="dxa"/>
              <w:start w:w="120" w:type="dxa"/>
              <w:bottom w:w="80" w:type="dxa"/>
              <w:end w:w="120" w:type="dxa"/>
            </w:tcMar>
          </w:tcPr>
          <w:p>
            <w:pPr>
              <w:spacing w:after="0" w:line="252" w:lineRule="auto"/>
            </w:pPr>
            <w:r/>
            <w:r>
              <w:rPr>
                <w:rFonts w:ascii="Calibri" w:hAnsi="Calibri"/>
                <w:b w:val="0"/>
                <w:i w:val="0"/>
                <w:color w:val="000000"/>
                <w:sz w:val="17"/>
              </w:rPr>
              <w:t>Essayer la fonction</w:t>
            </w:r>
          </w:p>
        </w:tc>
      </w:tr>
      <w:tr>
        <w:tc>
          <w:tcPr>
            <w:tcW w:type="dxa" w:w="180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Tutoriels utilisateurs</w:t>
            </w:r>
          </w:p>
        </w:tc>
        <w:tc>
          <w:tcPr>
            <w:tcW w:type="dxa" w:w="1584"/>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7 × 2-4 min</w:t>
            </w:r>
          </w:p>
        </w:tc>
        <w:tc>
          <w:tcPr>
            <w:tcW w:type="dxa" w:w="468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Premiers pas, choisir un examen, réussir une session, comprendre un résultat, réviser vocabulaire, préparer oral, corriger un écrit.</w:t>
            </w:r>
          </w:p>
        </w:tc>
        <w:tc>
          <w:tcPr>
            <w:tcW w:type="dxa" w:w="144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Suivre le tutoriel suivant</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i w:val="0"/>
                <w:color w:val="000000"/>
                <w:sz w:val="17"/>
              </w:rPr>
              <w:t>Tutoriels centres</w:t>
            </w:r>
          </w:p>
        </w:tc>
        <w:tc>
          <w:tcPr>
            <w:tcW w:type="dxa" w:w="1584"/>
            <w:vAlign w:val="center"/>
            <w:tcMar>
              <w:top w:w="80" w:type="dxa"/>
              <w:start w:w="120" w:type="dxa"/>
              <w:bottom w:w="80" w:type="dxa"/>
              <w:end w:w="120" w:type="dxa"/>
            </w:tcMar>
          </w:tcPr>
          <w:p>
            <w:pPr>
              <w:spacing w:after="0" w:line="252" w:lineRule="auto"/>
            </w:pPr>
            <w:r/>
            <w:r>
              <w:rPr>
                <w:rFonts w:ascii="Calibri" w:hAnsi="Calibri"/>
                <w:b w:val="0"/>
                <w:i w:val="0"/>
                <w:color w:val="000000"/>
                <w:sz w:val="17"/>
              </w:rPr>
              <w:t>3 × 3-5 min</w:t>
            </w:r>
          </w:p>
        </w:tc>
        <w:tc>
          <w:tcPr>
            <w:tcW w:type="dxa" w:w="4680"/>
            <w:vAlign w:val="center"/>
            <w:tcMar>
              <w:top w:w="80" w:type="dxa"/>
              <w:start w:w="120" w:type="dxa"/>
              <w:bottom w:w="80" w:type="dxa"/>
              <w:end w:w="120" w:type="dxa"/>
            </w:tcMar>
          </w:tcPr>
          <w:p>
            <w:pPr>
              <w:spacing w:after="0" w:line="252" w:lineRule="auto"/>
            </w:pPr>
            <w:r/>
            <w:r>
              <w:rPr>
                <w:rFonts w:ascii="Calibri" w:hAnsi="Calibri"/>
                <w:b w:val="0"/>
                <w:i w:val="0"/>
                <w:color w:val="000000"/>
                <w:sz w:val="17"/>
              </w:rPr>
              <w:t>Créer une classe, créer un exercice IA, suivre un élève et assigner un devoir.</w:t>
            </w:r>
          </w:p>
        </w:tc>
        <w:tc>
          <w:tcPr>
            <w:tcW w:type="dxa" w:w="1440"/>
            <w:vAlign w:val="center"/>
            <w:tcMar>
              <w:top w:w="80" w:type="dxa"/>
              <w:start w:w="120" w:type="dxa"/>
              <w:bottom w:w="80" w:type="dxa"/>
              <w:end w:w="120" w:type="dxa"/>
            </w:tcMar>
          </w:tcPr>
          <w:p>
            <w:pPr>
              <w:spacing w:after="0" w:line="252" w:lineRule="auto"/>
            </w:pPr>
            <w:r/>
            <w:r>
              <w:rPr>
                <w:rFonts w:ascii="Calibri" w:hAnsi="Calibri"/>
                <w:b w:val="0"/>
                <w:i w:val="0"/>
                <w:color w:val="000000"/>
                <w:sz w:val="17"/>
              </w:rPr>
              <w:t>Réserver une démo</w:t>
            </w:r>
          </w:p>
        </w:tc>
      </w:tr>
      <w:tr>
        <w:tc>
          <w:tcPr>
            <w:tcW w:type="dxa" w:w="180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Série quotidienne</w:t>
            </w:r>
          </w:p>
        </w:tc>
        <w:tc>
          <w:tcPr>
            <w:tcW w:type="dxa" w:w="1584"/>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18 × 20-45 s</w:t>
            </w:r>
          </w:p>
        </w:tc>
        <w:tc>
          <w:tcPr>
            <w:tcW w:type="dxa" w:w="468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 Réussirais-tu cette question ? », mini-leçon, erreur fréquente, mot du jour, stratégie examen.</w:t>
            </w:r>
          </w:p>
        </w:tc>
        <w:tc>
          <w:tcPr>
            <w:tcW w:type="dxa" w:w="144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Répondre en commentaire / tester</w:t>
            </w:r>
          </w:p>
        </w:tc>
      </w:tr>
    </w:tbl>
    <w:p>
      <w:pPr>
        <w:spacing w:after="20"/>
      </w:pPr>
    </w:p>
    <w:p>
      <w:pPr>
        <w:pStyle w:val="Heading2"/>
      </w:pPr>
      <w:r>
        <w:t>Séries quotidiennes Prépla</w:t>
      </w:r>
    </w:p>
    <w:p>
      <w:pPr>
        <w:pStyle w:val="ListBullet"/>
        <w:spacing w:after="60" w:line="264" w:lineRule="auto"/>
      </w:pPr>
      <w:r>
        <w:rPr>
          <w:rFonts w:ascii="Calibri" w:hAnsi="Calibri"/>
          <w:b w:val="0"/>
          <w:i w:val="0"/>
          <w:color w:val="000000"/>
          <w:sz w:val="20"/>
        </w:rPr>
        <w:t>Lundi : question d’examen express (IELTS/TOEFL/DELF/TCF/Goethe).</w:t>
      </w:r>
    </w:p>
    <w:p>
      <w:pPr>
        <w:pStyle w:val="ListBullet"/>
        <w:spacing w:after="60" w:line="264" w:lineRule="auto"/>
      </w:pPr>
      <w:r>
        <w:rPr>
          <w:rFonts w:ascii="Calibri" w:hAnsi="Calibri"/>
          <w:b w:val="0"/>
          <w:i w:val="0"/>
          <w:color w:val="000000"/>
          <w:sz w:val="20"/>
        </w:rPr>
        <w:t>Mardi : erreur que 80 % des candidats font — une règle + un exemple.</w:t>
      </w:r>
    </w:p>
    <w:p>
      <w:pPr>
        <w:pStyle w:val="ListBullet"/>
        <w:spacing w:after="60" w:line="264" w:lineRule="auto"/>
      </w:pPr>
      <w:r>
        <w:rPr>
          <w:rFonts w:ascii="Calibri" w:hAnsi="Calibri"/>
          <w:b w:val="0"/>
          <w:i w:val="0"/>
          <w:color w:val="000000"/>
          <w:sz w:val="20"/>
        </w:rPr>
        <w:t>Mercredi : 1 mot / 1 expression utile par niveau.</w:t>
      </w:r>
    </w:p>
    <w:p>
      <w:pPr>
        <w:pStyle w:val="ListBullet"/>
        <w:spacing w:after="60" w:line="264" w:lineRule="auto"/>
      </w:pPr>
      <w:r>
        <w:rPr>
          <w:rFonts w:ascii="Calibri" w:hAnsi="Calibri"/>
          <w:b w:val="0"/>
          <w:i w:val="0"/>
          <w:color w:val="000000"/>
          <w:sz w:val="20"/>
        </w:rPr>
        <w:t>Jeudi : astuce de stratégie (temps, skimming, structure, oral).</w:t>
      </w:r>
    </w:p>
    <w:p>
      <w:pPr>
        <w:pStyle w:val="ListBullet"/>
        <w:spacing w:after="60" w:line="264" w:lineRule="auto"/>
      </w:pPr>
      <w:r>
        <w:rPr>
          <w:rFonts w:ascii="Calibri" w:hAnsi="Calibri"/>
          <w:b w:val="0"/>
          <w:i w:val="0"/>
          <w:color w:val="000000"/>
          <w:sz w:val="20"/>
        </w:rPr>
        <w:t>Vendredi : résultat de la semaine / défi communautaire / invitation à la simulation.</w:t>
      </w:r>
    </w:p>
    <w:p>
      <w:pPr>
        <w:pStyle w:val="Heading1"/>
      </w:pPr>
      <w:r>
        <w:t>5. ProcureGenius — plan vidéo détaillé</w:t>
      </w:r>
    </w:p>
    <w:p>
      <w:r>
        <w:rPr>
          <w:rFonts w:ascii="Calibri" w:hAnsi="Calibri"/>
          <w:b w:val="0"/>
          <w:i w:val="0"/>
          <w:color w:val="000000"/>
          <w:sz w:val="21"/>
        </w:rPr>
        <w:t>Positionnement : une solution PME qui relie fournisseurs, bons de commande, factures, relances, comptabilité et IA. La vidéo doit être moins « technologique » que « métier » : chaque démonstration commence par une situation qui coûte du temps ou de l’argent, puis montre l’action simple et le contrôle humain.</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800"/>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Type</w:t>
            </w:r>
          </w:p>
        </w:tc>
        <w:tc>
          <w:tcPr>
            <w:tcW w:type="dxa" w:w="1584"/>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Nombre / durée</w:t>
            </w:r>
          </w:p>
        </w:tc>
        <w:tc>
          <w:tcPr>
            <w:tcW w:type="dxa" w:w="4680"/>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Sujet à filmer</w:t>
            </w:r>
          </w:p>
        </w:tc>
        <w:tc>
          <w:tcPr>
            <w:tcW w:type="dxa" w:w="1440"/>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CTA</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i w:val="0"/>
                <w:color w:val="000000"/>
                <w:sz w:val="17"/>
              </w:rPr>
              <w:t>Présentation PME</w:t>
            </w:r>
          </w:p>
        </w:tc>
        <w:tc>
          <w:tcPr>
            <w:tcW w:type="dxa" w:w="1584"/>
            <w:vAlign w:val="center"/>
            <w:tcMar>
              <w:top w:w="80" w:type="dxa"/>
              <w:start w:w="120" w:type="dxa"/>
              <w:bottom w:w="80" w:type="dxa"/>
              <w:end w:w="120" w:type="dxa"/>
            </w:tcMar>
          </w:tcPr>
          <w:p>
            <w:pPr>
              <w:spacing w:after="0" w:line="252" w:lineRule="auto"/>
            </w:pPr>
            <w:r/>
            <w:r>
              <w:rPr>
                <w:rFonts w:ascii="Calibri" w:hAnsi="Calibri"/>
                <w:b w:val="0"/>
                <w:i w:val="0"/>
                <w:color w:val="000000"/>
                <w:sz w:val="17"/>
              </w:rPr>
              <w:t>1 × 90 s</w:t>
            </w:r>
          </w:p>
        </w:tc>
        <w:tc>
          <w:tcPr>
            <w:tcW w:type="dxa" w:w="4680"/>
            <w:vAlign w:val="center"/>
            <w:tcMar>
              <w:top w:w="80" w:type="dxa"/>
              <w:start w:w="120" w:type="dxa"/>
              <w:bottom w:w="80" w:type="dxa"/>
              <w:end w:w="120" w:type="dxa"/>
            </w:tcMar>
          </w:tcPr>
          <w:p>
            <w:pPr>
              <w:spacing w:after="0" w:line="252" w:lineRule="auto"/>
            </w:pPr>
            <w:r/>
            <w:r>
              <w:rPr>
                <w:rFonts w:ascii="Calibri" w:hAnsi="Calibri"/>
                <w:b w:val="0"/>
                <w:i w:val="0"/>
                <w:color w:val="000000"/>
                <w:sz w:val="17"/>
              </w:rPr>
              <w:t>Une journée de dirigeant : acheter, facturer, relancer, anticiper le cash.</w:t>
            </w:r>
          </w:p>
        </w:tc>
        <w:tc>
          <w:tcPr>
            <w:tcW w:type="dxa" w:w="1440"/>
            <w:vAlign w:val="center"/>
            <w:tcMar>
              <w:top w:w="80" w:type="dxa"/>
              <w:start w:w="120" w:type="dxa"/>
              <w:bottom w:w="80" w:type="dxa"/>
              <w:end w:w="120" w:type="dxa"/>
            </w:tcMar>
          </w:tcPr>
          <w:p>
            <w:pPr>
              <w:spacing w:after="0" w:line="252" w:lineRule="auto"/>
            </w:pPr>
            <w:r/>
            <w:r>
              <w:rPr>
                <w:rFonts w:ascii="Calibri" w:hAnsi="Calibri"/>
                <w:b w:val="0"/>
                <w:i w:val="0"/>
                <w:color w:val="000000"/>
                <w:sz w:val="17"/>
              </w:rPr>
              <w:t>Demander une démo</w:t>
            </w:r>
          </w:p>
        </w:tc>
      </w:tr>
      <w:tr>
        <w:tc>
          <w:tcPr>
            <w:tcW w:type="dxa" w:w="180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Présentation IA</w:t>
            </w:r>
          </w:p>
        </w:tc>
        <w:tc>
          <w:tcPr>
            <w:tcW w:type="dxa" w:w="1584"/>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1 × 60 s</w:t>
            </w:r>
          </w:p>
        </w:tc>
        <w:tc>
          <w:tcPr>
            <w:tcW w:type="dxa" w:w="468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 L’IA propose, vous validez, le système exécute ».</w:t>
            </w:r>
          </w:p>
        </w:tc>
        <w:tc>
          <w:tcPr>
            <w:tcW w:type="dxa" w:w="144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Voir l’assistant IA</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i w:val="0"/>
                <w:color w:val="000000"/>
                <w:sz w:val="17"/>
              </w:rPr>
              <w:t>Publicités douleur</w:t>
            </w:r>
          </w:p>
        </w:tc>
        <w:tc>
          <w:tcPr>
            <w:tcW w:type="dxa" w:w="1584"/>
            <w:vAlign w:val="center"/>
            <w:tcMar>
              <w:top w:w="80" w:type="dxa"/>
              <w:start w:w="120" w:type="dxa"/>
              <w:bottom w:w="80" w:type="dxa"/>
              <w:end w:w="120" w:type="dxa"/>
            </w:tcMar>
          </w:tcPr>
          <w:p>
            <w:pPr>
              <w:spacing w:after="0" w:line="252" w:lineRule="auto"/>
            </w:pPr>
            <w:r/>
            <w:r>
              <w:rPr>
                <w:rFonts w:ascii="Calibri" w:hAnsi="Calibri"/>
                <w:b w:val="0"/>
                <w:i w:val="0"/>
                <w:color w:val="000000"/>
                <w:sz w:val="17"/>
              </w:rPr>
              <w:t>6 × 15-25 s</w:t>
            </w:r>
          </w:p>
        </w:tc>
        <w:tc>
          <w:tcPr>
            <w:tcW w:type="dxa" w:w="4680"/>
            <w:vAlign w:val="center"/>
            <w:tcMar>
              <w:top w:w="80" w:type="dxa"/>
              <w:start w:w="120" w:type="dxa"/>
              <w:bottom w:w="80" w:type="dxa"/>
              <w:end w:w="120" w:type="dxa"/>
            </w:tcMar>
          </w:tcPr>
          <w:p>
            <w:pPr>
              <w:spacing w:after="0" w:line="252" w:lineRule="auto"/>
            </w:pPr>
            <w:r/>
            <w:r>
              <w:rPr>
                <w:rFonts w:ascii="Calibri" w:hAnsi="Calibri"/>
                <w:b w:val="0"/>
                <w:i w:val="0"/>
                <w:color w:val="000000"/>
                <w:sz w:val="17"/>
              </w:rPr>
              <w:t>Factures en retard, prix mal négociés, Excel dispersés, doublons, trésorerie surprise.</w:t>
            </w:r>
          </w:p>
        </w:tc>
        <w:tc>
          <w:tcPr>
            <w:tcW w:type="dxa" w:w="1440"/>
            <w:vAlign w:val="center"/>
            <w:tcMar>
              <w:top w:w="80" w:type="dxa"/>
              <w:start w:w="120" w:type="dxa"/>
              <w:bottom w:w="80" w:type="dxa"/>
              <w:end w:w="120" w:type="dxa"/>
            </w:tcMar>
          </w:tcPr>
          <w:p>
            <w:pPr>
              <w:spacing w:after="0" w:line="252" w:lineRule="auto"/>
            </w:pPr>
            <w:r/>
            <w:r>
              <w:rPr>
                <w:rFonts w:ascii="Calibri" w:hAnsi="Calibri"/>
                <w:b w:val="0"/>
                <w:i w:val="0"/>
                <w:color w:val="000000"/>
                <w:sz w:val="17"/>
              </w:rPr>
              <w:t>Diagnostiquer mon besoin</w:t>
            </w:r>
          </w:p>
        </w:tc>
      </w:tr>
      <w:tr>
        <w:tc>
          <w:tcPr>
            <w:tcW w:type="dxa" w:w="180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Publicités bénéfice</w:t>
            </w:r>
          </w:p>
        </w:tc>
        <w:tc>
          <w:tcPr>
            <w:tcW w:type="dxa" w:w="1584"/>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6 × 20-30 s</w:t>
            </w:r>
          </w:p>
        </w:tc>
        <w:tc>
          <w:tcPr>
            <w:tcW w:type="dxa" w:w="468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Devis en une phrase, prix vérifié, relance adaptée, anomalie détectée, cash projeté.</w:t>
            </w:r>
          </w:p>
        </w:tc>
        <w:tc>
          <w:tcPr>
            <w:tcW w:type="dxa" w:w="144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Essayer ProcureGenius</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i w:val="0"/>
                <w:color w:val="000000"/>
                <w:sz w:val="17"/>
              </w:rPr>
              <w:t>Démos fonctionnelles</w:t>
            </w:r>
          </w:p>
        </w:tc>
        <w:tc>
          <w:tcPr>
            <w:tcW w:type="dxa" w:w="1584"/>
            <w:vAlign w:val="center"/>
            <w:tcMar>
              <w:top w:w="80" w:type="dxa"/>
              <w:start w:w="120" w:type="dxa"/>
              <w:bottom w:w="80" w:type="dxa"/>
              <w:end w:w="120" w:type="dxa"/>
            </w:tcMar>
          </w:tcPr>
          <w:p>
            <w:pPr>
              <w:spacing w:after="0" w:line="252" w:lineRule="auto"/>
            </w:pPr>
            <w:r/>
            <w:r>
              <w:rPr>
                <w:rFonts w:ascii="Calibri" w:hAnsi="Calibri"/>
                <w:b w:val="0"/>
                <w:i w:val="0"/>
                <w:color w:val="000000"/>
                <w:sz w:val="17"/>
              </w:rPr>
              <w:t>8 × 45-75 s</w:t>
            </w:r>
          </w:p>
        </w:tc>
        <w:tc>
          <w:tcPr>
            <w:tcW w:type="dxa" w:w="4680"/>
            <w:vAlign w:val="center"/>
            <w:tcMar>
              <w:top w:w="80" w:type="dxa"/>
              <w:start w:w="120" w:type="dxa"/>
              <w:bottom w:w="80" w:type="dxa"/>
              <w:end w:w="120" w:type="dxa"/>
            </w:tcMar>
          </w:tcPr>
          <w:p>
            <w:pPr>
              <w:spacing w:after="0" w:line="252" w:lineRule="auto"/>
            </w:pPr>
            <w:r/>
            <w:r>
              <w:rPr>
                <w:rFonts w:ascii="Calibri" w:hAnsi="Calibri"/>
                <w:b w:val="0"/>
                <w:i w:val="0"/>
                <w:color w:val="000000"/>
                <w:sz w:val="17"/>
              </w:rPr>
              <w:t>Créer devis/facture, bon de commande, fournisseur, vérification prix, cash flow, 3-way matching, relance, scan document.</w:t>
            </w:r>
          </w:p>
        </w:tc>
        <w:tc>
          <w:tcPr>
            <w:tcW w:type="dxa" w:w="1440"/>
            <w:vAlign w:val="center"/>
            <w:tcMar>
              <w:top w:w="80" w:type="dxa"/>
              <w:start w:w="120" w:type="dxa"/>
              <w:bottom w:w="80" w:type="dxa"/>
              <w:end w:w="120" w:type="dxa"/>
            </w:tcMar>
          </w:tcPr>
          <w:p>
            <w:pPr>
              <w:spacing w:after="0" w:line="252" w:lineRule="auto"/>
            </w:pPr>
            <w:r/>
            <w:r>
              <w:rPr>
                <w:rFonts w:ascii="Calibri" w:hAnsi="Calibri"/>
                <w:b w:val="0"/>
                <w:i w:val="0"/>
                <w:color w:val="000000"/>
                <w:sz w:val="17"/>
              </w:rPr>
              <w:t>Voir la démo complète</w:t>
            </w:r>
          </w:p>
        </w:tc>
      </w:tr>
      <w:tr>
        <w:tc>
          <w:tcPr>
            <w:tcW w:type="dxa" w:w="180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Tutoriels</w:t>
            </w:r>
          </w:p>
        </w:tc>
        <w:tc>
          <w:tcPr>
            <w:tcW w:type="dxa" w:w="1584"/>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10 × 2-4 min</w:t>
            </w:r>
          </w:p>
        </w:tc>
        <w:tc>
          <w:tcPr>
            <w:tcW w:type="dxa" w:w="468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Créer un devis IA, convertir en facture, créer un BC, vérifier un prix, lire le cash flow, traiter une anomalie, relancer, scanner, comptabilité simple, tableau de bord.</w:t>
            </w:r>
          </w:p>
        </w:tc>
        <w:tc>
          <w:tcPr>
            <w:tcW w:type="dxa" w:w="144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Activer mon essai</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i w:val="0"/>
                <w:color w:val="000000"/>
                <w:sz w:val="17"/>
              </w:rPr>
              <w:t>Série quotidienne</w:t>
            </w:r>
          </w:p>
        </w:tc>
        <w:tc>
          <w:tcPr>
            <w:tcW w:type="dxa" w:w="1584"/>
            <w:vAlign w:val="center"/>
            <w:tcMar>
              <w:top w:w="80" w:type="dxa"/>
              <w:start w:w="120" w:type="dxa"/>
              <w:bottom w:w="80" w:type="dxa"/>
              <w:end w:w="120" w:type="dxa"/>
            </w:tcMar>
          </w:tcPr>
          <w:p>
            <w:pPr>
              <w:spacing w:after="0" w:line="252" w:lineRule="auto"/>
            </w:pPr>
            <w:r/>
            <w:r>
              <w:rPr>
                <w:rFonts w:ascii="Calibri" w:hAnsi="Calibri"/>
                <w:b w:val="0"/>
                <w:i w:val="0"/>
                <w:color w:val="000000"/>
                <w:sz w:val="17"/>
              </w:rPr>
              <w:t>12 × 20-45 s</w:t>
            </w:r>
          </w:p>
        </w:tc>
        <w:tc>
          <w:tcPr>
            <w:tcW w:type="dxa" w:w="4680"/>
            <w:vAlign w:val="center"/>
            <w:tcMar>
              <w:top w:w="80" w:type="dxa"/>
              <w:start w:w="120" w:type="dxa"/>
              <w:bottom w:w="80" w:type="dxa"/>
              <w:end w:w="120" w:type="dxa"/>
            </w:tcMar>
          </w:tcPr>
          <w:p>
            <w:pPr>
              <w:spacing w:after="0" w:line="252" w:lineRule="auto"/>
            </w:pPr>
            <w:r/>
            <w:r>
              <w:rPr>
                <w:rFonts w:ascii="Calibri" w:hAnsi="Calibri"/>
                <w:b w:val="0"/>
                <w:i w:val="0"/>
                <w:color w:val="000000"/>
                <w:sz w:val="17"/>
              </w:rPr>
              <w:t>« 1 minute gestion », erreurs de trésorerie, termes de compta simplifiés, cas avant/après.</w:t>
            </w:r>
          </w:p>
        </w:tc>
        <w:tc>
          <w:tcPr>
            <w:tcW w:type="dxa" w:w="1440"/>
            <w:vAlign w:val="center"/>
            <w:tcMar>
              <w:top w:w="80" w:type="dxa"/>
              <w:start w:w="120" w:type="dxa"/>
              <w:bottom w:w="80" w:type="dxa"/>
              <w:end w:w="120" w:type="dxa"/>
            </w:tcMar>
          </w:tcPr>
          <w:p>
            <w:pPr>
              <w:spacing w:after="0" w:line="252" w:lineRule="auto"/>
            </w:pPr>
            <w:r/>
            <w:r>
              <w:rPr>
                <w:rFonts w:ascii="Calibri" w:hAnsi="Calibri"/>
                <w:b w:val="0"/>
                <w:i w:val="0"/>
                <w:color w:val="000000"/>
                <w:sz w:val="17"/>
              </w:rPr>
              <w:t>Sauvegarder ce conseil</w:t>
            </w:r>
          </w:p>
        </w:tc>
      </w:tr>
    </w:tbl>
    <w:p>
      <w:pPr>
        <w:spacing w:after="20"/>
      </w:pPr>
    </w:p>
    <w:p>
      <w:pPr>
        <w:pStyle w:val="Heading2"/>
      </w:pPr>
      <w:r>
        <w:t>Séries quotidiennes ProcureGenius</w:t>
      </w:r>
    </w:p>
    <w:p>
      <w:pPr>
        <w:pStyle w:val="ListBullet"/>
        <w:spacing w:after="60" w:line="264" w:lineRule="auto"/>
      </w:pPr>
      <w:r>
        <w:rPr>
          <w:rFonts w:ascii="Calibri" w:hAnsi="Calibri"/>
          <w:b w:val="0"/>
          <w:i w:val="0"/>
          <w:color w:val="000000"/>
          <w:sz w:val="20"/>
        </w:rPr>
        <w:t>Lundi : « l’erreur qui coûte cher » (doublon, facture sans PO, prix hors norme).</w:t>
      </w:r>
    </w:p>
    <w:p>
      <w:pPr>
        <w:pStyle w:val="ListBullet"/>
        <w:spacing w:after="60" w:line="264" w:lineRule="auto"/>
      </w:pPr>
      <w:r>
        <w:rPr>
          <w:rFonts w:ascii="Calibri" w:hAnsi="Calibri"/>
          <w:b w:val="0"/>
          <w:i w:val="0"/>
          <w:color w:val="000000"/>
          <w:sz w:val="20"/>
        </w:rPr>
        <w:t>Mardi : commande IA en 30 secondes.</w:t>
      </w:r>
    </w:p>
    <w:p>
      <w:pPr>
        <w:pStyle w:val="ListBullet"/>
        <w:spacing w:after="60" w:line="264" w:lineRule="auto"/>
      </w:pPr>
      <w:r>
        <w:rPr>
          <w:rFonts w:ascii="Calibri" w:hAnsi="Calibri"/>
          <w:b w:val="0"/>
          <w:i w:val="0"/>
          <w:color w:val="000000"/>
          <w:sz w:val="20"/>
        </w:rPr>
        <w:t>Mercredi : chiffre cash-flow ou comptabilité expliqué simplement.</w:t>
      </w:r>
    </w:p>
    <w:p>
      <w:pPr>
        <w:pStyle w:val="ListBullet"/>
        <w:spacing w:after="60" w:line="264" w:lineRule="auto"/>
      </w:pPr>
      <w:r>
        <w:rPr>
          <w:rFonts w:ascii="Calibri" w:hAnsi="Calibri"/>
          <w:b w:val="0"/>
          <w:i w:val="0"/>
          <w:color w:val="000000"/>
          <w:sz w:val="20"/>
        </w:rPr>
        <w:t>Jeudi : scénario client avant/après (temps, risque ou impayé réduit).</w:t>
      </w:r>
    </w:p>
    <w:p>
      <w:pPr>
        <w:pStyle w:val="ListBullet"/>
        <w:spacing w:after="60" w:line="264" w:lineRule="auto"/>
      </w:pPr>
      <w:r>
        <w:rPr>
          <w:rFonts w:ascii="Calibri" w:hAnsi="Calibri"/>
          <w:b w:val="0"/>
          <w:i w:val="0"/>
          <w:color w:val="000000"/>
          <w:sz w:val="20"/>
        </w:rPr>
        <w:t>Vendredi : « le contrôle reste chez vous » — validation humaine et sécurité.</w:t>
      </w:r>
    </w:p>
    <w:p>
      <w:pPr>
        <w:pStyle w:val="Heading1"/>
      </w:pPr>
      <w:r>
        <w:t>6. Job-Light — plan vidéo détaillé</w:t>
      </w:r>
    </w:p>
    <w:p>
      <w:r>
        <w:rPr>
          <w:rFonts w:ascii="Calibri" w:hAnsi="Calibri"/>
          <w:b w:val="0"/>
          <w:i w:val="0"/>
          <w:color w:val="000000"/>
          <w:sz w:val="21"/>
        </w:rPr>
        <w:t>Positionnement : un conseiller carrière premium et visuel. Le style doit être plus humain et aspirant : travail d’écran élégant, réactions authentiques, résultats avant/après, gestes simples et encouragements. Le message central : « ton potentiel devient une candidature claire, crédible et prête ».</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800"/>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Type</w:t>
            </w:r>
          </w:p>
        </w:tc>
        <w:tc>
          <w:tcPr>
            <w:tcW w:type="dxa" w:w="1584"/>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Nombre / durée</w:t>
            </w:r>
          </w:p>
        </w:tc>
        <w:tc>
          <w:tcPr>
            <w:tcW w:type="dxa" w:w="4680"/>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Sujet à filmer</w:t>
            </w:r>
          </w:p>
        </w:tc>
        <w:tc>
          <w:tcPr>
            <w:tcW w:type="dxa" w:w="1440"/>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CTA</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i w:val="0"/>
                <w:color w:val="000000"/>
                <w:sz w:val="17"/>
              </w:rPr>
              <w:t>Présentation plateforme</w:t>
            </w:r>
          </w:p>
        </w:tc>
        <w:tc>
          <w:tcPr>
            <w:tcW w:type="dxa" w:w="1584"/>
            <w:vAlign w:val="center"/>
            <w:tcMar>
              <w:top w:w="80" w:type="dxa"/>
              <w:start w:w="120" w:type="dxa"/>
              <w:bottom w:w="80" w:type="dxa"/>
              <w:end w:w="120" w:type="dxa"/>
            </w:tcMar>
          </w:tcPr>
          <w:p>
            <w:pPr>
              <w:spacing w:after="0" w:line="252" w:lineRule="auto"/>
            </w:pPr>
            <w:r/>
            <w:r>
              <w:rPr>
                <w:rFonts w:ascii="Calibri" w:hAnsi="Calibri"/>
                <w:b w:val="0"/>
                <w:i w:val="0"/>
                <w:color w:val="000000"/>
                <w:sz w:val="17"/>
              </w:rPr>
              <w:t>1 × 75 s</w:t>
            </w:r>
          </w:p>
        </w:tc>
        <w:tc>
          <w:tcPr>
            <w:tcW w:type="dxa" w:w="4680"/>
            <w:vAlign w:val="center"/>
            <w:tcMar>
              <w:top w:w="80" w:type="dxa"/>
              <w:start w:w="120" w:type="dxa"/>
              <w:bottom w:w="80" w:type="dxa"/>
              <w:end w:w="120" w:type="dxa"/>
            </w:tcMar>
          </w:tcPr>
          <w:p>
            <w:pPr>
              <w:spacing w:after="0" w:line="252" w:lineRule="auto"/>
            </w:pPr>
            <w:r/>
            <w:r>
              <w:rPr>
                <w:rFonts w:ascii="Calibri" w:hAnsi="Calibri"/>
                <w:b w:val="0"/>
                <w:i w:val="0"/>
                <w:color w:val="000000"/>
                <w:sz w:val="17"/>
              </w:rPr>
              <w:t>Du CV au plan de carrière : quatre services reliés.</w:t>
            </w:r>
          </w:p>
        </w:tc>
        <w:tc>
          <w:tcPr>
            <w:tcW w:type="dxa" w:w="1440"/>
            <w:vAlign w:val="center"/>
            <w:tcMar>
              <w:top w:w="80" w:type="dxa"/>
              <w:start w:w="120" w:type="dxa"/>
              <w:bottom w:w="80" w:type="dxa"/>
              <w:end w:w="120" w:type="dxa"/>
            </w:tcMar>
          </w:tcPr>
          <w:p>
            <w:pPr>
              <w:spacing w:after="0" w:line="252" w:lineRule="auto"/>
            </w:pPr>
            <w:r/>
            <w:r>
              <w:rPr>
                <w:rFonts w:ascii="Calibri" w:hAnsi="Calibri"/>
                <w:b w:val="0"/>
                <w:i w:val="0"/>
                <w:color w:val="000000"/>
                <w:sz w:val="17"/>
              </w:rPr>
              <w:t>Créer mon profil</w:t>
            </w:r>
          </w:p>
        </w:tc>
      </w:tr>
      <w:tr>
        <w:tc>
          <w:tcPr>
            <w:tcW w:type="dxa" w:w="180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Présentation carrière IA</w:t>
            </w:r>
          </w:p>
        </w:tc>
        <w:tc>
          <w:tcPr>
            <w:tcW w:type="dxa" w:w="1584"/>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1 × 60 s</w:t>
            </w:r>
          </w:p>
        </w:tc>
        <w:tc>
          <w:tcPr>
            <w:tcW w:type="dxa" w:w="468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Feedback instantané, score, amélioration et progression visible.</w:t>
            </w:r>
          </w:p>
        </w:tc>
        <w:tc>
          <w:tcPr>
            <w:tcW w:type="dxa" w:w="144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Analyser mon CV</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i w:val="0"/>
                <w:color w:val="000000"/>
                <w:sz w:val="17"/>
              </w:rPr>
              <w:t>Publicités douleur</w:t>
            </w:r>
          </w:p>
        </w:tc>
        <w:tc>
          <w:tcPr>
            <w:tcW w:type="dxa" w:w="1584"/>
            <w:vAlign w:val="center"/>
            <w:tcMar>
              <w:top w:w="80" w:type="dxa"/>
              <w:start w:w="120" w:type="dxa"/>
              <w:bottom w:w="80" w:type="dxa"/>
              <w:end w:w="120" w:type="dxa"/>
            </w:tcMar>
          </w:tcPr>
          <w:p>
            <w:pPr>
              <w:spacing w:after="0" w:line="252" w:lineRule="auto"/>
            </w:pPr>
            <w:r/>
            <w:r>
              <w:rPr>
                <w:rFonts w:ascii="Calibri" w:hAnsi="Calibri"/>
                <w:b w:val="0"/>
                <w:i w:val="0"/>
                <w:color w:val="000000"/>
                <w:sz w:val="17"/>
              </w:rPr>
              <w:t>6 × 15-25 s</w:t>
            </w:r>
          </w:p>
        </w:tc>
        <w:tc>
          <w:tcPr>
            <w:tcW w:type="dxa" w:w="4680"/>
            <w:vAlign w:val="center"/>
            <w:tcMar>
              <w:top w:w="80" w:type="dxa"/>
              <w:start w:w="120" w:type="dxa"/>
              <w:bottom w:w="80" w:type="dxa"/>
              <w:end w:w="120" w:type="dxa"/>
            </w:tcMar>
          </w:tcPr>
          <w:p>
            <w:pPr>
              <w:spacing w:after="0" w:line="252" w:lineRule="auto"/>
            </w:pPr>
            <w:r/>
            <w:r>
              <w:rPr>
                <w:rFonts w:ascii="Calibri" w:hAnsi="Calibri"/>
                <w:b w:val="0"/>
                <w:i w:val="0"/>
                <w:color w:val="000000"/>
                <w:sz w:val="17"/>
              </w:rPr>
              <w:t>« Tu postules sans réponse ? », CV trop générique, entretien stressant, lettre vide.</w:t>
            </w:r>
          </w:p>
        </w:tc>
        <w:tc>
          <w:tcPr>
            <w:tcW w:type="dxa" w:w="1440"/>
            <w:vAlign w:val="center"/>
            <w:tcMar>
              <w:top w:w="80" w:type="dxa"/>
              <w:start w:w="120" w:type="dxa"/>
              <w:bottom w:w="80" w:type="dxa"/>
              <w:end w:w="120" w:type="dxa"/>
            </w:tcMar>
          </w:tcPr>
          <w:p>
            <w:pPr>
              <w:spacing w:after="0" w:line="252" w:lineRule="auto"/>
            </w:pPr>
            <w:r/>
            <w:r>
              <w:rPr>
                <w:rFonts w:ascii="Calibri" w:hAnsi="Calibri"/>
                <w:b w:val="0"/>
                <w:i w:val="0"/>
                <w:color w:val="000000"/>
                <w:sz w:val="17"/>
              </w:rPr>
              <w:t>Tester mon score</w:t>
            </w:r>
          </w:p>
        </w:tc>
      </w:tr>
      <w:tr>
        <w:tc>
          <w:tcPr>
            <w:tcW w:type="dxa" w:w="180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Publicités transformation</w:t>
            </w:r>
          </w:p>
        </w:tc>
        <w:tc>
          <w:tcPr>
            <w:tcW w:type="dxa" w:w="1584"/>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6 × 20-30 s</w:t>
            </w:r>
          </w:p>
        </w:tc>
        <w:tc>
          <w:tcPr>
            <w:tcW w:type="dxa" w:w="468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CV avant/après, score qui monte, réponse STAR, roadmap à cocher.</w:t>
            </w:r>
          </w:p>
        </w:tc>
        <w:tc>
          <w:tcPr>
            <w:tcW w:type="dxa" w:w="144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Commencer maintenant</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i w:val="0"/>
                <w:color w:val="000000"/>
                <w:sz w:val="17"/>
              </w:rPr>
              <w:t>Démos fonctionnelles</w:t>
            </w:r>
          </w:p>
        </w:tc>
        <w:tc>
          <w:tcPr>
            <w:tcW w:type="dxa" w:w="1584"/>
            <w:vAlign w:val="center"/>
            <w:tcMar>
              <w:top w:w="80" w:type="dxa"/>
              <w:start w:w="120" w:type="dxa"/>
              <w:bottom w:w="80" w:type="dxa"/>
              <w:end w:w="120" w:type="dxa"/>
            </w:tcMar>
          </w:tcPr>
          <w:p>
            <w:pPr>
              <w:spacing w:after="0" w:line="252" w:lineRule="auto"/>
            </w:pPr>
            <w:r/>
            <w:r>
              <w:rPr>
                <w:rFonts w:ascii="Calibri" w:hAnsi="Calibri"/>
                <w:b w:val="0"/>
                <w:i w:val="0"/>
                <w:color w:val="000000"/>
                <w:sz w:val="17"/>
              </w:rPr>
              <w:t>8 × 45-75 s</w:t>
            </w:r>
          </w:p>
        </w:tc>
        <w:tc>
          <w:tcPr>
            <w:tcW w:type="dxa" w:w="4680"/>
            <w:vAlign w:val="center"/>
            <w:tcMar>
              <w:top w:w="80" w:type="dxa"/>
              <w:start w:w="120" w:type="dxa"/>
              <w:bottom w:w="80" w:type="dxa"/>
              <w:end w:w="120" w:type="dxa"/>
            </w:tcMar>
          </w:tcPr>
          <w:p>
            <w:pPr>
              <w:spacing w:after="0" w:line="252" w:lineRule="auto"/>
            </w:pPr>
            <w:r/>
            <w:r>
              <w:rPr>
                <w:rFonts w:ascii="Calibri" w:hAnsi="Calibri"/>
                <w:b w:val="0"/>
                <w:i w:val="0"/>
                <w:color w:val="000000"/>
                <w:sz w:val="17"/>
              </w:rPr>
              <w:t>Analyse CV heatmap, édition de rubrique, lettre IA, simulateur, transcription, rapport entretien, roadmap, exports.</w:t>
            </w:r>
          </w:p>
        </w:tc>
        <w:tc>
          <w:tcPr>
            <w:tcW w:type="dxa" w:w="1440"/>
            <w:vAlign w:val="center"/>
            <w:tcMar>
              <w:top w:w="80" w:type="dxa"/>
              <w:start w:w="120" w:type="dxa"/>
              <w:bottom w:w="80" w:type="dxa"/>
              <w:end w:w="120" w:type="dxa"/>
            </w:tcMar>
          </w:tcPr>
          <w:p>
            <w:pPr>
              <w:spacing w:after="0" w:line="252" w:lineRule="auto"/>
            </w:pPr>
            <w:r/>
            <w:r>
              <w:rPr>
                <w:rFonts w:ascii="Calibri" w:hAnsi="Calibri"/>
                <w:b w:val="0"/>
                <w:i w:val="0"/>
                <w:color w:val="000000"/>
                <w:sz w:val="17"/>
              </w:rPr>
              <w:t>Essayer l’outil</w:t>
            </w:r>
          </w:p>
        </w:tc>
      </w:tr>
      <w:tr>
        <w:tc>
          <w:tcPr>
            <w:tcW w:type="dxa" w:w="180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Tutoriels</w:t>
            </w:r>
          </w:p>
        </w:tc>
        <w:tc>
          <w:tcPr>
            <w:tcW w:type="dxa" w:w="1584"/>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10 × 2-4 min</w:t>
            </w:r>
          </w:p>
        </w:tc>
        <w:tc>
          <w:tcPr>
            <w:tcW w:type="dxa" w:w="468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Préparer son profil, lire le score CV, corriger l’expérience, générer lettre, choisir un modèle, lancer l’entretien, répondre STAR, lire rapport, suivre roadmap, préparer une candidature.</w:t>
            </w:r>
          </w:p>
        </w:tc>
        <w:tc>
          <w:tcPr>
            <w:tcW w:type="dxa" w:w="144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Passer à l’étape suivante</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i w:val="0"/>
                <w:color w:val="000000"/>
                <w:sz w:val="17"/>
              </w:rPr>
              <w:t>Série quotidienne</w:t>
            </w:r>
          </w:p>
        </w:tc>
        <w:tc>
          <w:tcPr>
            <w:tcW w:type="dxa" w:w="1584"/>
            <w:vAlign w:val="center"/>
            <w:tcMar>
              <w:top w:w="80" w:type="dxa"/>
              <w:start w:w="120" w:type="dxa"/>
              <w:bottom w:w="80" w:type="dxa"/>
              <w:end w:w="120" w:type="dxa"/>
            </w:tcMar>
          </w:tcPr>
          <w:p>
            <w:pPr>
              <w:spacing w:after="0" w:line="252" w:lineRule="auto"/>
            </w:pPr>
            <w:r/>
            <w:r>
              <w:rPr>
                <w:rFonts w:ascii="Calibri" w:hAnsi="Calibri"/>
                <w:b w:val="0"/>
                <w:i w:val="0"/>
                <w:color w:val="000000"/>
                <w:sz w:val="17"/>
              </w:rPr>
              <w:t>18 × 20-45 s</w:t>
            </w:r>
          </w:p>
        </w:tc>
        <w:tc>
          <w:tcPr>
            <w:tcW w:type="dxa" w:w="4680"/>
            <w:vAlign w:val="center"/>
            <w:tcMar>
              <w:top w:w="80" w:type="dxa"/>
              <w:start w:w="120" w:type="dxa"/>
              <w:bottom w:w="80" w:type="dxa"/>
              <w:end w:w="120" w:type="dxa"/>
            </w:tcMar>
          </w:tcPr>
          <w:p>
            <w:pPr>
              <w:spacing w:after="0" w:line="252" w:lineRule="auto"/>
            </w:pPr>
            <w:r/>
            <w:r>
              <w:rPr>
                <w:rFonts w:ascii="Calibri" w:hAnsi="Calibri"/>
                <w:b w:val="0"/>
                <w:i w:val="0"/>
                <w:color w:val="000000"/>
                <w:sz w:val="17"/>
              </w:rPr>
              <w:t>Astuce CV, phrase à remplacer, mini question entretien, méthode STAR, mot-clé ATS, défi carrière.</w:t>
            </w:r>
          </w:p>
        </w:tc>
        <w:tc>
          <w:tcPr>
            <w:tcW w:type="dxa" w:w="1440"/>
            <w:vAlign w:val="center"/>
            <w:tcMar>
              <w:top w:w="80" w:type="dxa"/>
              <w:start w:w="120" w:type="dxa"/>
              <w:bottom w:w="80" w:type="dxa"/>
              <w:end w:w="120" w:type="dxa"/>
            </w:tcMar>
          </w:tcPr>
          <w:p>
            <w:pPr>
              <w:spacing w:after="0" w:line="252" w:lineRule="auto"/>
            </w:pPr>
            <w:r/>
            <w:r>
              <w:rPr>
                <w:rFonts w:ascii="Calibri" w:hAnsi="Calibri"/>
                <w:b w:val="0"/>
                <w:i w:val="0"/>
                <w:color w:val="000000"/>
                <w:sz w:val="17"/>
              </w:rPr>
              <w:t>Enregistrer / partager</w:t>
            </w:r>
          </w:p>
        </w:tc>
      </w:tr>
    </w:tbl>
    <w:p>
      <w:pPr>
        <w:spacing w:after="20"/>
      </w:pPr>
    </w:p>
    <w:p>
      <w:pPr>
        <w:pStyle w:val="Heading2"/>
      </w:pPr>
      <w:r>
        <w:t>Séries quotidiennes Job-Light</w:t>
      </w:r>
    </w:p>
    <w:p>
      <w:pPr>
        <w:pStyle w:val="ListBullet"/>
        <w:spacing w:after="60" w:line="264" w:lineRule="auto"/>
      </w:pPr>
      <w:r>
        <w:rPr>
          <w:rFonts w:ascii="Calibri" w:hAnsi="Calibri"/>
          <w:b w:val="0"/>
          <w:i w:val="0"/>
          <w:color w:val="000000"/>
          <w:sz w:val="20"/>
        </w:rPr>
        <w:t>Lundi : « remplace cette phrase de CV ».</w:t>
      </w:r>
    </w:p>
    <w:p>
      <w:pPr>
        <w:pStyle w:val="ListBullet"/>
        <w:spacing w:after="60" w:line="264" w:lineRule="auto"/>
      </w:pPr>
      <w:r>
        <w:rPr>
          <w:rFonts w:ascii="Calibri" w:hAnsi="Calibri"/>
          <w:b w:val="0"/>
          <w:i w:val="0"/>
          <w:color w:val="000000"/>
          <w:sz w:val="20"/>
        </w:rPr>
        <w:t>Mardi : une question d’entretien + réponse STAR en 30 s.</w:t>
      </w:r>
    </w:p>
    <w:p>
      <w:pPr>
        <w:pStyle w:val="ListBullet"/>
        <w:spacing w:after="60" w:line="264" w:lineRule="auto"/>
      </w:pPr>
      <w:r>
        <w:rPr>
          <w:rFonts w:ascii="Calibri" w:hAnsi="Calibri"/>
          <w:b w:val="0"/>
          <w:i w:val="0"/>
          <w:color w:val="000000"/>
          <w:sz w:val="20"/>
        </w:rPr>
        <w:t>Mercredi : 1 amélioration ATS visible sur un CV.</w:t>
      </w:r>
    </w:p>
    <w:p>
      <w:pPr>
        <w:pStyle w:val="ListBullet"/>
        <w:spacing w:after="60" w:line="264" w:lineRule="auto"/>
      </w:pPr>
      <w:r>
        <w:rPr>
          <w:rFonts w:ascii="Calibri" w:hAnsi="Calibri"/>
          <w:b w:val="0"/>
          <w:i w:val="0"/>
          <w:color w:val="000000"/>
          <w:sz w:val="20"/>
        </w:rPr>
        <w:t>Jeudi : mini-roadmap métier / compétence à développer.</w:t>
      </w:r>
    </w:p>
    <w:p>
      <w:pPr>
        <w:pStyle w:val="ListBullet"/>
        <w:spacing w:after="60" w:line="264" w:lineRule="auto"/>
      </w:pPr>
      <w:r>
        <w:rPr>
          <w:rFonts w:ascii="Calibri" w:hAnsi="Calibri"/>
          <w:b w:val="0"/>
          <w:i w:val="0"/>
          <w:color w:val="000000"/>
          <w:sz w:val="20"/>
        </w:rPr>
        <w:t>Vendredi : victoire utilisateur ou défi « 10 minutes pour postuler mieux ».</w:t>
      </w:r>
    </w:p>
    <w:p>
      <w:pPr>
        <w:pStyle w:val="Heading1"/>
      </w:pPr>
      <w:r>
        <w:t>7. Tutoriels : bibliothèque à produire en priorité</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728"/>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Priorité</w:t>
            </w:r>
          </w:p>
        </w:tc>
        <w:tc>
          <w:tcPr>
            <w:tcW w:type="dxa" w:w="2520"/>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Prépla</w:t>
            </w:r>
          </w:p>
        </w:tc>
        <w:tc>
          <w:tcPr>
            <w:tcW w:type="dxa" w:w="2520"/>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ProcureGenius</w:t>
            </w:r>
          </w:p>
        </w:tc>
        <w:tc>
          <w:tcPr>
            <w:tcW w:type="dxa" w:w="2520"/>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Job-Light</w:t>
            </w:r>
          </w:p>
        </w:tc>
      </w:tr>
      <w:tr>
        <w:tc>
          <w:tcPr>
            <w:tcW w:type="dxa" w:w="1728"/>
            <w:vAlign w:val="center"/>
            <w:tcMar>
              <w:top w:w="80" w:type="dxa"/>
              <w:start w:w="120" w:type="dxa"/>
              <w:bottom w:w="80" w:type="dxa"/>
              <w:end w:w="120" w:type="dxa"/>
            </w:tcMar>
          </w:tcPr>
          <w:p>
            <w:pPr>
              <w:spacing w:after="0" w:line="252" w:lineRule="auto"/>
            </w:pPr>
            <w:r/>
            <w:r>
              <w:rPr>
                <w:rFonts w:ascii="Calibri" w:hAnsi="Calibri"/>
                <w:b w:val="0"/>
                <w:i w:val="0"/>
                <w:color w:val="000000"/>
                <w:sz w:val="17"/>
              </w:rPr>
              <w:t>P1 — mise en route</w:t>
            </w:r>
          </w:p>
        </w:tc>
        <w:tc>
          <w:tcPr>
            <w:tcW w:type="dxa" w:w="2520"/>
            <w:vAlign w:val="center"/>
            <w:tcMar>
              <w:top w:w="80" w:type="dxa"/>
              <w:start w:w="120" w:type="dxa"/>
              <w:bottom w:w="80" w:type="dxa"/>
              <w:end w:w="120" w:type="dxa"/>
            </w:tcMar>
          </w:tcPr>
          <w:p>
            <w:pPr>
              <w:spacing w:after="0" w:line="252" w:lineRule="auto"/>
            </w:pPr>
            <w:r/>
            <w:r>
              <w:rPr>
                <w:rFonts w:ascii="Calibri" w:hAnsi="Calibri"/>
                <w:b w:val="0"/>
                <w:i w:val="0"/>
                <w:color w:val="000000"/>
                <w:sz w:val="17"/>
              </w:rPr>
              <w:t>Créer son plan de révision (3 min)</w:t>
            </w:r>
          </w:p>
        </w:tc>
        <w:tc>
          <w:tcPr>
            <w:tcW w:type="dxa" w:w="2520"/>
            <w:vAlign w:val="center"/>
            <w:tcMar>
              <w:top w:w="80" w:type="dxa"/>
              <w:start w:w="120" w:type="dxa"/>
              <w:bottom w:w="80" w:type="dxa"/>
              <w:end w:w="120" w:type="dxa"/>
            </w:tcMar>
          </w:tcPr>
          <w:p>
            <w:pPr>
              <w:spacing w:after="0" w:line="252" w:lineRule="auto"/>
            </w:pPr>
            <w:r/>
            <w:r>
              <w:rPr>
                <w:rFonts w:ascii="Calibri" w:hAnsi="Calibri"/>
                <w:b w:val="0"/>
                <w:i w:val="0"/>
                <w:color w:val="000000"/>
                <w:sz w:val="17"/>
              </w:rPr>
              <w:t>Créer un devis par IA (3 min)</w:t>
            </w:r>
          </w:p>
        </w:tc>
        <w:tc>
          <w:tcPr>
            <w:tcW w:type="dxa" w:w="2520"/>
            <w:vAlign w:val="center"/>
            <w:tcMar>
              <w:top w:w="80" w:type="dxa"/>
              <w:start w:w="120" w:type="dxa"/>
              <w:bottom w:w="80" w:type="dxa"/>
              <w:end w:w="120" w:type="dxa"/>
            </w:tcMar>
          </w:tcPr>
          <w:p>
            <w:pPr>
              <w:spacing w:after="0" w:line="252" w:lineRule="auto"/>
            </w:pPr>
            <w:r/>
            <w:r>
              <w:rPr>
                <w:rFonts w:ascii="Calibri" w:hAnsi="Calibri"/>
                <w:b w:val="0"/>
                <w:i w:val="0"/>
                <w:color w:val="000000"/>
                <w:sz w:val="17"/>
              </w:rPr>
              <w:t>Analyser son CV en 3 min</w:t>
            </w:r>
          </w:p>
        </w:tc>
      </w:tr>
      <w:tr>
        <w:tc>
          <w:tcPr>
            <w:tcW w:type="dxa" w:w="1728"/>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P1 — résultat rapide</w:t>
            </w:r>
          </w:p>
        </w:tc>
        <w:tc>
          <w:tcPr>
            <w:tcW w:type="dxa" w:w="252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Faire une simulation et lire son résultat (4 min)</w:t>
            </w:r>
          </w:p>
        </w:tc>
        <w:tc>
          <w:tcPr>
            <w:tcW w:type="dxa" w:w="252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Voir sa trésorerie à 60 jours (3 min)</w:t>
            </w:r>
          </w:p>
        </w:tc>
        <w:tc>
          <w:tcPr>
            <w:tcW w:type="dxa" w:w="252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Améliorer une expérience CV (3 min)</w:t>
            </w:r>
          </w:p>
        </w:tc>
      </w:tr>
      <w:tr>
        <w:tc>
          <w:tcPr>
            <w:tcW w:type="dxa" w:w="1728"/>
            <w:vAlign w:val="center"/>
            <w:tcMar>
              <w:top w:w="80" w:type="dxa"/>
              <w:start w:w="120" w:type="dxa"/>
              <w:bottom w:w="80" w:type="dxa"/>
              <w:end w:w="120" w:type="dxa"/>
            </w:tcMar>
          </w:tcPr>
          <w:p>
            <w:pPr>
              <w:spacing w:after="0" w:line="252" w:lineRule="auto"/>
            </w:pPr>
            <w:r/>
            <w:r>
              <w:rPr>
                <w:rFonts w:ascii="Calibri" w:hAnsi="Calibri"/>
                <w:b w:val="0"/>
                <w:i w:val="0"/>
                <w:color w:val="000000"/>
                <w:sz w:val="17"/>
              </w:rPr>
              <w:t>P1 — IA concrète</w:t>
            </w:r>
          </w:p>
        </w:tc>
        <w:tc>
          <w:tcPr>
            <w:tcW w:type="dxa" w:w="2520"/>
            <w:vAlign w:val="center"/>
            <w:tcMar>
              <w:top w:w="80" w:type="dxa"/>
              <w:start w:w="120" w:type="dxa"/>
              <w:bottom w:w="80" w:type="dxa"/>
              <w:end w:w="120" w:type="dxa"/>
            </w:tcMar>
          </w:tcPr>
          <w:p>
            <w:pPr>
              <w:spacing w:after="0" w:line="252" w:lineRule="auto"/>
            </w:pPr>
            <w:r/>
            <w:r>
              <w:rPr>
                <w:rFonts w:ascii="Calibri" w:hAnsi="Calibri"/>
                <w:b w:val="0"/>
                <w:i w:val="0"/>
                <w:color w:val="000000"/>
                <w:sz w:val="17"/>
              </w:rPr>
              <w:t>Faire corriger un écrit / un oral (4 min)</w:t>
            </w:r>
          </w:p>
        </w:tc>
        <w:tc>
          <w:tcPr>
            <w:tcW w:type="dxa" w:w="2520"/>
            <w:vAlign w:val="center"/>
            <w:tcMar>
              <w:top w:w="80" w:type="dxa"/>
              <w:start w:w="120" w:type="dxa"/>
              <w:bottom w:w="80" w:type="dxa"/>
              <w:end w:w="120" w:type="dxa"/>
            </w:tcMar>
          </w:tcPr>
          <w:p>
            <w:pPr>
              <w:spacing w:after="0" w:line="252" w:lineRule="auto"/>
            </w:pPr>
            <w:r/>
            <w:r>
              <w:rPr>
                <w:rFonts w:ascii="Calibri" w:hAnsi="Calibri"/>
                <w:b w:val="0"/>
                <w:i w:val="0"/>
                <w:color w:val="000000"/>
                <w:sz w:val="17"/>
              </w:rPr>
              <w:t>Vérifier un prix avant achat (3 min)</w:t>
            </w:r>
          </w:p>
        </w:tc>
        <w:tc>
          <w:tcPr>
            <w:tcW w:type="dxa" w:w="2520"/>
            <w:vAlign w:val="center"/>
            <w:tcMar>
              <w:top w:w="80" w:type="dxa"/>
              <w:start w:w="120" w:type="dxa"/>
              <w:bottom w:w="80" w:type="dxa"/>
              <w:end w:w="120" w:type="dxa"/>
            </w:tcMar>
          </w:tcPr>
          <w:p>
            <w:pPr>
              <w:spacing w:after="0" w:line="252" w:lineRule="auto"/>
            </w:pPr>
            <w:r/>
            <w:r>
              <w:rPr>
                <w:rFonts w:ascii="Calibri" w:hAnsi="Calibri"/>
                <w:b w:val="0"/>
                <w:i w:val="0"/>
                <w:color w:val="000000"/>
                <w:sz w:val="17"/>
              </w:rPr>
              <w:t>Générer une lettre adaptée (3 min)</w:t>
            </w:r>
          </w:p>
        </w:tc>
      </w:tr>
      <w:tr>
        <w:tc>
          <w:tcPr>
            <w:tcW w:type="dxa" w:w="1728"/>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P2 — approfondir</w:t>
            </w:r>
          </w:p>
        </w:tc>
        <w:tc>
          <w:tcPr>
            <w:tcW w:type="dxa" w:w="252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Réviser vocabulaire et erreurs (3 min)</w:t>
            </w:r>
          </w:p>
        </w:tc>
        <w:tc>
          <w:tcPr>
            <w:tcW w:type="dxa" w:w="252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Détecter une anomalie et relancer (4 min)</w:t>
            </w:r>
          </w:p>
        </w:tc>
        <w:tc>
          <w:tcPr>
            <w:tcW w:type="dxa" w:w="252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Réussir une simulation entretien (4 min)</w:t>
            </w:r>
          </w:p>
        </w:tc>
      </w:tr>
      <w:tr>
        <w:tc>
          <w:tcPr>
            <w:tcW w:type="dxa" w:w="1728"/>
            <w:vAlign w:val="center"/>
            <w:tcMar>
              <w:top w:w="80" w:type="dxa"/>
              <w:start w:w="120" w:type="dxa"/>
              <w:bottom w:w="80" w:type="dxa"/>
              <w:end w:w="120" w:type="dxa"/>
            </w:tcMar>
          </w:tcPr>
          <w:p>
            <w:pPr>
              <w:spacing w:after="0" w:line="252" w:lineRule="auto"/>
            </w:pPr>
            <w:r/>
            <w:r>
              <w:rPr>
                <w:rFonts w:ascii="Calibri" w:hAnsi="Calibri"/>
                <w:b w:val="0"/>
                <w:i w:val="0"/>
                <w:color w:val="000000"/>
                <w:sz w:val="17"/>
              </w:rPr>
              <w:t>P2 — B2B / suivi</w:t>
            </w:r>
          </w:p>
        </w:tc>
        <w:tc>
          <w:tcPr>
            <w:tcW w:type="dxa" w:w="2520"/>
            <w:vAlign w:val="center"/>
            <w:tcMar>
              <w:top w:w="80" w:type="dxa"/>
              <w:start w:w="120" w:type="dxa"/>
              <w:bottom w:w="80" w:type="dxa"/>
              <w:end w:w="120" w:type="dxa"/>
            </w:tcMar>
          </w:tcPr>
          <w:p>
            <w:pPr>
              <w:spacing w:after="0" w:line="252" w:lineRule="auto"/>
            </w:pPr>
            <w:r/>
            <w:r>
              <w:rPr>
                <w:rFonts w:ascii="Calibri" w:hAnsi="Calibri"/>
                <w:b w:val="0"/>
                <w:i w:val="0"/>
                <w:color w:val="000000"/>
                <w:sz w:val="17"/>
              </w:rPr>
              <w:t>Créer classe, exercice et devoir (5 min)</w:t>
            </w:r>
          </w:p>
        </w:tc>
        <w:tc>
          <w:tcPr>
            <w:tcW w:type="dxa" w:w="2520"/>
            <w:vAlign w:val="center"/>
            <w:tcMar>
              <w:top w:w="80" w:type="dxa"/>
              <w:start w:w="120" w:type="dxa"/>
              <w:bottom w:w="80" w:type="dxa"/>
              <w:end w:w="120" w:type="dxa"/>
            </w:tcMar>
          </w:tcPr>
          <w:p>
            <w:pPr>
              <w:spacing w:after="0" w:line="252" w:lineRule="auto"/>
            </w:pPr>
            <w:r/>
            <w:r>
              <w:rPr>
                <w:rFonts w:ascii="Calibri" w:hAnsi="Calibri"/>
                <w:b w:val="0"/>
                <w:i w:val="0"/>
                <w:color w:val="000000"/>
                <w:sz w:val="17"/>
              </w:rPr>
              <w:t>Créer BC et suivre une facture (4 min)</w:t>
            </w:r>
          </w:p>
        </w:tc>
        <w:tc>
          <w:tcPr>
            <w:tcW w:type="dxa" w:w="2520"/>
            <w:vAlign w:val="center"/>
            <w:tcMar>
              <w:top w:w="80" w:type="dxa"/>
              <w:start w:w="120" w:type="dxa"/>
              <w:bottom w:w="80" w:type="dxa"/>
              <w:end w:w="120" w:type="dxa"/>
            </w:tcMar>
          </w:tcPr>
          <w:p>
            <w:pPr>
              <w:spacing w:after="0" w:line="252" w:lineRule="auto"/>
            </w:pPr>
            <w:r/>
            <w:r>
              <w:rPr>
                <w:rFonts w:ascii="Calibri" w:hAnsi="Calibri"/>
                <w:b w:val="0"/>
                <w:i w:val="0"/>
                <w:color w:val="000000"/>
                <w:sz w:val="17"/>
              </w:rPr>
              <w:t>Construire et suivre une roadmap (4 min)</w:t>
            </w:r>
          </w:p>
        </w:tc>
      </w:tr>
    </w:tbl>
    <w:p>
      <w:pPr>
        <w:spacing w:after="20"/>
      </w:pPr>
    </w:p>
    <w:p>
      <w:r>
        <w:rPr>
          <w:rFonts w:ascii="Calibri" w:hAnsi="Calibri"/>
          <w:b/>
          <w:i w:val="0"/>
          <w:color w:val="0B2545"/>
          <w:sz w:val="21"/>
        </w:rPr>
        <w:t>Chaque tutoriel long doit générer :</w:t>
      </w:r>
      <w:r>
        <w:rPr>
          <w:rFonts w:ascii="Calibri" w:hAnsi="Calibri"/>
          <w:b w:val="0"/>
          <w:i w:val="0"/>
          <w:color w:val="000000"/>
          <w:sz w:val="21"/>
        </w:rPr>
        <w:t xml:space="preserve"> 1 bande-annonce de 20-30 s, 2 à 3 extraits de 10-20 s, une miniature, une fiche pas-à-pas et une FAQ courte. Cette règle augmente fortement la quantité de contenu sans multiplier les tournages.</w:t>
      </w:r>
    </w:p>
    <w:p>
      <w:pPr>
        <w:pStyle w:val="Heading1"/>
      </w:pPr>
      <w:r>
        <w:t>8. Calendrier de diffusion — août 2026 à janvier 2027</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080"/>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Mois</w:t>
            </w:r>
          </w:p>
        </w:tc>
        <w:tc>
          <w:tcPr>
            <w:tcW w:type="dxa" w:w="1800"/>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Objectif</w:t>
            </w:r>
          </w:p>
        </w:tc>
        <w:tc>
          <w:tcPr>
            <w:tcW w:type="dxa" w:w="2160"/>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Prépla</w:t>
            </w:r>
          </w:p>
        </w:tc>
        <w:tc>
          <w:tcPr>
            <w:tcW w:type="dxa" w:w="2376"/>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ProcureGenius</w:t>
            </w:r>
          </w:p>
        </w:tc>
        <w:tc>
          <w:tcPr>
            <w:tcW w:type="dxa" w:w="1944"/>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Job-Light</w:t>
            </w:r>
          </w:p>
        </w:tc>
      </w:tr>
      <w:tr>
        <w:tc>
          <w:tcPr>
            <w:tcW w:type="dxa" w:w="1080"/>
            <w:vAlign w:val="center"/>
            <w:tcMar>
              <w:top w:w="80" w:type="dxa"/>
              <w:start w:w="120" w:type="dxa"/>
              <w:bottom w:w="80" w:type="dxa"/>
              <w:end w:w="120" w:type="dxa"/>
            </w:tcMar>
          </w:tcPr>
          <w:p>
            <w:pPr>
              <w:spacing w:after="0" w:line="252" w:lineRule="auto"/>
            </w:pPr>
            <w:r/>
            <w:r>
              <w:rPr>
                <w:rFonts w:ascii="Calibri" w:hAnsi="Calibri"/>
                <w:b w:val="0"/>
                <w:i w:val="0"/>
                <w:color w:val="000000"/>
                <w:sz w:val="17"/>
              </w:rPr>
              <w:t>Août</w:t>
            </w:r>
          </w:p>
        </w:tc>
        <w:tc>
          <w:tcPr>
            <w:tcW w:type="dxa" w:w="1800"/>
            <w:vAlign w:val="center"/>
            <w:tcMar>
              <w:top w:w="80" w:type="dxa"/>
              <w:start w:w="120" w:type="dxa"/>
              <w:bottom w:w="80" w:type="dxa"/>
              <w:end w:w="120" w:type="dxa"/>
            </w:tcMar>
          </w:tcPr>
          <w:p>
            <w:pPr>
              <w:spacing w:after="0" w:line="252" w:lineRule="auto"/>
            </w:pPr>
            <w:r/>
            <w:r>
              <w:rPr>
                <w:rFonts w:ascii="Calibri" w:hAnsi="Calibri"/>
                <w:b w:val="0"/>
                <w:i w:val="0"/>
                <w:color w:val="000000"/>
                <w:sz w:val="17"/>
              </w:rPr>
              <w:t>Lancement du socle</w:t>
            </w:r>
          </w:p>
        </w:tc>
        <w:tc>
          <w:tcPr>
            <w:tcW w:type="dxa" w:w="2160"/>
            <w:vAlign w:val="center"/>
            <w:tcMar>
              <w:top w:w="80" w:type="dxa"/>
              <w:start w:w="120" w:type="dxa"/>
              <w:bottom w:w="80" w:type="dxa"/>
              <w:end w:w="120" w:type="dxa"/>
            </w:tcMar>
          </w:tcPr>
          <w:p>
            <w:pPr>
              <w:spacing w:after="0" w:line="252" w:lineRule="auto"/>
            </w:pPr>
            <w:r/>
            <w:r>
              <w:rPr>
                <w:rFonts w:ascii="Calibri" w:hAnsi="Calibri"/>
                <w:b w:val="0"/>
                <w:i w:val="0"/>
                <w:color w:val="000000"/>
                <w:sz w:val="17"/>
              </w:rPr>
              <w:t>Test de niveau + question d’examen</w:t>
            </w:r>
          </w:p>
        </w:tc>
        <w:tc>
          <w:tcPr>
            <w:tcW w:type="dxa" w:w="2376"/>
            <w:vAlign w:val="center"/>
            <w:tcMar>
              <w:top w:w="80" w:type="dxa"/>
              <w:start w:w="120" w:type="dxa"/>
              <w:bottom w:w="80" w:type="dxa"/>
              <w:end w:w="120" w:type="dxa"/>
            </w:tcMar>
          </w:tcPr>
          <w:p>
            <w:pPr>
              <w:spacing w:after="0" w:line="252" w:lineRule="auto"/>
            </w:pPr>
            <w:r/>
            <w:r>
              <w:rPr>
                <w:rFonts w:ascii="Calibri" w:hAnsi="Calibri"/>
                <w:b w:val="0"/>
                <w:i w:val="0"/>
                <w:color w:val="000000"/>
                <w:sz w:val="17"/>
              </w:rPr>
              <w:t>Présentation IA + devis/facture</w:t>
            </w:r>
          </w:p>
        </w:tc>
        <w:tc>
          <w:tcPr>
            <w:tcW w:type="dxa" w:w="1944"/>
            <w:vAlign w:val="center"/>
            <w:tcMar>
              <w:top w:w="80" w:type="dxa"/>
              <w:start w:w="120" w:type="dxa"/>
              <w:bottom w:w="80" w:type="dxa"/>
              <w:end w:w="120" w:type="dxa"/>
            </w:tcMar>
          </w:tcPr>
          <w:p>
            <w:pPr>
              <w:spacing w:after="0" w:line="252" w:lineRule="auto"/>
            </w:pPr>
            <w:r/>
            <w:r>
              <w:rPr>
                <w:rFonts w:ascii="Calibri" w:hAnsi="Calibri"/>
                <w:b w:val="0"/>
                <w:i w:val="0"/>
                <w:color w:val="000000"/>
                <w:sz w:val="17"/>
              </w:rPr>
              <w:t>Analyse CV + avant/après</w:t>
            </w:r>
          </w:p>
        </w:tc>
      </w:tr>
      <w:tr>
        <w:tc>
          <w:tcPr>
            <w:tcW w:type="dxa" w:w="108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Septembre</w:t>
            </w:r>
          </w:p>
        </w:tc>
        <w:tc>
          <w:tcPr>
            <w:tcW w:type="dxa" w:w="180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Routines &amp; acquisition</w:t>
            </w:r>
          </w:p>
        </w:tc>
        <w:tc>
          <w:tcPr>
            <w:tcW w:type="dxa" w:w="216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Rentrée, objectifs d’examen, centres</w:t>
            </w:r>
          </w:p>
        </w:tc>
        <w:tc>
          <w:tcPr>
            <w:tcW w:type="dxa" w:w="2376"/>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Organisation achats / rentrée PME</w:t>
            </w:r>
          </w:p>
        </w:tc>
        <w:tc>
          <w:tcPr>
            <w:tcW w:type="dxa" w:w="1944"/>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CV, alternance et premiers entretiens</w:t>
            </w:r>
          </w:p>
        </w:tc>
      </w:tr>
      <w:tr>
        <w:tc>
          <w:tcPr>
            <w:tcW w:type="dxa" w:w="1080"/>
            <w:vAlign w:val="center"/>
            <w:tcMar>
              <w:top w:w="80" w:type="dxa"/>
              <w:start w:w="120" w:type="dxa"/>
              <w:bottom w:w="80" w:type="dxa"/>
              <w:end w:w="120" w:type="dxa"/>
            </w:tcMar>
          </w:tcPr>
          <w:p>
            <w:pPr>
              <w:spacing w:after="0" w:line="252" w:lineRule="auto"/>
            </w:pPr>
            <w:r/>
            <w:r>
              <w:rPr>
                <w:rFonts w:ascii="Calibri" w:hAnsi="Calibri"/>
                <w:b w:val="0"/>
                <w:i w:val="0"/>
                <w:color w:val="000000"/>
                <w:sz w:val="17"/>
              </w:rPr>
              <w:t>Octobre</w:t>
            </w:r>
          </w:p>
        </w:tc>
        <w:tc>
          <w:tcPr>
            <w:tcW w:type="dxa" w:w="1800"/>
            <w:vAlign w:val="center"/>
            <w:tcMar>
              <w:top w:w="80" w:type="dxa"/>
              <w:start w:w="120" w:type="dxa"/>
              <w:bottom w:w="80" w:type="dxa"/>
              <w:end w:w="120" w:type="dxa"/>
            </w:tcMar>
          </w:tcPr>
          <w:p>
            <w:pPr>
              <w:spacing w:after="0" w:line="252" w:lineRule="auto"/>
            </w:pPr>
            <w:r/>
            <w:r>
              <w:rPr>
                <w:rFonts w:ascii="Calibri" w:hAnsi="Calibri"/>
                <w:b w:val="0"/>
                <w:i w:val="0"/>
                <w:color w:val="000000"/>
                <w:sz w:val="17"/>
              </w:rPr>
              <w:t>Preuve produit</w:t>
            </w:r>
          </w:p>
        </w:tc>
        <w:tc>
          <w:tcPr>
            <w:tcW w:type="dxa" w:w="2160"/>
            <w:vAlign w:val="center"/>
            <w:tcMar>
              <w:top w:w="80" w:type="dxa"/>
              <w:start w:w="120" w:type="dxa"/>
              <w:bottom w:w="80" w:type="dxa"/>
              <w:end w:w="120" w:type="dxa"/>
            </w:tcMar>
          </w:tcPr>
          <w:p>
            <w:pPr>
              <w:spacing w:after="0" w:line="252" w:lineRule="auto"/>
            </w:pPr>
            <w:r/>
            <w:r>
              <w:rPr>
                <w:rFonts w:ascii="Calibri" w:hAnsi="Calibri"/>
                <w:b w:val="0"/>
                <w:i w:val="0"/>
                <w:color w:val="000000"/>
                <w:sz w:val="17"/>
              </w:rPr>
              <w:t>Simulateur, erreurs, progression</w:t>
            </w:r>
          </w:p>
        </w:tc>
        <w:tc>
          <w:tcPr>
            <w:tcW w:type="dxa" w:w="2376"/>
            <w:vAlign w:val="center"/>
            <w:tcMar>
              <w:top w:w="80" w:type="dxa"/>
              <w:start w:w="120" w:type="dxa"/>
              <w:bottom w:w="80" w:type="dxa"/>
              <w:end w:w="120" w:type="dxa"/>
            </w:tcMar>
          </w:tcPr>
          <w:p>
            <w:pPr>
              <w:spacing w:after="0" w:line="252" w:lineRule="auto"/>
            </w:pPr>
            <w:r/>
            <w:r>
              <w:rPr>
                <w:rFonts w:ascii="Calibri" w:hAnsi="Calibri"/>
                <w:b w:val="0"/>
                <w:i w:val="0"/>
                <w:color w:val="000000"/>
                <w:sz w:val="17"/>
              </w:rPr>
              <w:t>Prix, trésorerie et anomalies</w:t>
            </w:r>
          </w:p>
        </w:tc>
        <w:tc>
          <w:tcPr>
            <w:tcW w:type="dxa" w:w="1944"/>
            <w:vAlign w:val="center"/>
            <w:tcMar>
              <w:top w:w="80" w:type="dxa"/>
              <w:start w:w="120" w:type="dxa"/>
              <w:bottom w:w="80" w:type="dxa"/>
              <w:end w:w="120" w:type="dxa"/>
            </w:tcMar>
          </w:tcPr>
          <w:p>
            <w:pPr>
              <w:spacing w:after="0" w:line="252" w:lineRule="auto"/>
            </w:pPr>
            <w:r/>
            <w:r>
              <w:rPr>
                <w:rFonts w:ascii="Calibri" w:hAnsi="Calibri"/>
                <w:b w:val="0"/>
                <w:i w:val="0"/>
                <w:color w:val="000000"/>
                <w:sz w:val="17"/>
              </w:rPr>
              <w:t>ATS, lettre et méthode STAR</w:t>
            </w:r>
          </w:p>
        </w:tc>
      </w:tr>
      <w:tr>
        <w:tc>
          <w:tcPr>
            <w:tcW w:type="dxa" w:w="108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Novembre</w:t>
            </w:r>
          </w:p>
        </w:tc>
        <w:tc>
          <w:tcPr>
            <w:tcW w:type="dxa" w:w="180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Conversion</w:t>
            </w:r>
          </w:p>
        </w:tc>
        <w:tc>
          <w:tcPr>
            <w:tcW w:type="dxa" w:w="216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Préparation intensive et offres examen</w:t>
            </w:r>
          </w:p>
        </w:tc>
        <w:tc>
          <w:tcPr>
            <w:tcW w:type="dxa" w:w="2376"/>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Relances et pilotage fin d’année</w:t>
            </w:r>
          </w:p>
        </w:tc>
        <w:tc>
          <w:tcPr>
            <w:tcW w:type="dxa" w:w="1944"/>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Campagne candidatures et entretien</w:t>
            </w:r>
          </w:p>
        </w:tc>
      </w:tr>
      <w:tr>
        <w:tc>
          <w:tcPr>
            <w:tcW w:type="dxa" w:w="1080"/>
            <w:vAlign w:val="center"/>
            <w:tcMar>
              <w:top w:w="80" w:type="dxa"/>
              <w:start w:w="120" w:type="dxa"/>
              <w:bottom w:w="80" w:type="dxa"/>
              <w:end w:w="120" w:type="dxa"/>
            </w:tcMar>
          </w:tcPr>
          <w:p>
            <w:pPr>
              <w:spacing w:after="0" w:line="252" w:lineRule="auto"/>
            </w:pPr>
            <w:r/>
            <w:r>
              <w:rPr>
                <w:rFonts w:ascii="Calibri" w:hAnsi="Calibri"/>
                <w:b w:val="0"/>
                <w:i w:val="0"/>
                <w:color w:val="000000"/>
                <w:sz w:val="17"/>
              </w:rPr>
              <w:t>Décembre</w:t>
            </w:r>
          </w:p>
        </w:tc>
        <w:tc>
          <w:tcPr>
            <w:tcW w:type="dxa" w:w="1800"/>
            <w:vAlign w:val="center"/>
            <w:tcMar>
              <w:top w:w="80" w:type="dxa"/>
              <w:start w:w="120" w:type="dxa"/>
              <w:bottom w:w="80" w:type="dxa"/>
              <w:end w:w="120" w:type="dxa"/>
            </w:tcMar>
          </w:tcPr>
          <w:p>
            <w:pPr>
              <w:spacing w:after="0" w:line="252" w:lineRule="auto"/>
            </w:pPr>
            <w:r/>
            <w:r>
              <w:rPr>
                <w:rFonts w:ascii="Calibri" w:hAnsi="Calibri"/>
                <w:b w:val="0"/>
                <w:i w:val="0"/>
                <w:color w:val="000000"/>
                <w:sz w:val="17"/>
              </w:rPr>
              <w:t>Confiance / bilan</w:t>
            </w:r>
          </w:p>
        </w:tc>
        <w:tc>
          <w:tcPr>
            <w:tcW w:type="dxa" w:w="2160"/>
            <w:vAlign w:val="center"/>
            <w:tcMar>
              <w:top w:w="80" w:type="dxa"/>
              <w:start w:w="120" w:type="dxa"/>
              <w:bottom w:w="80" w:type="dxa"/>
              <w:end w:w="120" w:type="dxa"/>
            </w:tcMar>
          </w:tcPr>
          <w:p>
            <w:pPr>
              <w:spacing w:after="0" w:line="252" w:lineRule="auto"/>
            </w:pPr>
            <w:r/>
            <w:r>
              <w:rPr>
                <w:rFonts w:ascii="Calibri" w:hAnsi="Calibri"/>
                <w:b w:val="0"/>
                <w:i w:val="0"/>
                <w:color w:val="000000"/>
                <w:sz w:val="17"/>
              </w:rPr>
              <w:t>Révisions ciblées, bilan annuel</w:t>
            </w:r>
          </w:p>
        </w:tc>
        <w:tc>
          <w:tcPr>
            <w:tcW w:type="dxa" w:w="2376"/>
            <w:vAlign w:val="center"/>
            <w:tcMar>
              <w:top w:w="80" w:type="dxa"/>
              <w:start w:w="120" w:type="dxa"/>
              <w:bottom w:w="80" w:type="dxa"/>
              <w:end w:w="120" w:type="dxa"/>
            </w:tcMar>
          </w:tcPr>
          <w:p>
            <w:pPr>
              <w:spacing w:after="0" w:line="252" w:lineRule="auto"/>
            </w:pPr>
            <w:r/>
            <w:r>
              <w:rPr>
                <w:rFonts w:ascii="Calibri" w:hAnsi="Calibri"/>
                <w:b w:val="0"/>
                <w:i w:val="0"/>
                <w:color w:val="000000"/>
                <w:sz w:val="17"/>
              </w:rPr>
              <w:t>Cash flow, impayés, clôture</w:t>
            </w:r>
          </w:p>
        </w:tc>
        <w:tc>
          <w:tcPr>
            <w:tcW w:type="dxa" w:w="1944"/>
            <w:vAlign w:val="center"/>
            <w:tcMar>
              <w:top w:w="80" w:type="dxa"/>
              <w:start w:w="120" w:type="dxa"/>
              <w:bottom w:w="80" w:type="dxa"/>
              <w:end w:w="120" w:type="dxa"/>
            </w:tcMar>
          </w:tcPr>
          <w:p>
            <w:pPr>
              <w:spacing w:after="0" w:line="252" w:lineRule="auto"/>
            </w:pPr>
            <w:r/>
            <w:r>
              <w:rPr>
                <w:rFonts w:ascii="Calibri" w:hAnsi="Calibri"/>
                <w:b w:val="0"/>
                <w:i w:val="0"/>
                <w:color w:val="000000"/>
                <w:sz w:val="17"/>
              </w:rPr>
              <w:t>Bilan de carrière et objectifs</w:t>
            </w:r>
          </w:p>
        </w:tc>
      </w:tr>
      <w:tr>
        <w:tc>
          <w:tcPr>
            <w:tcW w:type="dxa" w:w="108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Janvier</w:t>
            </w:r>
          </w:p>
        </w:tc>
        <w:tc>
          <w:tcPr>
            <w:tcW w:type="dxa" w:w="180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Nouveau départ</w:t>
            </w:r>
          </w:p>
        </w:tc>
        <w:tc>
          <w:tcPr>
            <w:tcW w:type="dxa" w:w="216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Plan d’étude / sessions d’examen</w:t>
            </w:r>
          </w:p>
        </w:tc>
        <w:tc>
          <w:tcPr>
            <w:tcW w:type="dxa" w:w="2376"/>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Budget, process et dashboards</w:t>
            </w:r>
          </w:p>
        </w:tc>
        <w:tc>
          <w:tcPr>
            <w:tcW w:type="dxa" w:w="1944"/>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Nouveau CV, roadmap et recherche active</w:t>
            </w:r>
          </w:p>
        </w:tc>
      </w:tr>
    </w:tbl>
    <w:p>
      <w:pPr>
        <w:spacing w:after="20"/>
      </w:pPr>
    </w:p>
    <w:p>
      <w:pPr>
        <w:pStyle w:val="Heading2"/>
      </w:pPr>
      <w:r>
        <w:t>Cadence hebdomadaire recommandée</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160"/>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Canal</w:t>
            </w:r>
          </w:p>
        </w:tc>
        <w:tc>
          <w:tcPr>
            <w:tcW w:type="dxa" w:w="2232"/>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Rythme</w:t>
            </w:r>
          </w:p>
        </w:tc>
        <w:tc>
          <w:tcPr>
            <w:tcW w:type="dxa" w:w="4968"/>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Usage</w:t>
            </w:r>
          </w:p>
        </w:tc>
      </w:tr>
      <w:tr>
        <w:tc>
          <w:tcPr>
            <w:tcW w:type="dxa" w:w="2160"/>
            <w:vAlign w:val="center"/>
            <w:tcMar>
              <w:top w:w="80" w:type="dxa"/>
              <w:start w:w="120" w:type="dxa"/>
              <w:bottom w:w="80" w:type="dxa"/>
              <w:end w:w="120" w:type="dxa"/>
            </w:tcMar>
          </w:tcPr>
          <w:p>
            <w:pPr>
              <w:spacing w:after="0" w:line="252" w:lineRule="auto"/>
            </w:pPr>
            <w:r/>
            <w:r>
              <w:rPr>
                <w:rFonts w:ascii="Calibri" w:hAnsi="Calibri"/>
                <w:b w:val="0"/>
                <w:i w:val="0"/>
                <w:color w:val="000000"/>
                <w:sz w:val="17"/>
              </w:rPr>
              <w:t>Instagram / TikTok / YouTube Shorts</w:t>
            </w:r>
          </w:p>
        </w:tc>
        <w:tc>
          <w:tcPr>
            <w:tcW w:type="dxa" w:w="2232"/>
            <w:vAlign w:val="center"/>
            <w:tcMar>
              <w:top w:w="80" w:type="dxa"/>
              <w:start w:w="120" w:type="dxa"/>
              <w:bottom w:w="80" w:type="dxa"/>
              <w:end w:w="120" w:type="dxa"/>
            </w:tcMar>
          </w:tcPr>
          <w:p>
            <w:pPr>
              <w:spacing w:after="0" w:line="252" w:lineRule="auto"/>
            </w:pPr>
            <w:r/>
            <w:r>
              <w:rPr>
                <w:rFonts w:ascii="Calibri" w:hAnsi="Calibri"/>
                <w:b w:val="0"/>
                <w:i w:val="0"/>
                <w:color w:val="000000"/>
                <w:sz w:val="17"/>
              </w:rPr>
              <w:t>3 publications par application / semaine</w:t>
            </w:r>
          </w:p>
        </w:tc>
        <w:tc>
          <w:tcPr>
            <w:tcW w:type="dxa" w:w="4968"/>
            <w:vAlign w:val="center"/>
            <w:tcMar>
              <w:top w:w="80" w:type="dxa"/>
              <w:start w:w="120" w:type="dxa"/>
              <w:bottom w:w="80" w:type="dxa"/>
              <w:end w:w="120" w:type="dxa"/>
            </w:tcMar>
          </w:tcPr>
          <w:p>
            <w:pPr>
              <w:spacing w:after="0" w:line="252" w:lineRule="auto"/>
            </w:pPr>
            <w:r/>
            <w:r>
              <w:rPr>
                <w:rFonts w:ascii="Calibri" w:hAnsi="Calibri"/>
                <w:b w:val="0"/>
                <w:i w:val="0"/>
                <w:color w:val="000000"/>
                <w:sz w:val="17"/>
              </w:rPr>
              <w:t>Formats 20-45 s : accroche, astuce, démo, preuve.</w:t>
            </w:r>
          </w:p>
        </w:tc>
      </w:tr>
      <w:tr>
        <w:tc>
          <w:tcPr>
            <w:tcW w:type="dxa" w:w="216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WhatsApp Status</w:t>
            </w:r>
          </w:p>
        </w:tc>
        <w:tc>
          <w:tcPr>
            <w:tcW w:type="dxa" w:w="2232"/>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4 à 6 cartes / séquences par semaine</w:t>
            </w:r>
          </w:p>
        </w:tc>
        <w:tc>
          <w:tcPr>
            <w:tcW w:type="dxa" w:w="4968"/>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Extraits 10-20 s, témoignages, quiz, offre ou lien de prise de rendez-vous.</w:t>
            </w:r>
          </w:p>
        </w:tc>
      </w:tr>
      <w:tr>
        <w:tc>
          <w:tcPr>
            <w:tcW w:type="dxa" w:w="2160"/>
            <w:vAlign w:val="center"/>
            <w:tcMar>
              <w:top w:w="80" w:type="dxa"/>
              <w:start w:w="120" w:type="dxa"/>
              <w:bottom w:w="80" w:type="dxa"/>
              <w:end w:w="120" w:type="dxa"/>
            </w:tcMar>
          </w:tcPr>
          <w:p>
            <w:pPr>
              <w:spacing w:after="0" w:line="252" w:lineRule="auto"/>
            </w:pPr>
            <w:r/>
            <w:r>
              <w:rPr>
                <w:rFonts w:ascii="Calibri" w:hAnsi="Calibri"/>
                <w:b w:val="0"/>
                <w:i w:val="0"/>
                <w:color w:val="000000"/>
                <w:sz w:val="17"/>
              </w:rPr>
              <w:t>Stories Instagram/Facebook</w:t>
            </w:r>
          </w:p>
        </w:tc>
        <w:tc>
          <w:tcPr>
            <w:tcW w:type="dxa" w:w="2232"/>
            <w:vAlign w:val="center"/>
            <w:tcMar>
              <w:top w:w="80" w:type="dxa"/>
              <w:start w:w="120" w:type="dxa"/>
              <w:bottom w:w="80" w:type="dxa"/>
              <w:end w:w="120" w:type="dxa"/>
            </w:tcMar>
          </w:tcPr>
          <w:p>
            <w:pPr>
              <w:spacing w:after="0" w:line="252" w:lineRule="auto"/>
            </w:pPr>
            <w:r/>
            <w:r>
              <w:rPr>
                <w:rFonts w:ascii="Calibri" w:hAnsi="Calibri"/>
                <w:b w:val="0"/>
                <w:i w:val="0"/>
                <w:color w:val="000000"/>
                <w:sz w:val="17"/>
              </w:rPr>
              <w:t>3 jours par semaine</w:t>
            </w:r>
          </w:p>
        </w:tc>
        <w:tc>
          <w:tcPr>
            <w:tcW w:type="dxa" w:w="4968"/>
            <w:vAlign w:val="center"/>
            <w:tcMar>
              <w:top w:w="80" w:type="dxa"/>
              <w:start w:w="120" w:type="dxa"/>
              <w:bottom w:w="80" w:type="dxa"/>
              <w:end w:w="120" w:type="dxa"/>
            </w:tcMar>
          </w:tcPr>
          <w:p>
            <w:pPr>
              <w:spacing w:after="0" w:line="252" w:lineRule="auto"/>
            </w:pPr>
            <w:r/>
            <w:r>
              <w:rPr>
                <w:rFonts w:ascii="Calibri" w:hAnsi="Calibri"/>
                <w:b w:val="0"/>
                <w:i w:val="0"/>
                <w:color w:val="000000"/>
                <w:sz w:val="17"/>
              </w:rPr>
              <w:t>Sondage, coulisses, question, rappel d’un tutoriel.</w:t>
            </w:r>
          </w:p>
        </w:tc>
      </w:tr>
      <w:tr>
        <w:tc>
          <w:tcPr>
            <w:tcW w:type="dxa" w:w="216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Publicité payante</w:t>
            </w:r>
          </w:p>
        </w:tc>
        <w:tc>
          <w:tcPr>
            <w:tcW w:type="dxa" w:w="2232"/>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2 campagnes actives par application</w:t>
            </w:r>
          </w:p>
        </w:tc>
        <w:tc>
          <w:tcPr>
            <w:tcW w:type="dxa" w:w="4968"/>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Une campagne problème, une campagne bénéfice/résultat; renouveler les créas toutes les 2-3 semaines.</w:t>
            </w:r>
          </w:p>
        </w:tc>
      </w:tr>
      <w:tr>
        <w:tc>
          <w:tcPr>
            <w:tcW w:type="dxa" w:w="2160"/>
            <w:vAlign w:val="center"/>
            <w:tcMar>
              <w:top w:w="80" w:type="dxa"/>
              <w:start w:w="120" w:type="dxa"/>
              <w:bottom w:w="80" w:type="dxa"/>
              <w:end w:w="120" w:type="dxa"/>
            </w:tcMar>
          </w:tcPr>
          <w:p>
            <w:pPr>
              <w:spacing w:after="0" w:line="252" w:lineRule="auto"/>
            </w:pPr>
            <w:r/>
            <w:r>
              <w:rPr>
                <w:rFonts w:ascii="Calibri" w:hAnsi="Calibri"/>
                <w:b w:val="0"/>
                <w:i w:val="0"/>
                <w:color w:val="000000"/>
                <w:sz w:val="17"/>
              </w:rPr>
              <w:t>YouTube / site</w:t>
            </w:r>
          </w:p>
        </w:tc>
        <w:tc>
          <w:tcPr>
            <w:tcW w:type="dxa" w:w="2232"/>
            <w:vAlign w:val="center"/>
            <w:tcMar>
              <w:top w:w="80" w:type="dxa"/>
              <w:start w:w="120" w:type="dxa"/>
              <w:bottom w:w="80" w:type="dxa"/>
              <w:end w:w="120" w:type="dxa"/>
            </w:tcMar>
          </w:tcPr>
          <w:p>
            <w:pPr>
              <w:spacing w:after="0" w:line="252" w:lineRule="auto"/>
            </w:pPr>
            <w:r/>
            <w:r>
              <w:rPr>
                <w:rFonts w:ascii="Calibri" w:hAnsi="Calibri"/>
                <w:b w:val="0"/>
                <w:i w:val="0"/>
                <w:color w:val="000000"/>
                <w:sz w:val="17"/>
              </w:rPr>
              <w:t>1 tutoriel complet par application toutes les 2 semaines</w:t>
            </w:r>
          </w:p>
        </w:tc>
        <w:tc>
          <w:tcPr>
            <w:tcW w:type="dxa" w:w="4968"/>
            <w:vAlign w:val="center"/>
            <w:tcMar>
              <w:top w:w="80" w:type="dxa"/>
              <w:start w:w="120" w:type="dxa"/>
              <w:bottom w:w="80" w:type="dxa"/>
              <w:end w:w="120" w:type="dxa"/>
            </w:tcMar>
          </w:tcPr>
          <w:p>
            <w:pPr>
              <w:spacing w:after="0" w:line="252" w:lineRule="auto"/>
            </w:pPr>
            <w:r/>
            <w:r>
              <w:rPr>
                <w:rFonts w:ascii="Calibri" w:hAnsi="Calibri"/>
                <w:b w:val="0"/>
                <w:i w:val="0"/>
                <w:color w:val="000000"/>
                <w:sz w:val="17"/>
              </w:rPr>
              <w:t>Référencement, confiance et support client.</w:t>
            </w:r>
          </w:p>
        </w:tc>
      </w:tr>
    </w:tbl>
    <w:p>
      <w:pPr>
        <w:spacing w:after="20"/>
      </w:pPr>
    </w:p>
    <w:p>
      <w:pPr>
        <w:pStyle w:val="Heading1"/>
      </w:pPr>
      <w:r>
        <w:t>9. Planning de production en vagues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728"/>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Vague</w:t>
            </w:r>
          </w:p>
        </w:tc>
        <w:tc>
          <w:tcPr>
            <w:tcW w:type="dxa" w:w="1944"/>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Période</w:t>
            </w:r>
          </w:p>
        </w:tc>
        <w:tc>
          <w:tcPr>
            <w:tcW w:type="dxa" w:w="3960"/>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Livrables</w:t>
            </w:r>
          </w:p>
        </w:tc>
        <w:tc>
          <w:tcPr>
            <w:tcW w:type="dxa" w:w="2448"/>
            <w:vAlign w:val="center"/>
            <w:tcMar>
              <w:top w:w="80" w:type="dxa"/>
              <w:start w:w="120" w:type="dxa"/>
              <w:bottom w:w="80" w:type="dxa"/>
              <w:end w:w="120" w:type="dxa"/>
            </w:tcMar>
            <w:shd w:fill="1F4D78"/>
          </w:tcPr>
          <w:p>
            <w:pPr>
              <w:spacing w:after="0" w:line="252" w:lineRule="auto"/>
            </w:pPr>
            <w:r/>
            <w:r>
              <w:rPr>
                <w:rFonts w:ascii="Calibri" w:hAnsi="Calibri"/>
                <w:b/>
                <w:i w:val="0"/>
                <w:color w:val="FFFFFF"/>
                <w:sz w:val="17"/>
              </w:rPr>
              <w:t>Résultat attendu</w:t>
            </w:r>
          </w:p>
        </w:tc>
      </w:tr>
      <w:tr>
        <w:tc>
          <w:tcPr>
            <w:tcW w:type="dxa" w:w="1728"/>
            <w:vAlign w:val="center"/>
            <w:tcMar>
              <w:top w:w="80" w:type="dxa"/>
              <w:start w:w="120" w:type="dxa"/>
              <w:bottom w:w="80" w:type="dxa"/>
              <w:end w:w="120" w:type="dxa"/>
            </w:tcMar>
          </w:tcPr>
          <w:p>
            <w:pPr>
              <w:spacing w:after="0" w:line="252" w:lineRule="auto"/>
            </w:pPr>
            <w:r/>
            <w:r>
              <w:rPr>
                <w:rFonts w:ascii="Calibri" w:hAnsi="Calibri"/>
                <w:b w:val="0"/>
                <w:i w:val="0"/>
                <w:color w:val="000000"/>
                <w:sz w:val="17"/>
              </w:rPr>
              <w:t>1. Fondation</w:t>
            </w:r>
          </w:p>
        </w:tc>
        <w:tc>
          <w:tcPr>
            <w:tcW w:type="dxa" w:w="1944"/>
            <w:vAlign w:val="center"/>
            <w:tcMar>
              <w:top w:w="80" w:type="dxa"/>
              <w:start w:w="120" w:type="dxa"/>
              <w:bottom w:w="80" w:type="dxa"/>
              <w:end w:w="120" w:type="dxa"/>
            </w:tcMar>
          </w:tcPr>
          <w:p>
            <w:pPr>
              <w:spacing w:after="0" w:line="252" w:lineRule="auto"/>
            </w:pPr>
            <w:r/>
            <w:r>
              <w:rPr>
                <w:rFonts w:ascii="Calibri" w:hAnsi="Calibri"/>
                <w:b w:val="0"/>
                <w:i w:val="0"/>
                <w:color w:val="000000"/>
                <w:sz w:val="17"/>
              </w:rPr>
              <w:t>1-21 août</w:t>
            </w:r>
          </w:p>
        </w:tc>
        <w:tc>
          <w:tcPr>
            <w:tcW w:type="dxa" w:w="3960"/>
            <w:vAlign w:val="center"/>
            <w:tcMar>
              <w:top w:w="80" w:type="dxa"/>
              <w:start w:w="120" w:type="dxa"/>
              <w:bottom w:w="80" w:type="dxa"/>
              <w:end w:w="120" w:type="dxa"/>
            </w:tcMar>
          </w:tcPr>
          <w:p>
            <w:pPr>
              <w:spacing w:after="0" w:line="252" w:lineRule="auto"/>
            </w:pPr>
            <w:r/>
            <w:r>
              <w:rPr>
                <w:rFonts w:ascii="Calibri" w:hAnsi="Calibri"/>
                <w:b w:val="0"/>
                <w:i w:val="0"/>
                <w:color w:val="000000"/>
                <w:sz w:val="17"/>
              </w:rPr>
              <w:t>6 présentations, 18 publicités, 9 démos, habillage commun</w:t>
            </w:r>
          </w:p>
        </w:tc>
        <w:tc>
          <w:tcPr>
            <w:tcW w:type="dxa" w:w="2448"/>
            <w:vAlign w:val="center"/>
            <w:tcMar>
              <w:top w:w="80" w:type="dxa"/>
              <w:start w:w="120" w:type="dxa"/>
              <w:bottom w:w="80" w:type="dxa"/>
              <w:end w:w="120" w:type="dxa"/>
            </w:tcMar>
          </w:tcPr>
          <w:p>
            <w:pPr>
              <w:spacing w:after="0" w:line="252" w:lineRule="auto"/>
            </w:pPr>
            <w:r/>
            <w:r>
              <w:rPr>
                <w:rFonts w:ascii="Calibri" w:hAnsi="Calibri"/>
                <w:b w:val="0"/>
                <w:i w:val="0"/>
                <w:color w:val="000000"/>
                <w:sz w:val="17"/>
              </w:rPr>
              <w:t>Lancement immédiat sur tous les canaux.</w:t>
            </w:r>
          </w:p>
        </w:tc>
      </w:tr>
      <w:tr>
        <w:tc>
          <w:tcPr>
            <w:tcW w:type="dxa" w:w="1728"/>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2. Conversion</w:t>
            </w:r>
          </w:p>
        </w:tc>
        <w:tc>
          <w:tcPr>
            <w:tcW w:type="dxa" w:w="1944"/>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24 août-20 sept.</w:t>
            </w:r>
          </w:p>
        </w:tc>
        <w:tc>
          <w:tcPr>
            <w:tcW w:type="dxa" w:w="396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18 publicités restantes, 15 démos, 15 tutoriels P1</w:t>
            </w:r>
          </w:p>
        </w:tc>
        <w:tc>
          <w:tcPr>
            <w:tcW w:type="dxa" w:w="2448"/>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Preuves produit + réponses aux objections.</w:t>
            </w:r>
          </w:p>
        </w:tc>
      </w:tr>
      <w:tr>
        <w:tc>
          <w:tcPr>
            <w:tcW w:type="dxa" w:w="1728"/>
            <w:vAlign w:val="center"/>
            <w:tcMar>
              <w:top w:w="80" w:type="dxa"/>
              <w:start w:w="120" w:type="dxa"/>
              <w:bottom w:w="80" w:type="dxa"/>
              <w:end w:w="120" w:type="dxa"/>
            </w:tcMar>
          </w:tcPr>
          <w:p>
            <w:pPr>
              <w:spacing w:after="0" w:line="252" w:lineRule="auto"/>
            </w:pPr>
            <w:r/>
            <w:r>
              <w:rPr>
                <w:rFonts w:ascii="Calibri" w:hAnsi="Calibri"/>
                <w:b w:val="0"/>
                <w:i w:val="0"/>
                <w:color w:val="000000"/>
                <w:sz w:val="17"/>
              </w:rPr>
              <w:t>3. Contenu utile</w:t>
            </w:r>
          </w:p>
        </w:tc>
        <w:tc>
          <w:tcPr>
            <w:tcW w:type="dxa" w:w="1944"/>
            <w:vAlign w:val="center"/>
            <w:tcMar>
              <w:top w:w="80" w:type="dxa"/>
              <w:start w:w="120" w:type="dxa"/>
              <w:bottom w:w="80" w:type="dxa"/>
              <w:end w:w="120" w:type="dxa"/>
            </w:tcMar>
          </w:tcPr>
          <w:p>
            <w:pPr>
              <w:spacing w:after="0" w:line="252" w:lineRule="auto"/>
            </w:pPr>
            <w:r/>
            <w:r>
              <w:rPr>
                <w:rFonts w:ascii="Calibri" w:hAnsi="Calibri"/>
                <w:b w:val="0"/>
                <w:i w:val="0"/>
                <w:color w:val="000000"/>
                <w:sz w:val="17"/>
              </w:rPr>
              <w:t>21 sept.-31 oct.</w:t>
            </w:r>
          </w:p>
        </w:tc>
        <w:tc>
          <w:tcPr>
            <w:tcW w:type="dxa" w:w="3960"/>
            <w:vAlign w:val="center"/>
            <w:tcMar>
              <w:top w:w="80" w:type="dxa"/>
              <w:start w:w="120" w:type="dxa"/>
              <w:bottom w:w="80" w:type="dxa"/>
              <w:end w:w="120" w:type="dxa"/>
            </w:tcMar>
          </w:tcPr>
          <w:p>
            <w:pPr>
              <w:spacing w:after="0" w:line="252" w:lineRule="auto"/>
            </w:pPr>
            <w:r/>
            <w:r>
              <w:rPr>
                <w:rFonts w:ascii="Calibri" w:hAnsi="Calibri"/>
                <w:b w:val="0"/>
                <w:i w:val="0"/>
                <w:color w:val="000000"/>
                <w:sz w:val="17"/>
              </w:rPr>
              <w:t>24 capsules quotidiennes, 15 tutoriels P2</w:t>
            </w:r>
          </w:p>
        </w:tc>
        <w:tc>
          <w:tcPr>
            <w:tcW w:type="dxa" w:w="2448"/>
            <w:vAlign w:val="center"/>
            <w:tcMar>
              <w:top w:w="80" w:type="dxa"/>
              <w:start w:w="120" w:type="dxa"/>
              <w:bottom w:w="80" w:type="dxa"/>
              <w:end w:w="120" w:type="dxa"/>
            </w:tcMar>
          </w:tcPr>
          <w:p>
            <w:pPr>
              <w:spacing w:after="0" w:line="252" w:lineRule="auto"/>
            </w:pPr>
            <w:r/>
            <w:r>
              <w:rPr>
                <w:rFonts w:ascii="Calibri" w:hAnsi="Calibri"/>
                <w:b w:val="0"/>
                <w:i w:val="0"/>
                <w:color w:val="000000"/>
                <w:sz w:val="17"/>
              </w:rPr>
              <w:t>Rythme social régulier et valeur pratique.</w:t>
            </w:r>
          </w:p>
        </w:tc>
      </w:tr>
      <w:tr>
        <w:tc>
          <w:tcPr>
            <w:tcW w:type="dxa" w:w="1728"/>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4. Optimisation</w:t>
            </w:r>
          </w:p>
        </w:tc>
        <w:tc>
          <w:tcPr>
            <w:tcW w:type="dxa" w:w="1944"/>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Nov.-jan.</w:t>
            </w:r>
          </w:p>
        </w:tc>
        <w:tc>
          <w:tcPr>
            <w:tcW w:type="dxa" w:w="3960"/>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48 capsules saisonnières + nouvelles versions des meilleures pubs</w:t>
            </w:r>
          </w:p>
        </w:tc>
        <w:tc>
          <w:tcPr>
            <w:tcW w:type="dxa" w:w="2448"/>
            <w:vAlign w:val="center"/>
            <w:tcMar>
              <w:top w:w="80" w:type="dxa"/>
              <w:start w:w="120" w:type="dxa"/>
              <w:bottom w:w="80" w:type="dxa"/>
              <w:end w:w="120" w:type="dxa"/>
            </w:tcMar>
            <w:shd w:fill="F4F6F9"/>
          </w:tcPr>
          <w:p>
            <w:pPr>
              <w:spacing w:after="0" w:line="252" w:lineRule="auto"/>
            </w:pPr>
            <w:r/>
            <w:r>
              <w:rPr>
                <w:rFonts w:ascii="Calibri" w:hAnsi="Calibri"/>
                <w:b w:val="0"/>
                <w:i w:val="0"/>
                <w:color w:val="000000"/>
                <w:sz w:val="17"/>
              </w:rPr>
              <w:t>Acquisition continue et campagnes de fin/début d’année.</w:t>
            </w:r>
          </w:p>
        </w:tc>
      </w:tr>
    </w:tbl>
    <w:p>
      <w:pPr>
        <w:spacing w:after="20"/>
      </w:pPr>
    </w:p>
    <w:p>
      <w:pPr>
        <w:pStyle w:val="Heading1"/>
      </w:pPr>
      <w:r>
        <w:t>10. Organisation et validation</w:t>
      </w:r>
    </w:p>
    <w:p>
      <w:pPr>
        <w:pStyle w:val="ListBullet"/>
        <w:spacing w:after="60" w:line="264" w:lineRule="auto"/>
      </w:pPr>
      <w:r>
        <w:rPr>
          <w:rFonts w:ascii="Calibri" w:hAnsi="Calibri"/>
          <w:b w:val="0"/>
          <w:i w:val="0"/>
          <w:color w:val="000000"/>
          <w:sz w:val="20"/>
        </w:rPr>
        <w:t>Avant chaque tournage : un script de 80 à 160 mots pour une vidéo de 30-60 s, une promesse unique, une capture d’écran propre, le CTA et les sous-titres prévus.</w:t>
      </w:r>
    </w:p>
    <w:p>
      <w:pPr>
        <w:pStyle w:val="ListBullet"/>
        <w:spacing w:after="60" w:line="264" w:lineRule="auto"/>
      </w:pPr>
      <w:r>
        <w:rPr>
          <w:rFonts w:ascii="Calibri" w:hAnsi="Calibri"/>
          <w:b w:val="0"/>
          <w:i w:val="0"/>
          <w:color w:val="000000"/>
          <w:sz w:val="20"/>
        </w:rPr>
        <w:t>Une personne valide le fond produit (fonctionnalité, chiffre, promesse) et une personne valide la marque (ton, visuel, lisibilité) avant publication.</w:t>
      </w:r>
    </w:p>
    <w:p>
      <w:pPr>
        <w:pStyle w:val="ListBullet"/>
        <w:spacing w:after="60" w:line="264" w:lineRule="auto"/>
      </w:pPr>
      <w:r>
        <w:rPr>
          <w:rFonts w:ascii="Calibri" w:hAnsi="Calibri"/>
          <w:b w:val="0"/>
          <w:i w:val="0"/>
          <w:color w:val="000000"/>
          <w:sz w:val="20"/>
        </w:rPr>
        <w:t>Ne pas promettre un score garanti (Prépla), une économie garantie (ProcureGenius) ou un emploi garanti (Job-Light). Préférer « vous aide à », « vous permet de », « améliore la préparation ».</w:t>
      </w:r>
    </w:p>
    <w:p>
      <w:pPr>
        <w:pStyle w:val="ListBullet"/>
        <w:spacing w:after="60" w:line="264" w:lineRule="auto"/>
      </w:pPr>
      <w:r>
        <w:rPr>
          <w:rFonts w:ascii="Calibri" w:hAnsi="Calibri"/>
          <w:b w:val="0"/>
          <w:i w:val="0"/>
          <w:color w:val="000000"/>
          <w:sz w:val="20"/>
        </w:rPr>
        <w:t>Mesurer chaque semaine : rétention à 3 secondes, complétion, clics, coût par lead/essai, taux d’inscription et activation dans l’application.</w:t>
      </w:r>
    </w:p>
    <w:tbl>
      <w:tblPr>
        <w:tblW w:type="auto" w:w="0"/>
        <w:jc w:val="center"/>
        <w:tblLayout w:type="fixed"/>
        <w:tblLook w:firstColumn="1" w:firstRow="1" w:lastColumn="0" w:lastRow="0" w:noHBand="0" w:noVBand="1" w:val="04A0"/>
      </w:tblPr>
      <w:tblGrid>
        <w:gridCol w:w="10080"/>
      </w:tblGrid>
      <w:tr>
        <w:tc>
          <w:tcPr>
            <w:tcW w:type="dxa" w:w="10080"/>
            <w:shd w:fill="EDF3F8"/>
            <w:tcMar>
              <w:top w:w="120" w:type="dxa"/>
              <w:start w:w="180" w:type="dxa"/>
              <w:bottom w:w="120" w:type="dxa"/>
              <w:end w:w="180" w:type="dxa"/>
            </w:tcMar>
          </w:tcPr>
          <w:p>
            <w:pPr>
              <w:spacing w:after="0"/>
            </w:pPr>
            <w:r/>
            <w:r>
              <w:rPr>
                <w:rFonts w:ascii="Calibri" w:hAnsi="Calibri"/>
                <w:b/>
                <w:i w:val="0"/>
                <w:color w:val="1F4D78"/>
                <w:sz w:val="20"/>
              </w:rPr>
              <w:t xml:space="preserve">Premier livrable à lancer  </w:t>
            </w:r>
            <w:r>
              <w:rPr>
                <w:rFonts w:ascii="Calibri" w:hAnsi="Calibri"/>
                <w:b w:val="0"/>
                <w:i w:val="0"/>
                <w:color w:val="000000"/>
                <w:sz w:val="20"/>
              </w:rPr>
              <w:t>Commencer par 9 vidéos : une présentation 60-90 s, une publicité-problème 20 s et une démo 60 s pour chacune des trois applications. Elles servent de test de ton, d’habillage, de voix et de conversion avant de dérouler le reste du catalogue.</w:t>
            </w:r>
          </w:p>
        </w:tc>
      </w:tr>
    </w:tbl>
    <w:p>
      <w:pPr>
        <w:spacing w:after="40"/>
      </w:pPr>
    </w:p>
    <w:p>
      <w:pPr>
        <w:pStyle w:val="Heading1"/>
      </w:pPr>
      <w:r>
        <w:t>11. Conclusion : ce qui est nécessaire</w:t>
      </w:r>
    </w:p>
    <w:p>
      <w:r>
        <w:rPr>
          <w:rFonts w:ascii="Calibri" w:hAnsi="Calibri"/>
          <w:b w:val="0"/>
          <w:i w:val="0"/>
          <w:color w:val="000000"/>
          <w:sz w:val="21"/>
        </w:rPr>
        <w:t>Pour être bien couvert jusqu’à janvier, il faut un système, pas seulement trois vidéos de présentation. Le programme ci-dessus crée une bibliothèque de 144 masters, une cadence de publication claire et des tutoriels qui réduisent les questions des nouveaux utilisateurs. Les vidéos les plus rentables à produire en premier sont les démos qui montrent une action réelle et les publicités qui partent d’un problème quotidien précis.</w:t>
      </w:r>
    </w:p>
    <w:sectPr w:rsidR="00FC693F" w:rsidRPr="0006063C" w:rsidSect="00034616">
      <w:headerReference w:type="default" r:id="rId9"/>
      <w:footerReference w:type="default" r:id="rId10"/>
      <w:pgSz w:w="12240" w:h="15840"/>
      <w:pgMar w:top="1080"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6"/>
      </w:rPr>
      <w:t>Préparé le 30 juillet 2026  |  Horizon : août 2026 - janvier 2027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6666"/>
        <w:sz w:val="17"/>
      </w:rPr>
      <w:t>PLAN VIDEO &amp; COMMUNICATION | CONFIDENTIEL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