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1F41C" w14:textId="77777777" w:rsidR="00753116" w:rsidRPr="00BF4377" w:rsidRDefault="000B66CF">
      <w:pPr>
        <w:spacing w:before="53"/>
        <w:ind w:left="100"/>
        <w:rPr>
          <w:rFonts w:ascii="Gotham Book" w:hAnsi="Gotham Book"/>
          <w:b/>
          <w:sz w:val="32"/>
        </w:rPr>
      </w:pPr>
      <w:r w:rsidRPr="00BF4377">
        <w:rPr>
          <w:rFonts w:ascii="Gotham Book" w:hAnsi="Gotham Book"/>
          <w:b/>
          <w:sz w:val="32"/>
        </w:rPr>
        <w:t>Disciplinary Policy</w:t>
      </w:r>
    </w:p>
    <w:p w14:paraId="024EB124" w14:textId="77777777" w:rsidR="00753116" w:rsidRPr="00BF4377" w:rsidRDefault="00753116">
      <w:pPr>
        <w:pStyle w:val="BodyText"/>
        <w:rPr>
          <w:rFonts w:ascii="Gotham Book" w:hAnsi="Gotham Book"/>
          <w:b/>
          <w:sz w:val="36"/>
        </w:rPr>
      </w:pPr>
    </w:p>
    <w:p w14:paraId="14EC2A98" w14:textId="77777777" w:rsidR="00753116" w:rsidRPr="00BF4377" w:rsidRDefault="000B66CF">
      <w:pPr>
        <w:pStyle w:val="Heading1"/>
        <w:rPr>
          <w:rFonts w:ascii="Gotham Book" w:hAnsi="Gotham Book"/>
        </w:rPr>
      </w:pPr>
      <w:r w:rsidRPr="00BF4377">
        <w:rPr>
          <w:rFonts w:ascii="Gotham Book" w:hAnsi="Gotham Book"/>
        </w:rPr>
        <w:t>Part I: Policy details</w:t>
      </w:r>
    </w:p>
    <w:p w14:paraId="432ACDB4" w14:textId="77777777" w:rsidR="00753116" w:rsidRPr="00BF4377" w:rsidRDefault="00753116">
      <w:pPr>
        <w:pStyle w:val="BodyText"/>
        <w:spacing w:before="3"/>
        <w:rPr>
          <w:rFonts w:ascii="Gotham Book" w:hAnsi="Gotham Book"/>
          <w:b/>
          <w:sz w:val="32"/>
        </w:rPr>
      </w:pPr>
    </w:p>
    <w:p w14:paraId="5C224CFA" w14:textId="77777777" w:rsidR="00753116" w:rsidRPr="00BF4377" w:rsidRDefault="000B66CF">
      <w:pPr>
        <w:pStyle w:val="Heading2"/>
        <w:numPr>
          <w:ilvl w:val="0"/>
          <w:numId w:val="2"/>
        </w:numPr>
        <w:tabs>
          <w:tab w:val="left" w:pos="367"/>
        </w:tabs>
        <w:rPr>
          <w:rFonts w:ascii="Gotham Book" w:hAnsi="Gotham Book"/>
        </w:rPr>
      </w:pPr>
      <w:r w:rsidRPr="00BF4377">
        <w:rPr>
          <w:rFonts w:ascii="Gotham Book" w:hAnsi="Gotham Book"/>
        </w:rPr>
        <w:t>What does this policy cover and who is covered?</w:t>
      </w:r>
    </w:p>
    <w:p w14:paraId="2AF003D0" w14:textId="77777777" w:rsidR="00753116" w:rsidRPr="00BF4377" w:rsidRDefault="00753116">
      <w:pPr>
        <w:pStyle w:val="BodyText"/>
        <w:spacing w:before="4"/>
        <w:rPr>
          <w:rFonts w:ascii="Gotham Book" w:hAnsi="Gotham Book"/>
          <w:b/>
          <w:sz w:val="26"/>
        </w:rPr>
      </w:pPr>
    </w:p>
    <w:p w14:paraId="54CF191B" w14:textId="77777777" w:rsidR="00753116" w:rsidRPr="00BF4377" w:rsidRDefault="000B66CF">
      <w:pPr>
        <w:pStyle w:val="BodyText"/>
        <w:spacing w:line="244" w:lineRule="auto"/>
        <w:ind w:left="100" w:right="132"/>
        <w:rPr>
          <w:rFonts w:ascii="Gotham Book" w:hAnsi="Gotham Book"/>
        </w:rPr>
      </w:pPr>
      <w:r w:rsidRPr="00BF4377">
        <w:rPr>
          <w:rFonts w:ascii="Gotham Book" w:hAnsi="Gotham Book"/>
        </w:rPr>
        <w:t xml:space="preserve">This policy covers </w:t>
      </w:r>
      <w:r w:rsidR="00037615" w:rsidRPr="00BF4377">
        <w:rPr>
          <w:rFonts w:ascii="Gotham Book" w:hAnsi="Gotham Book"/>
        </w:rPr>
        <w:t>[</w:t>
      </w:r>
      <w:r w:rsidRPr="00B6122D">
        <w:rPr>
          <w:rFonts w:ascii="Gotham Book" w:hAnsi="Gotham Book"/>
          <w:highlight w:val="yellow"/>
        </w:rPr>
        <w:t>Name of business</w:t>
      </w:r>
      <w:r w:rsidR="00037615" w:rsidRPr="00BF4377">
        <w:rPr>
          <w:rFonts w:ascii="Gotham Book" w:hAnsi="Gotham Book"/>
        </w:rPr>
        <w:t>]</w:t>
      </w:r>
      <w:r w:rsidRPr="00BF4377">
        <w:rPr>
          <w:rFonts w:ascii="Gotham Book" w:hAnsi="Gotham Book"/>
        </w:rPr>
        <w:t>'s procedure when a disciplinary matter arises, usually where there is reasonable concern or suspicion that an employee has engaged in one or more actions that can be classified as ‘misconduct’.</w:t>
      </w:r>
    </w:p>
    <w:p w14:paraId="2802F2C8" w14:textId="77777777" w:rsidR="00753116" w:rsidRPr="00BF4377" w:rsidRDefault="00753116">
      <w:pPr>
        <w:pStyle w:val="BodyText"/>
        <w:spacing w:before="7"/>
        <w:rPr>
          <w:rFonts w:ascii="Gotham Book" w:hAnsi="Gotham Book"/>
          <w:sz w:val="25"/>
        </w:rPr>
      </w:pPr>
    </w:p>
    <w:p w14:paraId="1428B18F" w14:textId="77777777" w:rsidR="00753116" w:rsidRPr="00BF4377" w:rsidRDefault="000B66CF">
      <w:pPr>
        <w:pStyle w:val="BodyText"/>
        <w:spacing w:line="244" w:lineRule="auto"/>
        <w:ind w:left="100" w:right="781"/>
        <w:rPr>
          <w:rFonts w:ascii="Gotham Book" w:hAnsi="Gotham Book"/>
        </w:rPr>
      </w:pPr>
      <w:r w:rsidRPr="00BF4377">
        <w:rPr>
          <w:rFonts w:ascii="Gotham Book" w:hAnsi="Gotham Book"/>
        </w:rPr>
        <w:t>Although this is not an exhaustive list, we tend to treat ‘misconduct’ as comprising one or more of the following activities:</w:t>
      </w:r>
    </w:p>
    <w:p w14:paraId="783078B0" w14:textId="77777777" w:rsidR="00753116" w:rsidRPr="00BF4377" w:rsidRDefault="000B66CF">
      <w:pPr>
        <w:pStyle w:val="ListParagraph"/>
        <w:numPr>
          <w:ilvl w:val="1"/>
          <w:numId w:val="2"/>
        </w:numPr>
        <w:tabs>
          <w:tab w:val="left" w:pos="623"/>
        </w:tabs>
        <w:spacing w:before="181"/>
        <w:rPr>
          <w:rFonts w:ascii="Gotham Book" w:hAnsi="Gotham Book"/>
          <w:sz w:val="20"/>
        </w:rPr>
      </w:pPr>
      <w:r w:rsidRPr="00BF4377">
        <w:rPr>
          <w:rFonts w:ascii="Gotham Book" w:hAnsi="Gotham Book"/>
          <w:sz w:val="20"/>
        </w:rPr>
        <w:t>Minor breaches of our policies</w:t>
      </w:r>
    </w:p>
    <w:p w14:paraId="7692EB8D"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Minor breaches of your employment contract</w:t>
      </w:r>
    </w:p>
    <w:p w14:paraId="7D63648C"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Unauthorised use, or damage to, our property and equipment</w:t>
      </w:r>
    </w:p>
    <w:p w14:paraId="69155774" w14:textId="77777777" w:rsidR="00753116" w:rsidRPr="00BF4377" w:rsidRDefault="000B66CF">
      <w:pPr>
        <w:pStyle w:val="ListParagraph"/>
        <w:numPr>
          <w:ilvl w:val="1"/>
          <w:numId w:val="2"/>
        </w:numPr>
        <w:tabs>
          <w:tab w:val="left" w:pos="623"/>
        </w:tabs>
        <w:spacing w:before="84"/>
        <w:rPr>
          <w:rFonts w:ascii="Gotham Book" w:hAnsi="Gotham Book"/>
          <w:sz w:val="20"/>
        </w:rPr>
      </w:pPr>
      <w:r w:rsidRPr="00BF4377">
        <w:rPr>
          <w:rFonts w:ascii="Gotham Book" w:hAnsi="Gotham Book"/>
          <w:sz w:val="20"/>
        </w:rPr>
        <w:t>Absence from work that has not been authorised</w:t>
      </w:r>
    </w:p>
    <w:p w14:paraId="72C8DC12"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Poor attendance and timekeeping</w:t>
      </w:r>
    </w:p>
    <w:p w14:paraId="1EAFA410"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Refusing to follow instructions, where it is not serious enough to be gross misconduct</w:t>
      </w:r>
    </w:p>
    <w:p w14:paraId="5335C7AA" w14:textId="77777777" w:rsidR="00753116" w:rsidRPr="00BF4377" w:rsidRDefault="000B66CF">
      <w:pPr>
        <w:pStyle w:val="ListParagraph"/>
        <w:numPr>
          <w:ilvl w:val="1"/>
          <w:numId w:val="2"/>
        </w:numPr>
        <w:tabs>
          <w:tab w:val="left" w:pos="623"/>
        </w:tabs>
        <w:spacing w:line="326" w:lineRule="auto"/>
        <w:ind w:right="310"/>
        <w:rPr>
          <w:rFonts w:ascii="Gotham Book" w:hAnsi="Gotham Book"/>
          <w:sz w:val="20"/>
        </w:rPr>
      </w:pPr>
      <w:r w:rsidRPr="00BF4377">
        <w:rPr>
          <w:rFonts w:ascii="Gotham Book" w:hAnsi="Gotham Book"/>
          <w:sz w:val="20"/>
        </w:rPr>
        <w:t>Misuse of the internet or your work email for personal purposes, including sending and receiving an excessive number of personal emails</w:t>
      </w:r>
    </w:p>
    <w:p w14:paraId="51399408" w14:textId="77777777" w:rsidR="00753116" w:rsidRPr="00BF4377" w:rsidRDefault="000B66CF">
      <w:pPr>
        <w:pStyle w:val="ListParagraph"/>
        <w:numPr>
          <w:ilvl w:val="1"/>
          <w:numId w:val="2"/>
        </w:numPr>
        <w:tabs>
          <w:tab w:val="left" w:pos="623"/>
        </w:tabs>
        <w:spacing w:before="1" w:line="326" w:lineRule="auto"/>
        <w:ind w:right="468"/>
        <w:rPr>
          <w:rFonts w:ascii="Gotham Book" w:hAnsi="Gotham Book"/>
          <w:sz w:val="20"/>
        </w:rPr>
      </w:pPr>
      <w:r w:rsidRPr="00BF4377">
        <w:rPr>
          <w:rFonts w:ascii="Gotham Book" w:hAnsi="Gotham Book"/>
          <w:sz w:val="20"/>
        </w:rPr>
        <w:t xml:space="preserve">Misuse of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 xml:space="preserve">'s devices or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 xml:space="preserve">'s communication accounts, including making </w:t>
      </w:r>
      <w:r w:rsidRPr="00BF4377">
        <w:rPr>
          <w:rFonts w:ascii="Gotham Book" w:hAnsi="Gotham Book"/>
          <w:spacing w:val="-9"/>
          <w:sz w:val="20"/>
        </w:rPr>
        <w:t xml:space="preserve">an </w:t>
      </w:r>
      <w:r w:rsidRPr="00BF4377">
        <w:rPr>
          <w:rFonts w:ascii="Gotham Book" w:hAnsi="Gotham Book"/>
          <w:sz w:val="20"/>
        </w:rPr>
        <w:t xml:space="preserve">excessive number of personal calls using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's phones</w:t>
      </w:r>
    </w:p>
    <w:p w14:paraId="28F0D77E" w14:textId="77777777" w:rsidR="00753116" w:rsidRPr="00BF4377" w:rsidRDefault="000B66CF">
      <w:pPr>
        <w:pStyle w:val="ListParagraph"/>
        <w:numPr>
          <w:ilvl w:val="1"/>
          <w:numId w:val="2"/>
        </w:numPr>
        <w:tabs>
          <w:tab w:val="left" w:pos="623"/>
        </w:tabs>
        <w:spacing w:before="1"/>
        <w:rPr>
          <w:rFonts w:ascii="Gotham Book" w:hAnsi="Gotham Book"/>
          <w:sz w:val="20"/>
        </w:rPr>
      </w:pPr>
      <w:r w:rsidRPr="00BF4377">
        <w:rPr>
          <w:rFonts w:ascii="Gotham Book" w:hAnsi="Gotham Book"/>
          <w:sz w:val="20"/>
        </w:rPr>
        <w:t>Behaving offensively, including making lewd gestures and using obscene language (verbally or otherwise)</w:t>
      </w:r>
    </w:p>
    <w:p w14:paraId="3A87B56B"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Being careless in the performance of your work duties</w:t>
      </w:r>
    </w:p>
    <w:p w14:paraId="0347B001" w14:textId="77777777" w:rsidR="00753116" w:rsidRPr="00BF4377" w:rsidRDefault="000B66CF">
      <w:pPr>
        <w:pStyle w:val="ListParagraph"/>
        <w:numPr>
          <w:ilvl w:val="1"/>
          <w:numId w:val="2"/>
        </w:numPr>
        <w:tabs>
          <w:tab w:val="left" w:pos="623"/>
        </w:tabs>
        <w:spacing w:before="84"/>
        <w:rPr>
          <w:rFonts w:ascii="Gotham Book" w:hAnsi="Gotham Book"/>
          <w:sz w:val="20"/>
        </w:rPr>
      </w:pPr>
      <w:r w:rsidRPr="00BF4377">
        <w:rPr>
          <w:rFonts w:ascii="Gotham Book" w:hAnsi="Gotham Book"/>
          <w:sz w:val="20"/>
        </w:rPr>
        <w:t>Time-wasting during your contracted working hours</w:t>
      </w:r>
    </w:p>
    <w:p w14:paraId="7037B994"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Smoking where smoking is not allowed</w:t>
      </w:r>
    </w:p>
    <w:p w14:paraId="24D74AD8" w14:textId="77777777" w:rsidR="00753116" w:rsidRPr="00BF4377" w:rsidRDefault="00753116">
      <w:pPr>
        <w:pStyle w:val="BodyText"/>
        <w:spacing w:before="5"/>
        <w:rPr>
          <w:rFonts w:ascii="Gotham Book" w:hAnsi="Gotham Book"/>
          <w:sz w:val="17"/>
        </w:rPr>
      </w:pPr>
    </w:p>
    <w:p w14:paraId="725F1669" w14:textId="77777777" w:rsidR="00753116" w:rsidRPr="00BF4377" w:rsidRDefault="000B66CF">
      <w:pPr>
        <w:pStyle w:val="BodyText"/>
        <w:spacing w:before="1" w:line="244" w:lineRule="auto"/>
        <w:ind w:left="100" w:right="281"/>
        <w:rPr>
          <w:rFonts w:ascii="Gotham Book" w:hAnsi="Gotham Book"/>
        </w:rPr>
      </w:pPr>
      <w:r w:rsidRPr="00BF4377">
        <w:rPr>
          <w:rFonts w:ascii="Gotham Book" w:hAnsi="Gotham Book"/>
        </w:rPr>
        <w:t>By contrast, and again, not an exhaustive list, we treat ‘gross misconduct’ as typically comprising one or more of the following activities:</w:t>
      </w:r>
    </w:p>
    <w:p w14:paraId="44EBA119" w14:textId="77777777" w:rsidR="00753116" w:rsidRPr="00BF4377" w:rsidRDefault="000B66CF">
      <w:pPr>
        <w:pStyle w:val="ListParagraph"/>
        <w:numPr>
          <w:ilvl w:val="1"/>
          <w:numId w:val="2"/>
        </w:numPr>
        <w:tabs>
          <w:tab w:val="left" w:pos="623"/>
        </w:tabs>
        <w:spacing w:before="180" w:line="326" w:lineRule="auto"/>
        <w:ind w:right="199"/>
        <w:rPr>
          <w:rFonts w:ascii="Gotham Book" w:hAnsi="Gotham Book"/>
          <w:sz w:val="20"/>
        </w:rPr>
      </w:pPr>
      <w:r w:rsidRPr="00BF4377">
        <w:rPr>
          <w:rFonts w:ascii="Gotham Book" w:hAnsi="Gotham Book"/>
          <w:sz w:val="20"/>
        </w:rPr>
        <w:t>Malicious misuse of any of our procedures, for example if you make up allegations when taking out a grievance against someone</w:t>
      </w:r>
    </w:p>
    <w:p w14:paraId="1E9005BD" w14:textId="77777777" w:rsidR="00753116" w:rsidRPr="00BF4377" w:rsidRDefault="000B66CF">
      <w:pPr>
        <w:pStyle w:val="ListParagraph"/>
        <w:numPr>
          <w:ilvl w:val="1"/>
          <w:numId w:val="2"/>
        </w:numPr>
        <w:tabs>
          <w:tab w:val="left" w:pos="623"/>
        </w:tabs>
        <w:spacing w:before="1" w:line="326" w:lineRule="auto"/>
        <w:ind w:right="622"/>
        <w:rPr>
          <w:rFonts w:ascii="Gotham Book" w:hAnsi="Gotham Book"/>
          <w:sz w:val="20"/>
        </w:rPr>
      </w:pPr>
      <w:r w:rsidRPr="00BF4377">
        <w:rPr>
          <w:rFonts w:ascii="Gotham Book" w:hAnsi="Gotham Book"/>
          <w:sz w:val="20"/>
        </w:rPr>
        <w:t xml:space="preserve">Negligence, recklessness or carelessness, particularly if it leads to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 xml:space="preserve"> and its management losing trust and confidence in you</w:t>
      </w:r>
    </w:p>
    <w:p w14:paraId="1638EC58" w14:textId="77777777" w:rsidR="00753116" w:rsidRPr="00BF4377" w:rsidRDefault="000B66CF">
      <w:pPr>
        <w:pStyle w:val="ListParagraph"/>
        <w:numPr>
          <w:ilvl w:val="1"/>
          <w:numId w:val="2"/>
        </w:numPr>
        <w:tabs>
          <w:tab w:val="left" w:pos="623"/>
        </w:tabs>
        <w:spacing w:before="0"/>
        <w:rPr>
          <w:rFonts w:ascii="Gotham Book" w:hAnsi="Gotham Book"/>
          <w:sz w:val="20"/>
        </w:rPr>
      </w:pPr>
      <w:r w:rsidRPr="00BF4377">
        <w:rPr>
          <w:rFonts w:ascii="Gotham Book" w:hAnsi="Gotham Book"/>
          <w:sz w:val="20"/>
        </w:rPr>
        <w:t>Serious breach of all data privacy and data protection legislation applicable to our business</w:t>
      </w:r>
    </w:p>
    <w:p w14:paraId="20CFA6CA"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Serious health and safety breaches</w:t>
      </w:r>
    </w:p>
    <w:p w14:paraId="593E5D69"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lastRenderedPageBreak/>
        <w:t>Unlawful harassment or discrimination</w:t>
      </w:r>
    </w:p>
    <w:p w14:paraId="489270AB" w14:textId="77777777" w:rsidR="00753116" w:rsidRPr="00BF4377" w:rsidRDefault="000B66CF">
      <w:pPr>
        <w:pStyle w:val="ListParagraph"/>
        <w:numPr>
          <w:ilvl w:val="1"/>
          <w:numId w:val="2"/>
        </w:numPr>
        <w:tabs>
          <w:tab w:val="left" w:pos="623"/>
        </w:tabs>
        <w:spacing w:line="326" w:lineRule="auto"/>
        <w:ind w:right="383"/>
        <w:rPr>
          <w:rFonts w:ascii="Gotham Book" w:hAnsi="Gotham Book"/>
          <w:sz w:val="20"/>
        </w:rPr>
      </w:pPr>
      <w:r w:rsidRPr="00BF4377">
        <w:rPr>
          <w:rFonts w:ascii="Gotham Book" w:hAnsi="Gotham Book"/>
          <w:sz w:val="20"/>
        </w:rPr>
        <w:t xml:space="preserve">Viewing, receiving, or sending anything that breaches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 xml:space="preserve">'s Harassment and Bullying Policy </w:t>
      </w:r>
      <w:r w:rsidRPr="00BF4377">
        <w:rPr>
          <w:rFonts w:ascii="Gotham Book" w:hAnsi="Gotham Book"/>
          <w:spacing w:val="-9"/>
          <w:sz w:val="20"/>
        </w:rPr>
        <w:t xml:space="preserve">or </w:t>
      </w:r>
      <w:r w:rsidRPr="00BF4377">
        <w:rPr>
          <w:rFonts w:ascii="Gotham Book" w:hAnsi="Gotham Book"/>
          <w:sz w:val="20"/>
        </w:rPr>
        <w:t>our Equal Opportunities Policy</w:t>
      </w:r>
    </w:p>
    <w:p w14:paraId="34F91CB3" w14:textId="77777777" w:rsidR="00753116" w:rsidRPr="00BF4377" w:rsidRDefault="000B66CF">
      <w:pPr>
        <w:pStyle w:val="ListParagraph"/>
        <w:numPr>
          <w:ilvl w:val="1"/>
          <w:numId w:val="2"/>
        </w:numPr>
        <w:tabs>
          <w:tab w:val="left" w:pos="623"/>
        </w:tabs>
        <w:spacing w:before="1"/>
        <w:rPr>
          <w:rFonts w:ascii="Gotham Book" w:hAnsi="Gotham Book"/>
          <w:sz w:val="20"/>
        </w:rPr>
      </w:pPr>
      <w:r w:rsidRPr="00BF4377">
        <w:rPr>
          <w:rFonts w:ascii="Gotham Book" w:hAnsi="Gotham Book"/>
          <w:sz w:val="20"/>
        </w:rPr>
        <w:t>Bullying or physical violence</w:t>
      </w:r>
    </w:p>
    <w:p w14:paraId="53CECAEE"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Fraud, theft, or any act of dishonesty</w:t>
      </w:r>
    </w:p>
    <w:p w14:paraId="3F4BE660"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Being under the influence of, or possessing, illegal drugs</w:t>
      </w:r>
    </w:p>
    <w:p w14:paraId="5DD1C984" w14:textId="77777777" w:rsidR="00753116" w:rsidRPr="00BF4377" w:rsidRDefault="000B66CF">
      <w:pPr>
        <w:pStyle w:val="ListParagraph"/>
        <w:numPr>
          <w:ilvl w:val="1"/>
          <w:numId w:val="2"/>
        </w:numPr>
        <w:tabs>
          <w:tab w:val="left" w:pos="623"/>
        </w:tabs>
        <w:spacing w:line="326" w:lineRule="auto"/>
        <w:ind w:right="99"/>
        <w:rPr>
          <w:rFonts w:ascii="Gotham Book" w:hAnsi="Gotham Book"/>
          <w:sz w:val="20"/>
        </w:rPr>
      </w:pPr>
      <w:r w:rsidRPr="00BF4377">
        <w:rPr>
          <w:rFonts w:ascii="Gotham Book" w:hAnsi="Gotham Book"/>
          <w:sz w:val="20"/>
        </w:rPr>
        <w:t xml:space="preserve">Being under the influence of alcohol, unless this is with your manager’s express knowledge and permission – </w:t>
      </w:r>
      <w:r w:rsidRPr="00BF4377">
        <w:rPr>
          <w:rFonts w:ascii="Gotham Book" w:hAnsi="Gotham Book"/>
          <w:spacing w:val="-6"/>
          <w:sz w:val="20"/>
        </w:rPr>
        <w:t xml:space="preserve">for </w:t>
      </w:r>
      <w:r w:rsidRPr="00BF4377">
        <w:rPr>
          <w:rFonts w:ascii="Gotham Book" w:hAnsi="Gotham Book"/>
          <w:sz w:val="20"/>
        </w:rPr>
        <w:t>example, where you are involved in entertaining on the Company’s behalf</w:t>
      </w:r>
    </w:p>
    <w:p w14:paraId="08165DFA" w14:textId="77777777" w:rsidR="00753116" w:rsidRPr="00BF4377" w:rsidRDefault="000B66CF">
      <w:pPr>
        <w:pStyle w:val="ListParagraph"/>
        <w:numPr>
          <w:ilvl w:val="1"/>
          <w:numId w:val="2"/>
        </w:numPr>
        <w:tabs>
          <w:tab w:val="left" w:pos="623"/>
        </w:tabs>
        <w:spacing w:before="70"/>
        <w:rPr>
          <w:rFonts w:ascii="Gotham Book" w:hAnsi="Gotham Book"/>
          <w:sz w:val="20"/>
        </w:rPr>
      </w:pPr>
      <w:r w:rsidRPr="00BF4377">
        <w:rPr>
          <w:rFonts w:ascii="Gotham Book" w:hAnsi="Gotham Book"/>
          <w:sz w:val="20"/>
        </w:rPr>
        <w:t>Serious and intentional damage to Company property</w:t>
      </w:r>
    </w:p>
    <w:p w14:paraId="5D1FF5B1"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Knowingly accessing websites containing offensive, obscene or pornographic material</w:t>
      </w:r>
    </w:p>
    <w:p w14:paraId="2E217825" w14:textId="77777777" w:rsidR="00753116" w:rsidRPr="00BF4377" w:rsidRDefault="000B66CF">
      <w:pPr>
        <w:pStyle w:val="ListParagraph"/>
        <w:numPr>
          <w:ilvl w:val="1"/>
          <w:numId w:val="2"/>
        </w:numPr>
        <w:tabs>
          <w:tab w:val="left" w:pos="623"/>
        </w:tabs>
        <w:rPr>
          <w:rFonts w:ascii="Gotham Book" w:hAnsi="Gotham Book"/>
          <w:sz w:val="20"/>
        </w:rPr>
      </w:pPr>
      <w:r w:rsidRPr="00BF4377">
        <w:rPr>
          <w:rFonts w:ascii="Gotham Book" w:hAnsi="Gotham Book"/>
          <w:sz w:val="20"/>
        </w:rPr>
        <w:t>Serious insubordination or refusal to obey management instructions</w:t>
      </w:r>
    </w:p>
    <w:p w14:paraId="550AEC0C" w14:textId="77777777" w:rsidR="00753116" w:rsidRPr="00BF4377" w:rsidRDefault="000B66CF">
      <w:pPr>
        <w:pStyle w:val="ListParagraph"/>
        <w:numPr>
          <w:ilvl w:val="1"/>
          <w:numId w:val="2"/>
        </w:numPr>
        <w:tabs>
          <w:tab w:val="left" w:pos="623"/>
        </w:tabs>
        <w:spacing w:before="84" w:line="326" w:lineRule="auto"/>
        <w:ind w:right="872"/>
        <w:rPr>
          <w:rFonts w:ascii="Gotham Book" w:hAnsi="Gotham Book"/>
          <w:sz w:val="20"/>
        </w:rPr>
      </w:pPr>
      <w:r w:rsidRPr="00BF4377">
        <w:rPr>
          <w:rFonts w:ascii="Gotham Book" w:hAnsi="Gotham Book"/>
          <w:sz w:val="20"/>
        </w:rPr>
        <w:t xml:space="preserve">Serious breaches of confidence (such as disclosing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 xml:space="preserve">'s confidential information </w:t>
      </w:r>
      <w:r w:rsidRPr="00BF4377">
        <w:rPr>
          <w:rFonts w:ascii="Gotham Book" w:hAnsi="Gotham Book"/>
          <w:spacing w:val="-3"/>
          <w:sz w:val="20"/>
        </w:rPr>
        <w:t xml:space="preserve">without </w:t>
      </w:r>
      <w:r w:rsidRPr="00BF4377">
        <w:rPr>
          <w:rFonts w:ascii="Gotham Book" w:hAnsi="Gotham Book"/>
          <w:sz w:val="20"/>
        </w:rPr>
        <w:t xml:space="preserve">authorisation and/or putting </w:t>
      </w:r>
      <w:r w:rsidR="00037615" w:rsidRPr="00BF4377">
        <w:rPr>
          <w:rFonts w:ascii="Gotham Book" w:hAnsi="Gotham Book"/>
          <w:sz w:val="20"/>
        </w:rPr>
        <w:t>[</w:t>
      </w:r>
      <w:r w:rsidRPr="00B6122D">
        <w:rPr>
          <w:rFonts w:ascii="Gotham Book" w:hAnsi="Gotham Book"/>
          <w:sz w:val="20"/>
          <w:highlight w:val="yellow"/>
        </w:rPr>
        <w:t>Name of business</w:t>
      </w:r>
      <w:r w:rsidR="00037615" w:rsidRPr="00BF4377">
        <w:rPr>
          <w:rFonts w:ascii="Gotham Book" w:hAnsi="Gotham Book"/>
          <w:sz w:val="20"/>
        </w:rPr>
        <w:t>]</w:t>
      </w:r>
      <w:r w:rsidRPr="00BF4377">
        <w:rPr>
          <w:rFonts w:ascii="Gotham Book" w:hAnsi="Gotham Book"/>
          <w:sz w:val="20"/>
        </w:rPr>
        <w:t>'s IP or trade secrets at risk)</w:t>
      </w:r>
    </w:p>
    <w:p w14:paraId="1F0E6293" w14:textId="77777777" w:rsidR="00753116" w:rsidRPr="00BF4377" w:rsidRDefault="000B66CF">
      <w:pPr>
        <w:pStyle w:val="ListParagraph"/>
        <w:numPr>
          <w:ilvl w:val="1"/>
          <w:numId w:val="2"/>
        </w:numPr>
        <w:tabs>
          <w:tab w:val="left" w:pos="623"/>
        </w:tabs>
        <w:spacing w:before="1"/>
        <w:rPr>
          <w:rFonts w:ascii="Gotham Book" w:hAnsi="Gotham Book"/>
          <w:sz w:val="20"/>
        </w:rPr>
      </w:pPr>
      <w:r w:rsidRPr="00BF4377">
        <w:rPr>
          <w:rFonts w:ascii="Gotham Book" w:hAnsi="Gotham Book"/>
          <w:sz w:val="20"/>
        </w:rPr>
        <w:t>Conduct that breaches common decency or brings the Company into disrepute</w:t>
      </w:r>
    </w:p>
    <w:p w14:paraId="05E86F8E" w14:textId="77777777" w:rsidR="00753116" w:rsidRPr="00BF4377" w:rsidRDefault="00753116">
      <w:pPr>
        <w:pStyle w:val="BodyText"/>
        <w:spacing w:before="5"/>
        <w:rPr>
          <w:rFonts w:ascii="Gotham Book" w:hAnsi="Gotham Book"/>
          <w:sz w:val="17"/>
        </w:rPr>
      </w:pPr>
    </w:p>
    <w:p w14:paraId="410C5F5F" w14:textId="77777777" w:rsidR="00753116" w:rsidRPr="00BF4377" w:rsidRDefault="000B66CF">
      <w:pPr>
        <w:pStyle w:val="BodyText"/>
        <w:spacing w:line="244" w:lineRule="auto"/>
        <w:ind w:left="100" w:right="248"/>
        <w:rPr>
          <w:rFonts w:ascii="Gotham Book" w:hAnsi="Gotham Book"/>
        </w:rPr>
      </w:pPr>
      <w:r w:rsidRPr="00BF4377">
        <w:rPr>
          <w:rFonts w:ascii="Gotham Book" w:hAnsi="Gotham Book"/>
        </w:rPr>
        <w:t>Part III of our guide sets out our approach in relation to gross misconduct, which is not the same as the way in which we handle allegations of misconduct.</w:t>
      </w:r>
    </w:p>
    <w:p w14:paraId="12B38F9D" w14:textId="77777777" w:rsidR="00753116" w:rsidRPr="00BF4377" w:rsidRDefault="00753116">
      <w:pPr>
        <w:pStyle w:val="BodyText"/>
        <w:spacing w:before="7"/>
        <w:rPr>
          <w:rFonts w:ascii="Gotham Book" w:hAnsi="Gotham Book"/>
          <w:sz w:val="25"/>
        </w:rPr>
      </w:pPr>
    </w:p>
    <w:p w14:paraId="0D99342F" w14:textId="77777777" w:rsidR="00753116" w:rsidRPr="00BF4377" w:rsidRDefault="000B66CF">
      <w:pPr>
        <w:pStyle w:val="BodyText"/>
        <w:spacing w:line="244" w:lineRule="auto"/>
        <w:ind w:left="100" w:right="315"/>
        <w:rPr>
          <w:rFonts w:ascii="Gotham Book" w:hAnsi="Gotham Book"/>
        </w:rPr>
      </w:pPr>
      <w:r w:rsidRPr="00BF4377">
        <w:rPr>
          <w:rFonts w:ascii="Gotham Book" w:hAnsi="Gotham Book"/>
        </w:rPr>
        <w:t>There’s a third category of misconduct that falls inbetween these two: ‘serious misconduct’. We define this as misconduct that falls short of gross misconduct but that, taken with any previous and non-expired written warning(s) on an employee’s record, would justify the imposition of a final written warning. (We cover this in context at Part II, Stage 3 of the formal disciplinary process, below.)</w:t>
      </w:r>
    </w:p>
    <w:p w14:paraId="4973A0C0" w14:textId="77777777" w:rsidR="00753116" w:rsidRPr="00BF4377" w:rsidRDefault="00753116">
      <w:pPr>
        <w:pStyle w:val="BodyText"/>
        <w:spacing w:before="7"/>
        <w:rPr>
          <w:rFonts w:ascii="Gotham Book" w:hAnsi="Gotham Book"/>
          <w:sz w:val="25"/>
        </w:rPr>
      </w:pPr>
    </w:p>
    <w:p w14:paraId="73EACFFF" w14:textId="77777777" w:rsidR="00753116" w:rsidRPr="00BF4377" w:rsidRDefault="000B66CF">
      <w:pPr>
        <w:pStyle w:val="BodyText"/>
        <w:spacing w:line="244" w:lineRule="auto"/>
        <w:ind w:left="100" w:right="326"/>
        <w:rPr>
          <w:rFonts w:ascii="Gotham Book" w:hAnsi="Gotham Book"/>
        </w:rPr>
      </w:pPr>
      <w:r w:rsidRPr="00BF4377">
        <w:rPr>
          <w:rFonts w:ascii="Gotham Book" w:hAnsi="Gotham Book"/>
        </w:rPr>
        <w:t>We will normally follow this policy in a disciplinary situation, but we are not obliged to do so (particularly if you are in your probationary period).</w:t>
      </w:r>
    </w:p>
    <w:p w14:paraId="123A5935" w14:textId="77777777" w:rsidR="00753116" w:rsidRPr="00BF4377" w:rsidRDefault="00753116">
      <w:pPr>
        <w:pStyle w:val="BodyText"/>
        <w:spacing w:before="4"/>
        <w:rPr>
          <w:rFonts w:ascii="Gotham Book" w:hAnsi="Gotham Book"/>
          <w:sz w:val="32"/>
        </w:rPr>
      </w:pPr>
    </w:p>
    <w:p w14:paraId="637D0B90" w14:textId="77777777" w:rsidR="00753116" w:rsidRPr="00BF4377" w:rsidRDefault="000B66CF">
      <w:pPr>
        <w:pStyle w:val="Heading2"/>
        <w:numPr>
          <w:ilvl w:val="0"/>
          <w:numId w:val="2"/>
        </w:numPr>
        <w:tabs>
          <w:tab w:val="left" w:pos="367"/>
        </w:tabs>
        <w:rPr>
          <w:rFonts w:ascii="Gotham Book" w:hAnsi="Gotham Book"/>
        </w:rPr>
      </w:pPr>
      <w:r w:rsidRPr="00BF4377">
        <w:rPr>
          <w:rFonts w:ascii="Gotham Book" w:hAnsi="Gotham Book"/>
        </w:rPr>
        <w:t>Who does it apply to?</w:t>
      </w:r>
    </w:p>
    <w:p w14:paraId="4F316DD3" w14:textId="77777777" w:rsidR="00753116" w:rsidRPr="00BF4377" w:rsidRDefault="00753116">
      <w:pPr>
        <w:pStyle w:val="BodyText"/>
        <w:spacing w:before="4"/>
        <w:rPr>
          <w:rFonts w:ascii="Gotham Book" w:hAnsi="Gotham Book"/>
          <w:b/>
          <w:sz w:val="26"/>
        </w:rPr>
      </w:pPr>
    </w:p>
    <w:p w14:paraId="364F21AD" w14:textId="77777777" w:rsidR="00753116" w:rsidRPr="00BF4377" w:rsidRDefault="000B66CF">
      <w:pPr>
        <w:pStyle w:val="BodyText"/>
        <w:spacing w:before="1"/>
        <w:ind w:left="100"/>
        <w:rPr>
          <w:rFonts w:ascii="Gotham Book" w:hAnsi="Gotham Book"/>
        </w:rPr>
      </w:pPr>
      <w:r w:rsidRPr="00BF4377">
        <w:rPr>
          <w:rFonts w:ascii="Gotham Book" w:hAnsi="Gotham Book"/>
        </w:rPr>
        <w:t>All employees. It does not apply to self-employed contractors, workers and agency workers.</w:t>
      </w:r>
    </w:p>
    <w:p w14:paraId="14CBC484" w14:textId="77777777" w:rsidR="00753116" w:rsidRPr="00BF4377" w:rsidRDefault="00753116">
      <w:pPr>
        <w:pStyle w:val="BodyText"/>
        <w:spacing w:before="8"/>
        <w:rPr>
          <w:rFonts w:ascii="Gotham Book" w:hAnsi="Gotham Book"/>
          <w:sz w:val="32"/>
        </w:rPr>
      </w:pPr>
    </w:p>
    <w:p w14:paraId="683EA72F" w14:textId="77777777" w:rsidR="00753116" w:rsidRPr="00BF4377" w:rsidRDefault="000B66CF">
      <w:pPr>
        <w:pStyle w:val="Heading2"/>
        <w:numPr>
          <w:ilvl w:val="0"/>
          <w:numId w:val="2"/>
        </w:numPr>
        <w:tabs>
          <w:tab w:val="left" w:pos="367"/>
        </w:tabs>
        <w:rPr>
          <w:rFonts w:ascii="Gotham Book" w:hAnsi="Gotham Book"/>
        </w:rPr>
      </w:pPr>
      <w:r w:rsidRPr="00BF4377">
        <w:rPr>
          <w:rFonts w:ascii="Gotham Book" w:hAnsi="Gotham Book"/>
        </w:rPr>
        <w:t>It is not part of your employment contract</w:t>
      </w:r>
    </w:p>
    <w:p w14:paraId="46A0AEDC" w14:textId="77777777" w:rsidR="00753116" w:rsidRPr="00BF4377" w:rsidRDefault="00753116">
      <w:pPr>
        <w:pStyle w:val="BodyText"/>
        <w:spacing w:before="4"/>
        <w:rPr>
          <w:rFonts w:ascii="Gotham Book" w:hAnsi="Gotham Book"/>
          <w:b/>
          <w:sz w:val="26"/>
        </w:rPr>
      </w:pPr>
    </w:p>
    <w:p w14:paraId="1D610045" w14:textId="77777777" w:rsidR="00753116" w:rsidRPr="00BF4377" w:rsidRDefault="000B66CF">
      <w:pPr>
        <w:pStyle w:val="BodyText"/>
        <w:ind w:left="100"/>
        <w:rPr>
          <w:rFonts w:ascii="Gotham Book" w:hAnsi="Gotham Book"/>
        </w:rPr>
      </w:pPr>
      <w:r w:rsidRPr="00BF4377">
        <w:rPr>
          <w:rFonts w:ascii="Gotham Book" w:hAnsi="Gotham Book"/>
        </w:rPr>
        <w:t xml:space="preserve">This policy is not part of your employment contract. We, </w:t>
      </w:r>
      <w:r w:rsidR="00037615" w:rsidRPr="00BF4377">
        <w:rPr>
          <w:rFonts w:ascii="Gotham Book" w:hAnsi="Gotham Book"/>
        </w:rPr>
        <w:t>[</w:t>
      </w:r>
      <w:r w:rsidRPr="00B6122D">
        <w:rPr>
          <w:rFonts w:ascii="Gotham Book" w:hAnsi="Gotham Book"/>
          <w:highlight w:val="yellow"/>
        </w:rPr>
        <w:t>name of company</w:t>
      </w:r>
      <w:r w:rsidR="00037615" w:rsidRPr="00BF4377">
        <w:rPr>
          <w:rFonts w:ascii="Gotham Book" w:hAnsi="Gotham Book"/>
        </w:rPr>
        <w:t>]</w:t>
      </w:r>
      <w:r w:rsidRPr="00BF4377">
        <w:rPr>
          <w:rFonts w:ascii="Gotham Book" w:hAnsi="Gotham Book"/>
        </w:rPr>
        <w:t>, may amend this policy at any time.</w:t>
      </w:r>
    </w:p>
    <w:p w14:paraId="2D542272" w14:textId="77777777" w:rsidR="00753116" w:rsidRPr="00BF4377" w:rsidRDefault="00753116">
      <w:pPr>
        <w:pStyle w:val="BodyText"/>
        <w:spacing w:before="9"/>
        <w:rPr>
          <w:rFonts w:ascii="Gotham Book" w:hAnsi="Gotham Book"/>
          <w:sz w:val="32"/>
        </w:rPr>
      </w:pPr>
    </w:p>
    <w:p w14:paraId="0FBA3EEB" w14:textId="77777777" w:rsidR="00753116" w:rsidRPr="00BF4377" w:rsidRDefault="000B66CF">
      <w:pPr>
        <w:pStyle w:val="Heading2"/>
        <w:numPr>
          <w:ilvl w:val="0"/>
          <w:numId w:val="2"/>
        </w:numPr>
        <w:tabs>
          <w:tab w:val="left" w:pos="367"/>
        </w:tabs>
        <w:rPr>
          <w:rFonts w:ascii="Gotham Book" w:hAnsi="Gotham Book"/>
        </w:rPr>
      </w:pPr>
      <w:r w:rsidRPr="00BF4377">
        <w:rPr>
          <w:rFonts w:ascii="Gotham Book" w:hAnsi="Gotham Book"/>
        </w:rPr>
        <w:t>Your right to be accompanied at disciplinary meetings</w:t>
      </w:r>
    </w:p>
    <w:p w14:paraId="770C6621" w14:textId="77777777" w:rsidR="00753116" w:rsidRPr="00BF4377" w:rsidRDefault="00753116">
      <w:pPr>
        <w:pStyle w:val="BodyText"/>
        <w:spacing w:before="4"/>
        <w:rPr>
          <w:rFonts w:ascii="Gotham Book" w:hAnsi="Gotham Book"/>
          <w:b/>
          <w:sz w:val="26"/>
        </w:rPr>
      </w:pPr>
    </w:p>
    <w:p w14:paraId="31B6F900" w14:textId="77777777" w:rsidR="00753116" w:rsidRPr="00BF4377" w:rsidRDefault="000B66CF">
      <w:pPr>
        <w:pStyle w:val="BodyText"/>
        <w:spacing w:line="244" w:lineRule="auto"/>
        <w:ind w:left="100" w:right="381"/>
        <w:rPr>
          <w:rFonts w:ascii="Gotham Book" w:hAnsi="Gotham Book"/>
        </w:rPr>
      </w:pPr>
      <w:r w:rsidRPr="00BF4377">
        <w:rPr>
          <w:rFonts w:ascii="Gotham Book" w:hAnsi="Gotham Book"/>
        </w:rPr>
        <w:t>During any meeting that takes place under this policy, you may bring someone with you. That person is generally a colleague or, if relevant, a trade union representative.</w:t>
      </w:r>
    </w:p>
    <w:p w14:paraId="537B35F6" w14:textId="77777777" w:rsidR="00753116" w:rsidRPr="00BF4377" w:rsidRDefault="00753116">
      <w:pPr>
        <w:pStyle w:val="BodyText"/>
        <w:spacing w:before="7"/>
        <w:rPr>
          <w:rFonts w:ascii="Gotham Book" w:hAnsi="Gotham Book"/>
          <w:sz w:val="25"/>
        </w:rPr>
      </w:pPr>
    </w:p>
    <w:p w14:paraId="38D20AB7" w14:textId="77777777" w:rsidR="00753116" w:rsidRPr="00BF4377" w:rsidRDefault="000B66CF">
      <w:pPr>
        <w:pStyle w:val="BodyText"/>
        <w:spacing w:line="244" w:lineRule="auto"/>
        <w:ind w:left="100" w:right="81"/>
        <w:rPr>
          <w:rFonts w:ascii="Gotham Book" w:hAnsi="Gotham Book"/>
        </w:rPr>
      </w:pPr>
      <w:r w:rsidRPr="00BF4377">
        <w:rPr>
          <w:rFonts w:ascii="Gotham Book" w:hAnsi="Gotham Book"/>
        </w:rPr>
        <w:t>We will remind you of this entitlement when we send you a meeting invite. You must then let us know if you intend to invite someone to accompany you and who that person is, as well as their relationship to you if this is not known to us. You will be responsible for making their attendance (including any travel) arrangements and costs.</w:t>
      </w:r>
    </w:p>
    <w:p w14:paraId="6CF1DAFB" w14:textId="77777777" w:rsidR="00753116" w:rsidRPr="00BF4377" w:rsidRDefault="00753116">
      <w:pPr>
        <w:pStyle w:val="BodyText"/>
        <w:spacing w:before="7"/>
        <w:rPr>
          <w:rFonts w:ascii="Gotham Book" w:hAnsi="Gotham Book"/>
          <w:sz w:val="25"/>
        </w:rPr>
      </w:pPr>
    </w:p>
    <w:p w14:paraId="156ABA7C" w14:textId="77777777" w:rsidR="00753116" w:rsidRPr="00BF4377" w:rsidRDefault="000B66CF">
      <w:pPr>
        <w:pStyle w:val="BodyText"/>
        <w:spacing w:line="244" w:lineRule="auto"/>
        <w:ind w:left="100" w:right="447"/>
        <w:rPr>
          <w:rFonts w:ascii="Gotham Book" w:hAnsi="Gotham Book"/>
        </w:rPr>
      </w:pPr>
      <w:r w:rsidRPr="00BF4377">
        <w:rPr>
          <w:rFonts w:ascii="Gotham Book" w:hAnsi="Gotham Book"/>
        </w:rPr>
        <w:t>You are entirely free to choose a work colleague to accompany you. If you do choose a work colleague, please be aware that, on occasion, we may need to adjust scheduled meeting timings to ensure that we can ensure your colleague’s attendance (and absence from their usual work duties) does not cause any operational challenges.</w:t>
      </w:r>
    </w:p>
    <w:p w14:paraId="3A80DEB8" w14:textId="77777777" w:rsidR="00753116" w:rsidRPr="00BF4377" w:rsidRDefault="00753116">
      <w:pPr>
        <w:pStyle w:val="BodyText"/>
        <w:spacing w:before="4"/>
        <w:rPr>
          <w:rFonts w:ascii="Gotham Book" w:hAnsi="Gotham Book"/>
          <w:sz w:val="32"/>
        </w:rPr>
      </w:pPr>
    </w:p>
    <w:p w14:paraId="7CED111B" w14:textId="77777777" w:rsidR="00753116" w:rsidRPr="00BF4377" w:rsidRDefault="000B66CF">
      <w:pPr>
        <w:pStyle w:val="Heading2"/>
        <w:ind w:left="100" w:firstLine="0"/>
        <w:rPr>
          <w:rFonts w:ascii="Gotham Book" w:hAnsi="Gotham Book"/>
        </w:rPr>
      </w:pPr>
      <w:r w:rsidRPr="00BF4377">
        <w:rPr>
          <w:rFonts w:ascii="Gotham Book" w:hAnsi="Gotham Book"/>
        </w:rPr>
        <w:t>Speaking on your behalf</w:t>
      </w:r>
    </w:p>
    <w:p w14:paraId="2DB637F7" w14:textId="77777777" w:rsidR="00753116" w:rsidRPr="00BF4377" w:rsidRDefault="00753116">
      <w:pPr>
        <w:pStyle w:val="BodyText"/>
        <w:spacing w:before="4"/>
        <w:rPr>
          <w:rFonts w:ascii="Gotham Book" w:hAnsi="Gotham Book"/>
          <w:b/>
          <w:sz w:val="26"/>
        </w:rPr>
      </w:pPr>
    </w:p>
    <w:p w14:paraId="428DBBA6" w14:textId="77777777" w:rsidR="00753116" w:rsidRPr="00BF4377" w:rsidRDefault="000B66CF">
      <w:pPr>
        <w:pStyle w:val="BodyText"/>
        <w:spacing w:before="1" w:line="244" w:lineRule="auto"/>
        <w:ind w:left="100" w:right="376"/>
        <w:jc w:val="both"/>
        <w:rPr>
          <w:rFonts w:ascii="Gotham Book" w:hAnsi="Gotham Book"/>
        </w:rPr>
      </w:pPr>
      <w:r w:rsidRPr="00BF4377">
        <w:rPr>
          <w:rFonts w:ascii="Gotham Book" w:hAnsi="Gotham Book"/>
        </w:rPr>
        <w:t>If you would prefer them to do so, your companion may present the key points of your grievance and they may also speak openly on your behalf at the meeting. You should feel free to seek their views and confer with the during the meeting and you are entitled to leave the room for reasonable periods of time to do so.</w:t>
      </w:r>
    </w:p>
    <w:p w14:paraId="52649CA1" w14:textId="77777777" w:rsidR="00753116" w:rsidRPr="00BF4377" w:rsidRDefault="00753116">
      <w:pPr>
        <w:pStyle w:val="BodyText"/>
        <w:spacing w:before="6"/>
        <w:rPr>
          <w:rFonts w:ascii="Gotham Book" w:hAnsi="Gotham Book"/>
          <w:sz w:val="25"/>
        </w:rPr>
      </w:pPr>
    </w:p>
    <w:p w14:paraId="78D9B7B5" w14:textId="77777777" w:rsidR="00753116" w:rsidRPr="00BF4377" w:rsidRDefault="000B66CF">
      <w:pPr>
        <w:pStyle w:val="BodyText"/>
        <w:spacing w:line="244" w:lineRule="auto"/>
        <w:ind w:left="100" w:right="559"/>
        <w:rPr>
          <w:rFonts w:ascii="Gotham Book" w:hAnsi="Gotham Book"/>
        </w:rPr>
      </w:pPr>
      <w:r w:rsidRPr="00BF4377">
        <w:rPr>
          <w:rFonts w:ascii="Gotham Book" w:hAnsi="Gotham Book"/>
        </w:rPr>
        <w:t>Your companion is not permitted, however, to answer questions put directly to you or try to prevent the Company asking questions or outlining its views.</w:t>
      </w:r>
    </w:p>
    <w:p w14:paraId="1B2258D0" w14:textId="77777777" w:rsidR="00BF4377" w:rsidRPr="00BF4377" w:rsidRDefault="00BF4377">
      <w:pPr>
        <w:pStyle w:val="Heading1"/>
        <w:spacing w:before="71"/>
        <w:jc w:val="both"/>
        <w:rPr>
          <w:rFonts w:ascii="Gotham Book" w:hAnsi="Gotham Book"/>
        </w:rPr>
      </w:pPr>
    </w:p>
    <w:p w14:paraId="15001F9D" w14:textId="430E6AC1" w:rsidR="00753116" w:rsidRPr="00BF4377" w:rsidRDefault="000B66CF">
      <w:pPr>
        <w:pStyle w:val="Heading1"/>
        <w:spacing w:before="71"/>
        <w:jc w:val="both"/>
        <w:rPr>
          <w:rFonts w:ascii="Gotham Book" w:hAnsi="Gotham Book"/>
        </w:rPr>
      </w:pPr>
      <w:r w:rsidRPr="00BF4377">
        <w:rPr>
          <w:rFonts w:ascii="Gotham Book" w:hAnsi="Gotham Book"/>
        </w:rPr>
        <w:t>Part II: Our procedure when disciplinary matters arise</w:t>
      </w:r>
    </w:p>
    <w:p w14:paraId="40C98A06" w14:textId="77777777" w:rsidR="00753116" w:rsidRPr="00BF4377" w:rsidRDefault="00753116">
      <w:pPr>
        <w:pStyle w:val="BodyText"/>
        <w:spacing w:before="7"/>
        <w:rPr>
          <w:rFonts w:ascii="Gotham Book" w:hAnsi="Gotham Book"/>
          <w:b/>
          <w:sz w:val="25"/>
        </w:rPr>
      </w:pPr>
    </w:p>
    <w:p w14:paraId="0EC0E6AB" w14:textId="77777777" w:rsidR="00753116" w:rsidRPr="00BF4377" w:rsidRDefault="000B66CF">
      <w:pPr>
        <w:pStyle w:val="BodyText"/>
        <w:spacing w:line="244" w:lineRule="auto"/>
        <w:ind w:left="100" w:right="144"/>
        <w:jc w:val="both"/>
        <w:rPr>
          <w:rFonts w:ascii="Gotham Book" w:hAnsi="Gotham Book"/>
        </w:rPr>
      </w:pPr>
      <w:r w:rsidRPr="00BF4377">
        <w:rPr>
          <w:rFonts w:ascii="Gotham Book" w:hAnsi="Gotham Book"/>
        </w:rPr>
        <w:t>This sets out the steps that we take when a disciplinary concern first arises, with the exception of where an allegation of gross misconduct arises. (Please see Part III of this policy for information on our approach where gross misconduct has been identified.)</w:t>
      </w:r>
    </w:p>
    <w:p w14:paraId="195DE379" w14:textId="77777777" w:rsidR="00753116" w:rsidRPr="00BF4377" w:rsidRDefault="00753116">
      <w:pPr>
        <w:pStyle w:val="BodyText"/>
        <w:spacing w:before="4"/>
        <w:rPr>
          <w:rFonts w:ascii="Gotham Book" w:hAnsi="Gotham Book"/>
          <w:sz w:val="32"/>
        </w:rPr>
      </w:pPr>
    </w:p>
    <w:p w14:paraId="41EC5905"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Before formal action is taken: informal discussions</w:t>
      </w:r>
    </w:p>
    <w:p w14:paraId="231FFA45" w14:textId="77777777" w:rsidR="00753116" w:rsidRPr="00BF4377" w:rsidRDefault="00753116">
      <w:pPr>
        <w:pStyle w:val="BodyText"/>
        <w:spacing w:before="4"/>
        <w:rPr>
          <w:rFonts w:ascii="Gotham Book" w:hAnsi="Gotham Book"/>
          <w:b/>
          <w:sz w:val="26"/>
        </w:rPr>
      </w:pPr>
    </w:p>
    <w:p w14:paraId="1CD100A9" w14:textId="77777777" w:rsidR="00753116" w:rsidRPr="00BF4377" w:rsidRDefault="000B66CF">
      <w:pPr>
        <w:pStyle w:val="BodyText"/>
        <w:spacing w:before="1" w:line="244" w:lineRule="auto"/>
        <w:ind w:left="100" w:right="210"/>
        <w:jc w:val="both"/>
        <w:rPr>
          <w:rFonts w:ascii="Gotham Book" w:hAnsi="Gotham Book"/>
        </w:rPr>
      </w:pPr>
      <w:r w:rsidRPr="00BF4377">
        <w:rPr>
          <w:rFonts w:ascii="Gotham Book" w:hAnsi="Gotham Book"/>
        </w:rPr>
        <w:t>Where we feel it’s appropriate to do so, we will aim to talk through a concern about your conduct or performance with you, including where this raises a disciplinary element.</w:t>
      </w:r>
    </w:p>
    <w:p w14:paraId="191313D6" w14:textId="77777777" w:rsidR="00753116" w:rsidRPr="00BF4377" w:rsidRDefault="00753116">
      <w:pPr>
        <w:pStyle w:val="BodyText"/>
        <w:spacing w:before="6"/>
        <w:rPr>
          <w:rFonts w:ascii="Gotham Book" w:hAnsi="Gotham Book"/>
          <w:sz w:val="25"/>
        </w:rPr>
      </w:pPr>
    </w:p>
    <w:p w14:paraId="0BECB450" w14:textId="77777777" w:rsidR="00753116" w:rsidRPr="00BF4377" w:rsidRDefault="000B66CF">
      <w:pPr>
        <w:pStyle w:val="BodyText"/>
        <w:spacing w:line="244" w:lineRule="auto"/>
        <w:ind w:left="100" w:right="392"/>
        <w:rPr>
          <w:rFonts w:ascii="Gotham Book" w:hAnsi="Gotham Book"/>
        </w:rPr>
      </w:pPr>
      <w:r w:rsidRPr="00BF4377">
        <w:rPr>
          <w:rFonts w:ascii="Gotham Book" w:hAnsi="Gotham Book"/>
        </w:rPr>
        <w:t>Following that chat, we may send you what’s called a Letter Of Concern, recording what we have discussed during that informal meeting.</w:t>
      </w:r>
    </w:p>
    <w:p w14:paraId="12CE240D" w14:textId="77777777" w:rsidR="00753116" w:rsidRPr="00BF4377" w:rsidRDefault="00753116">
      <w:pPr>
        <w:pStyle w:val="BodyText"/>
        <w:spacing w:before="7"/>
        <w:rPr>
          <w:rFonts w:ascii="Gotham Book" w:hAnsi="Gotham Book"/>
          <w:sz w:val="25"/>
        </w:rPr>
      </w:pPr>
    </w:p>
    <w:p w14:paraId="0949C90A" w14:textId="77777777" w:rsidR="00753116" w:rsidRPr="00BF4377" w:rsidRDefault="000B66CF">
      <w:pPr>
        <w:pStyle w:val="BodyText"/>
        <w:spacing w:line="244" w:lineRule="auto"/>
        <w:ind w:left="100" w:right="237"/>
        <w:rPr>
          <w:rFonts w:ascii="Gotham Book" w:hAnsi="Gotham Book"/>
        </w:rPr>
      </w:pPr>
      <w:r w:rsidRPr="00BF4377">
        <w:rPr>
          <w:rFonts w:ascii="Gotham Book" w:hAnsi="Gotham Book"/>
        </w:rPr>
        <w:t>If we can’t resolve matters during this chat, or we consider that the circumstances in which our concerns have arisen make an informal discussion inappropriate, we will typically follow the formal procedure described below.</w:t>
      </w:r>
    </w:p>
    <w:p w14:paraId="6EB22E97" w14:textId="77777777" w:rsidR="00753116" w:rsidRPr="00BF4377" w:rsidRDefault="00753116">
      <w:pPr>
        <w:pStyle w:val="BodyText"/>
        <w:spacing w:before="4"/>
        <w:rPr>
          <w:rFonts w:ascii="Gotham Book" w:hAnsi="Gotham Book"/>
          <w:sz w:val="32"/>
        </w:rPr>
      </w:pPr>
    </w:p>
    <w:p w14:paraId="44B24C45"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Stage 1a: formal disciplinary action – formal meeting</w:t>
      </w:r>
    </w:p>
    <w:p w14:paraId="0724BED3" w14:textId="77777777" w:rsidR="00753116" w:rsidRPr="00BF4377" w:rsidRDefault="000B66CF">
      <w:pPr>
        <w:pStyle w:val="ListParagraph"/>
        <w:numPr>
          <w:ilvl w:val="1"/>
          <w:numId w:val="1"/>
        </w:numPr>
        <w:tabs>
          <w:tab w:val="left" w:pos="723"/>
        </w:tabs>
        <w:spacing w:before="194" w:line="326" w:lineRule="auto"/>
        <w:ind w:right="120"/>
        <w:rPr>
          <w:rFonts w:ascii="Gotham Book" w:hAnsi="Gotham Book"/>
          <w:sz w:val="20"/>
        </w:rPr>
      </w:pPr>
      <w:r w:rsidRPr="00BF4377">
        <w:rPr>
          <w:rFonts w:ascii="Gotham Book" w:hAnsi="Gotham Book"/>
          <w:sz w:val="20"/>
        </w:rPr>
        <w:t xml:space="preserve">We will not take disciplinary action without first having invited you to a formal meeting to discuss the concerns that have been identified. This may, however, be the only meeting that we invite you to. You may not be </w:t>
      </w:r>
      <w:r w:rsidRPr="00BF4377">
        <w:rPr>
          <w:rFonts w:ascii="Gotham Book" w:hAnsi="Gotham Book"/>
          <w:spacing w:val="-3"/>
          <w:sz w:val="20"/>
        </w:rPr>
        <w:t xml:space="preserve">invited </w:t>
      </w:r>
      <w:r w:rsidRPr="00BF4377">
        <w:rPr>
          <w:rFonts w:ascii="Gotham Book" w:hAnsi="Gotham Book"/>
          <w:sz w:val="20"/>
        </w:rPr>
        <w:t>to attend any subsequent meetings that take place during any investigatory or disciplinary decision-making stages.</w:t>
      </w:r>
    </w:p>
    <w:p w14:paraId="27B94A45" w14:textId="77777777" w:rsidR="00753116" w:rsidRPr="00BF4377" w:rsidRDefault="000B66CF">
      <w:pPr>
        <w:pStyle w:val="ListParagraph"/>
        <w:numPr>
          <w:ilvl w:val="1"/>
          <w:numId w:val="1"/>
        </w:numPr>
        <w:tabs>
          <w:tab w:val="left" w:pos="723"/>
        </w:tabs>
        <w:spacing w:before="2" w:line="326" w:lineRule="auto"/>
        <w:ind w:right="177"/>
        <w:rPr>
          <w:rFonts w:ascii="Gotham Book" w:hAnsi="Gotham Book"/>
          <w:sz w:val="20"/>
        </w:rPr>
      </w:pPr>
      <w:r w:rsidRPr="00BF4377">
        <w:rPr>
          <w:rFonts w:ascii="Gotham Book" w:hAnsi="Gotham Book"/>
          <w:sz w:val="20"/>
        </w:rPr>
        <w:t xml:space="preserve">We will write to you to invite you to this formal meeting and to provide you with the key details that you need </w:t>
      </w:r>
      <w:r w:rsidRPr="00BF4377">
        <w:rPr>
          <w:rFonts w:ascii="Gotham Book" w:hAnsi="Gotham Book"/>
          <w:spacing w:val="-9"/>
          <w:sz w:val="20"/>
        </w:rPr>
        <w:t xml:space="preserve">to </w:t>
      </w:r>
      <w:r w:rsidRPr="00BF4377">
        <w:rPr>
          <w:rFonts w:ascii="Gotham Book" w:hAnsi="Gotham Book"/>
          <w:sz w:val="20"/>
        </w:rPr>
        <w:t>know, including when and where the meeting will take place, details of misconduct allegations that you may face, and the potential ramifications of these allegations being proven, or not. Unless we believe there is a good reason not to do so, we will also provide you with copies of any documents relevant to the facts, and any witness statements that we have taken.</w:t>
      </w:r>
    </w:p>
    <w:p w14:paraId="0A62F397" w14:textId="77777777" w:rsidR="00753116" w:rsidRPr="00BF4377" w:rsidRDefault="000B66CF">
      <w:pPr>
        <w:pStyle w:val="ListParagraph"/>
        <w:numPr>
          <w:ilvl w:val="1"/>
          <w:numId w:val="1"/>
        </w:numPr>
        <w:tabs>
          <w:tab w:val="left" w:pos="723"/>
        </w:tabs>
        <w:spacing w:before="1" w:line="326" w:lineRule="auto"/>
        <w:ind w:right="120"/>
        <w:rPr>
          <w:rFonts w:ascii="Gotham Book" w:hAnsi="Gotham Book"/>
          <w:sz w:val="20"/>
        </w:rPr>
      </w:pPr>
      <w:r w:rsidRPr="00BF4377">
        <w:rPr>
          <w:rFonts w:ascii="Gotham Book" w:hAnsi="Gotham Book"/>
          <w:sz w:val="20"/>
        </w:rPr>
        <w:t xml:space="preserve">Your attendance at this meeting is really important and you’re responsible for ensuring that you can make it. We will usually agree to reschedule the meeting once if, for good reason, you are unable to make the first time that we propose. But we will not allow interactions about when you can make this meeting to unreasonably delay it. If after rescheduling it once, we remain unable to schedule your attendance at this meeting, and we </w:t>
      </w:r>
      <w:r w:rsidRPr="00BF4377">
        <w:rPr>
          <w:rFonts w:ascii="Gotham Book" w:hAnsi="Gotham Book"/>
          <w:spacing w:val="-9"/>
          <w:sz w:val="20"/>
        </w:rPr>
        <w:t xml:space="preserve">do </w:t>
      </w:r>
      <w:r w:rsidRPr="00BF4377">
        <w:rPr>
          <w:rFonts w:ascii="Gotham Book" w:hAnsi="Gotham Book"/>
          <w:sz w:val="20"/>
        </w:rPr>
        <w:t>not consider that your requests for other times are reasonably made, we may be forced to proceed without you being present.</w:t>
      </w:r>
    </w:p>
    <w:p w14:paraId="11279604" w14:textId="77777777" w:rsidR="00753116" w:rsidRPr="00BF4377" w:rsidRDefault="000B66CF">
      <w:pPr>
        <w:pStyle w:val="ListParagraph"/>
        <w:numPr>
          <w:ilvl w:val="1"/>
          <w:numId w:val="1"/>
        </w:numPr>
        <w:tabs>
          <w:tab w:val="left" w:pos="723"/>
        </w:tabs>
        <w:spacing w:before="2"/>
        <w:rPr>
          <w:rFonts w:ascii="Gotham Book" w:hAnsi="Gotham Book"/>
          <w:sz w:val="20"/>
        </w:rPr>
      </w:pPr>
      <w:r w:rsidRPr="00BF4377">
        <w:rPr>
          <w:rFonts w:ascii="Gotham Book" w:hAnsi="Gotham Book"/>
          <w:sz w:val="20"/>
        </w:rPr>
        <w:t>You are entitled to be accompanied at the meeting. See Part 1 section 4 for the rules on how this works.</w:t>
      </w:r>
    </w:p>
    <w:p w14:paraId="36B2C6BC" w14:textId="77777777" w:rsidR="00753116" w:rsidRPr="00BF4377" w:rsidRDefault="000B66CF">
      <w:pPr>
        <w:pStyle w:val="ListParagraph"/>
        <w:numPr>
          <w:ilvl w:val="1"/>
          <w:numId w:val="1"/>
        </w:numPr>
        <w:tabs>
          <w:tab w:val="left" w:pos="723"/>
        </w:tabs>
        <w:spacing w:line="326" w:lineRule="auto"/>
        <w:ind w:right="121"/>
        <w:rPr>
          <w:rFonts w:ascii="Gotham Book" w:hAnsi="Gotham Book"/>
          <w:sz w:val="20"/>
        </w:rPr>
      </w:pPr>
      <w:r w:rsidRPr="00BF4377">
        <w:rPr>
          <w:rFonts w:ascii="Gotham Book" w:hAnsi="Gotham Book"/>
          <w:sz w:val="20"/>
        </w:rPr>
        <w:lastRenderedPageBreak/>
        <w:t xml:space="preserve">If you want to bring your own witnesses to the meeting and/or you have documents or other evidence you </w:t>
      </w:r>
      <w:r w:rsidRPr="00BF4377">
        <w:rPr>
          <w:rFonts w:ascii="Gotham Book" w:hAnsi="Gotham Book"/>
          <w:spacing w:val="-5"/>
          <w:sz w:val="20"/>
        </w:rPr>
        <w:t xml:space="preserve">want </w:t>
      </w:r>
      <w:r w:rsidRPr="00BF4377">
        <w:rPr>
          <w:rFonts w:ascii="Gotham Book" w:hAnsi="Gotham Book"/>
          <w:sz w:val="20"/>
        </w:rPr>
        <w:t>to present, you must let us know as soon as possible in advance of the meeting taking place.</w:t>
      </w:r>
    </w:p>
    <w:p w14:paraId="037EE561" w14:textId="77777777" w:rsidR="00753116" w:rsidRPr="00BF4377" w:rsidRDefault="000B66CF">
      <w:pPr>
        <w:pStyle w:val="ListParagraph"/>
        <w:numPr>
          <w:ilvl w:val="1"/>
          <w:numId w:val="1"/>
        </w:numPr>
        <w:tabs>
          <w:tab w:val="left" w:pos="723"/>
        </w:tabs>
        <w:spacing w:before="1" w:line="326" w:lineRule="auto"/>
        <w:ind w:right="132"/>
        <w:rPr>
          <w:rFonts w:ascii="Gotham Book" w:hAnsi="Gotham Book"/>
          <w:sz w:val="20"/>
        </w:rPr>
      </w:pPr>
      <w:r w:rsidRPr="00BF4377">
        <w:rPr>
          <w:rFonts w:ascii="Gotham Book" w:hAnsi="Gotham Book"/>
          <w:sz w:val="20"/>
        </w:rPr>
        <w:t xml:space="preserve">During the meeting, we will go through all the details of the allegations against you, and we will outline the information, documentation and witness statements that comprise the evidence we have. We will ask you to confirm that you understand all that we have presented to you and you will be given sufficient opportunity to respond and to ask questions of us, as well as to put forward your own evidence for us to further consider. </w:t>
      </w:r>
      <w:r w:rsidRPr="00BF4377">
        <w:rPr>
          <w:rFonts w:ascii="Gotham Book" w:hAnsi="Gotham Book"/>
          <w:spacing w:val="-6"/>
          <w:sz w:val="20"/>
        </w:rPr>
        <w:t xml:space="preserve">You </w:t>
      </w:r>
      <w:r w:rsidRPr="00BF4377">
        <w:rPr>
          <w:rFonts w:ascii="Gotham Book" w:hAnsi="Gotham Book"/>
          <w:sz w:val="20"/>
        </w:rPr>
        <w:t>may also invite your own witnesses to speak on your behalf at this meeting. If you want to ask questions of our witnesses, please let us know in advance and (unless we believe there is good reason not to) we will ensure that they are asked those questions, respond and that we share their responses with you in a suitable manner</w:t>
      </w:r>
      <w:r w:rsidR="00037615" w:rsidRPr="00BF4377">
        <w:rPr>
          <w:rFonts w:ascii="Gotham Book" w:hAnsi="Gotham Book"/>
          <w:sz w:val="20"/>
        </w:rPr>
        <w:t>.</w:t>
      </w:r>
    </w:p>
    <w:p w14:paraId="36326DDD" w14:textId="77777777" w:rsidR="00037615" w:rsidRPr="00B6122D" w:rsidRDefault="00037615" w:rsidP="00037615">
      <w:pPr>
        <w:pStyle w:val="ListParagraph"/>
        <w:widowControl/>
        <w:numPr>
          <w:ilvl w:val="1"/>
          <w:numId w:val="1"/>
        </w:numPr>
        <w:autoSpaceDE/>
        <w:autoSpaceDN/>
        <w:rPr>
          <w:rFonts w:ascii="Gotham Book" w:eastAsia="Times New Roman" w:hAnsi="Gotham Book" w:cs="Times New Roman"/>
          <w:sz w:val="20"/>
          <w:szCs w:val="20"/>
          <w:highlight w:val="yellow"/>
          <w:lang w:val="en-GB" w:eastAsia="en-GB"/>
        </w:rPr>
      </w:pPr>
      <w:r w:rsidRPr="00BF4377">
        <w:rPr>
          <w:rFonts w:ascii="Gotham Book" w:eastAsia="Times New Roman" w:hAnsi="Gotham Book" w:cs="Times New Roman"/>
          <w:sz w:val="20"/>
          <w:szCs w:val="20"/>
          <w:lang w:val="en-GB" w:eastAsia="en-GB"/>
        </w:rPr>
        <w:t>[</w:t>
      </w:r>
      <w:r w:rsidRPr="00B6122D">
        <w:rPr>
          <w:rFonts w:ascii="Gotham Book" w:eastAsia="Times New Roman" w:hAnsi="Gotham Book" w:cs="Times New Roman"/>
          <w:sz w:val="20"/>
          <w:szCs w:val="20"/>
          <w:highlight w:val="yellow"/>
          <w:lang w:val="en-GB" w:eastAsia="en-GB"/>
        </w:rPr>
        <w:t>We will not record this meeting without your knowledge. Please do not record the meeting without our knowledge and consent. If at any time, you have concerns about our grievance process or the individual(s) leading it on our behalf, you should tell us promptly and openly, so that we can address your concerns.]</w:t>
      </w:r>
    </w:p>
    <w:p w14:paraId="47AD96E5" w14:textId="77777777" w:rsidR="00037615" w:rsidRPr="00B6122D" w:rsidRDefault="00037615" w:rsidP="00037615">
      <w:pPr>
        <w:pStyle w:val="ListParagraph"/>
        <w:widowControl/>
        <w:autoSpaceDE/>
        <w:autoSpaceDN/>
        <w:ind w:left="722" w:firstLine="0"/>
        <w:rPr>
          <w:rFonts w:ascii="Gotham Book" w:eastAsia="Times New Roman" w:hAnsi="Gotham Book" w:cs="Times New Roman"/>
          <w:sz w:val="24"/>
          <w:szCs w:val="24"/>
          <w:highlight w:val="yellow"/>
          <w:lang w:val="en-GB" w:eastAsia="en-GB"/>
        </w:rPr>
      </w:pPr>
      <w:r w:rsidRPr="00B6122D">
        <w:rPr>
          <w:rFonts w:ascii="Gotham Book" w:eastAsia="Times New Roman" w:hAnsi="Gotham Book" w:cs="Times New Roman"/>
          <w:sz w:val="24"/>
          <w:szCs w:val="24"/>
          <w:highlight w:val="yellow"/>
          <w:lang w:val="en-GB" w:eastAsia="en-GB"/>
        </w:rPr>
        <w:t>OR</w:t>
      </w:r>
    </w:p>
    <w:p w14:paraId="5DCF666E" w14:textId="261B1E04" w:rsidR="00BF4377" w:rsidRPr="00BF4377" w:rsidRDefault="00037615" w:rsidP="00BF4377">
      <w:pPr>
        <w:pStyle w:val="ListParagraph"/>
        <w:ind w:left="722"/>
        <w:rPr>
          <w:rFonts w:ascii="Gotham Book" w:eastAsia="Times New Roman" w:hAnsi="Gotham Book" w:cs="Times New Roman"/>
          <w:sz w:val="20"/>
          <w:szCs w:val="20"/>
          <w:lang w:val="en-GB" w:eastAsia="en-GB"/>
        </w:rPr>
      </w:pPr>
      <w:r w:rsidRPr="00B6122D">
        <w:rPr>
          <w:rFonts w:ascii="Gotham Book" w:eastAsia="Times New Roman" w:hAnsi="Gotham Book" w:cs="Times New Roman"/>
          <w:sz w:val="20"/>
          <w:szCs w:val="20"/>
          <w:highlight w:val="yellow"/>
          <w:lang w:val="en-GB" w:eastAsia="en-GB"/>
        </w:rPr>
        <w:t>[We may record this meeting, but we will not do so without telling you. You may of course record the meeting if you wish to do so; but please tell us beforehand if you intend to do so, as it would be discourteous to make a</w:t>
      </w:r>
      <w:r w:rsidR="00BF4377" w:rsidRPr="00B6122D">
        <w:rPr>
          <w:rFonts w:ascii="Gotham Book" w:eastAsia="Times New Roman" w:hAnsi="Gotham Book" w:cs="Times New Roman"/>
          <w:sz w:val="20"/>
          <w:szCs w:val="20"/>
          <w:highlight w:val="yellow"/>
          <w:lang w:val="en-GB" w:eastAsia="en-GB"/>
        </w:rPr>
        <w:t xml:space="preserve"> </w:t>
      </w:r>
      <w:r w:rsidRPr="00B6122D">
        <w:rPr>
          <w:rFonts w:ascii="Gotham Book" w:eastAsia="Times New Roman" w:hAnsi="Gotham Book" w:cs="Times New Roman"/>
          <w:sz w:val="20"/>
          <w:szCs w:val="20"/>
          <w:highlight w:val="yellow"/>
          <w:lang w:val="en-GB" w:eastAsia="en-GB"/>
        </w:rPr>
        <w:t>covert recording.]</w:t>
      </w:r>
      <w:r w:rsidR="00BF4377" w:rsidRPr="00BF4377">
        <w:rPr>
          <w:rFonts w:ascii="Gotham Book" w:eastAsia="Times New Roman" w:hAnsi="Gotham Book" w:cs="Times New Roman"/>
          <w:sz w:val="20"/>
          <w:szCs w:val="20"/>
          <w:lang w:val="en-GB" w:eastAsia="en-GB"/>
        </w:rPr>
        <w:t xml:space="preserve">  </w:t>
      </w:r>
    </w:p>
    <w:p w14:paraId="3487483E" w14:textId="77777777" w:rsidR="00BF4377" w:rsidRPr="00BF4377" w:rsidRDefault="00BF4377" w:rsidP="00BF4377">
      <w:pPr>
        <w:pStyle w:val="ListParagraph"/>
        <w:ind w:left="722"/>
        <w:rPr>
          <w:rFonts w:ascii="Gotham Book" w:eastAsia="Times New Roman" w:hAnsi="Gotham Book" w:cs="Times New Roman"/>
          <w:sz w:val="20"/>
          <w:szCs w:val="20"/>
          <w:lang w:val="en-GB" w:eastAsia="en-GB"/>
        </w:rPr>
      </w:pPr>
    </w:p>
    <w:p w14:paraId="3A20EF6D" w14:textId="789984C4" w:rsidR="00753116" w:rsidRPr="00BF4377" w:rsidRDefault="000B66CF" w:rsidP="00BF4377">
      <w:pPr>
        <w:pStyle w:val="ListParagraph"/>
        <w:ind w:left="722" w:hanging="580"/>
        <w:rPr>
          <w:rFonts w:ascii="Gotham Book" w:hAnsi="Gotham Book"/>
          <w:b/>
          <w:bCs/>
          <w:sz w:val="24"/>
          <w:szCs w:val="24"/>
        </w:rPr>
      </w:pPr>
      <w:r w:rsidRPr="00BF4377">
        <w:rPr>
          <w:rFonts w:ascii="Gotham Book" w:hAnsi="Gotham Book"/>
          <w:b/>
          <w:bCs/>
          <w:sz w:val="24"/>
          <w:szCs w:val="24"/>
        </w:rPr>
        <w:t>Stage 1b: formal disciplinary action – suspension for misconduct</w:t>
      </w:r>
    </w:p>
    <w:p w14:paraId="1C8E0044" w14:textId="77777777" w:rsidR="00753116" w:rsidRPr="00BF4377" w:rsidRDefault="00753116">
      <w:pPr>
        <w:pStyle w:val="BodyText"/>
        <w:spacing w:before="5"/>
        <w:rPr>
          <w:rFonts w:ascii="Gotham Book" w:hAnsi="Gotham Book"/>
          <w:b/>
          <w:sz w:val="26"/>
        </w:rPr>
      </w:pPr>
    </w:p>
    <w:p w14:paraId="0EACF81D" w14:textId="77777777" w:rsidR="00753116" w:rsidRPr="00BF4377" w:rsidRDefault="000B66CF">
      <w:pPr>
        <w:pStyle w:val="BodyText"/>
        <w:ind w:left="100"/>
        <w:rPr>
          <w:rFonts w:ascii="Gotham Book" w:hAnsi="Gotham Book"/>
        </w:rPr>
      </w:pPr>
      <w:r w:rsidRPr="00BF4377">
        <w:rPr>
          <w:rFonts w:ascii="Gotham Book" w:hAnsi="Gotham Book"/>
        </w:rPr>
        <w:t>(For how we handle gross misconduct, please see Part III of this policy.)</w:t>
      </w:r>
    </w:p>
    <w:p w14:paraId="1CB727FC" w14:textId="77777777" w:rsidR="00753116" w:rsidRPr="00BF4377" w:rsidRDefault="00753116">
      <w:pPr>
        <w:pStyle w:val="BodyText"/>
        <w:spacing w:before="11"/>
        <w:rPr>
          <w:rFonts w:ascii="Gotham Book" w:hAnsi="Gotham Book"/>
          <w:sz w:val="25"/>
        </w:rPr>
      </w:pPr>
    </w:p>
    <w:p w14:paraId="3985B1E8" w14:textId="77777777" w:rsidR="00753116" w:rsidRPr="00BF4377" w:rsidRDefault="000B66CF">
      <w:pPr>
        <w:pStyle w:val="BodyText"/>
        <w:spacing w:line="244" w:lineRule="auto"/>
        <w:ind w:left="100" w:right="191"/>
        <w:rPr>
          <w:rFonts w:ascii="Gotham Book" w:hAnsi="Gotham Book"/>
        </w:rPr>
      </w:pPr>
      <w:r w:rsidRPr="00BF4377">
        <w:rPr>
          <w:rFonts w:ascii="Gotham Book" w:hAnsi="Gotham Book"/>
        </w:rPr>
        <w:t>It is possible that we may suspend you from work, if you’re accused of misconduct. This is not a prejudgment of any decision that we may ultimately reach – we will not have made any decisions at this stage. Suspension is typically driven by the disciplinary concerns that have been raised and all the factors that we have so far considered. So, if we suspend you, it will be in order to cause the least disruption to the business while we investigate.</w:t>
      </w:r>
    </w:p>
    <w:p w14:paraId="5906F66F" w14:textId="77777777" w:rsidR="00753116" w:rsidRPr="00BF4377" w:rsidRDefault="00753116">
      <w:pPr>
        <w:pStyle w:val="BodyText"/>
        <w:spacing w:before="7"/>
        <w:rPr>
          <w:rFonts w:ascii="Gotham Book" w:hAnsi="Gotham Book"/>
          <w:sz w:val="25"/>
        </w:rPr>
      </w:pPr>
    </w:p>
    <w:p w14:paraId="7B28E267" w14:textId="77777777" w:rsidR="00753116" w:rsidRPr="00BF4377" w:rsidRDefault="000B66CF">
      <w:pPr>
        <w:pStyle w:val="BodyText"/>
        <w:ind w:left="100"/>
        <w:rPr>
          <w:rFonts w:ascii="Gotham Book" w:hAnsi="Gotham Book"/>
        </w:rPr>
      </w:pPr>
      <w:r w:rsidRPr="00BF4377">
        <w:rPr>
          <w:rFonts w:ascii="Gotham Book" w:hAnsi="Gotham Book"/>
        </w:rPr>
        <w:t>If you are suspended from work, the following factors will apply:</w:t>
      </w:r>
    </w:p>
    <w:p w14:paraId="6A8280B4" w14:textId="77777777" w:rsidR="00753116" w:rsidRPr="00BF4377" w:rsidRDefault="000B66CF">
      <w:pPr>
        <w:pStyle w:val="ListParagraph"/>
        <w:numPr>
          <w:ilvl w:val="1"/>
          <w:numId w:val="1"/>
        </w:numPr>
        <w:tabs>
          <w:tab w:val="left" w:pos="723"/>
        </w:tabs>
        <w:spacing w:before="185" w:line="326" w:lineRule="auto"/>
        <w:ind w:right="222"/>
        <w:rPr>
          <w:rFonts w:ascii="Gotham Book" w:hAnsi="Gotham Book"/>
          <w:sz w:val="20"/>
        </w:rPr>
      </w:pPr>
      <w:r w:rsidRPr="00BF4377">
        <w:rPr>
          <w:rFonts w:ascii="Gotham Book" w:hAnsi="Gotham Book"/>
          <w:sz w:val="20"/>
        </w:rPr>
        <w:t xml:space="preserve">You will be prohibited from coming in to your normal workplace, or any other premises from which we </w:t>
      </w:r>
      <w:r w:rsidRPr="00BF4377">
        <w:rPr>
          <w:rFonts w:ascii="Gotham Book" w:hAnsi="Gotham Book"/>
          <w:spacing w:val="-3"/>
          <w:sz w:val="20"/>
        </w:rPr>
        <w:t xml:space="preserve">conduct </w:t>
      </w:r>
      <w:r w:rsidRPr="00BF4377">
        <w:rPr>
          <w:rFonts w:ascii="Gotham Book" w:hAnsi="Gotham Book"/>
          <w:sz w:val="20"/>
        </w:rPr>
        <w:t>our business</w:t>
      </w:r>
    </w:p>
    <w:p w14:paraId="2B9059D3" w14:textId="77777777" w:rsidR="00753116" w:rsidRPr="00BF4377" w:rsidRDefault="000B66CF">
      <w:pPr>
        <w:pStyle w:val="ListParagraph"/>
        <w:numPr>
          <w:ilvl w:val="1"/>
          <w:numId w:val="1"/>
        </w:numPr>
        <w:tabs>
          <w:tab w:val="left" w:pos="723"/>
        </w:tabs>
        <w:spacing w:before="1" w:line="326" w:lineRule="auto"/>
        <w:ind w:right="221"/>
        <w:rPr>
          <w:rFonts w:ascii="Gotham Book" w:hAnsi="Gotham Book"/>
          <w:sz w:val="20"/>
        </w:rPr>
      </w:pPr>
      <w:r w:rsidRPr="00BF4377">
        <w:rPr>
          <w:rFonts w:ascii="Gotham Book" w:hAnsi="Gotham Book"/>
          <w:sz w:val="20"/>
        </w:rPr>
        <w:t xml:space="preserve">Unless we give you written authorisation to do so, you must not contact any staff, clients, customers or suppliers – unless your need to contact a particular individual arises from your intention to request them to </w:t>
      </w:r>
      <w:r w:rsidRPr="00BF4377">
        <w:rPr>
          <w:rFonts w:ascii="Gotham Book" w:hAnsi="Gotham Book"/>
          <w:spacing w:val="-6"/>
          <w:sz w:val="20"/>
        </w:rPr>
        <w:t xml:space="preserve">act </w:t>
      </w:r>
      <w:r w:rsidRPr="00BF4377">
        <w:rPr>
          <w:rFonts w:ascii="Gotham Book" w:hAnsi="Gotham Book"/>
          <w:sz w:val="20"/>
        </w:rPr>
        <w:t>as a witness for you (in which case, you do not need to ask us first)</w:t>
      </w:r>
    </w:p>
    <w:p w14:paraId="5BD2C4B9" w14:textId="77777777" w:rsidR="00753116" w:rsidRPr="00BF4377" w:rsidRDefault="000B66CF">
      <w:pPr>
        <w:pStyle w:val="ListParagraph"/>
        <w:numPr>
          <w:ilvl w:val="1"/>
          <w:numId w:val="1"/>
        </w:numPr>
        <w:tabs>
          <w:tab w:val="left" w:pos="723"/>
        </w:tabs>
        <w:spacing w:before="1" w:line="326" w:lineRule="auto"/>
        <w:ind w:right="188"/>
        <w:rPr>
          <w:rFonts w:ascii="Gotham Book" w:hAnsi="Gotham Book"/>
          <w:sz w:val="20"/>
        </w:rPr>
      </w:pPr>
      <w:r w:rsidRPr="00BF4377">
        <w:rPr>
          <w:rFonts w:ascii="Gotham Book" w:hAnsi="Gotham Book"/>
          <w:sz w:val="20"/>
        </w:rPr>
        <w:t xml:space="preserve">Provided that your contract terms do not contradict this, we will continue to pay you your full entitlement. If </w:t>
      </w:r>
      <w:r w:rsidRPr="00BF4377">
        <w:rPr>
          <w:rFonts w:ascii="Gotham Book" w:hAnsi="Gotham Book"/>
          <w:spacing w:val="-6"/>
          <w:sz w:val="20"/>
        </w:rPr>
        <w:t xml:space="preserve">you </w:t>
      </w:r>
      <w:r w:rsidRPr="00BF4377">
        <w:rPr>
          <w:rFonts w:ascii="Gotham Book" w:hAnsi="Gotham Book"/>
          <w:sz w:val="20"/>
        </w:rPr>
        <w:t>fall sick during this suspension period and are unfit to work, you will be paid according to our Sickness Policy, which might mean you do not receive your full pay (i.e. if you are only entitled to statutory sick pay under your contract terms)</w:t>
      </w:r>
    </w:p>
    <w:p w14:paraId="3FD1DB94" w14:textId="77777777" w:rsidR="00753116" w:rsidRPr="00BF4377" w:rsidRDefault="000B66CF">
      <w:pPr>
        <w:pStyle w:val="ListParagraph"/>
        <w:numPr>
          <w:ilvl w:val="1"/>
          <w:numId w:val="1"/>
        </w:numPr>
        <w:tabs>
          <w:tab w:val="left" w:pos="723"/>
        </w:tabs>
        <w:spacing w:before="1" w:line="326" w:lineRule="auto"/>
        <w:ind w:right="576"/>
        <w:rPr>
          <w:rFonts w:ascii="Gotham Book" w:hAnsi="Gotham Book"/>
          <w:sz w:val="20"/>
        </w:rPr>
      </w:pPr>
      <w:r w:rsidRPr="00BF4377">
        <w:rPr>
          <w:rFonts w:ascii="Gotham Book" w:hAnsi="Gotham Book"/>
          <w:sz w:val="20"/>
        </w:rPr>
        <w:t xml:space="preserve">If pre-approved holidays fall during a period of suspension, they will still count as holiday leave and will </w:t>
      </w:r>
      <w:r w:rsidRPr="00BF4377">
        <w:rPr>
          <w:rFonts w:ascii="Gotham Book" w:hAnsi="Gotham Book"/>
          <w:spacing w:val="-9"/>
          <w:sz w:val="20"/>
        </w:rPr>
        <w:t xml:space="preserve">be </w:t>
      </w:r>
      <w:r w:rsidRPr="00BF4377">
        <w:rPr>
          <w:rFonts w:ascii="Gotham Book" w:hAnsi="Gotham Book"/>
          <w:sz w:val="20"/>
        </w:rPr>
        <w:t>deducted from your holiday entitlement as normal</w:t>
      </w:r>
    </w:p>
    <w:p w14:paraId="70E18598" w14:textId="77777777" w:rsidR="00753116" w:rsidRPr="00BF4377" w:rsidRDefault="00753116">
      <w:pPr>
        <w:pStyle w:val="BodyText"/>
        <w:rPr>
          <w:rFonts w:ascii="Gotham Book" w:hAnsi="Gotham Book"/>
          <w:sz w:val="17"/>
        </w:rPr>
      </w:pPr>
    </w:p>
    <w:p w14:paraId="16CF0757"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Stage 1c: formal disciplinary action – if you raise a grievance</w:t>
      </w:r>
    </w:p>
    <w:p w14:paraId="1F595678" w14:textId="77777777" w:rsidR="00753116" w:rsidRPr="00BF4377" w:rsidRDefault="00753116">
      <w:pPr>
        <w:pStyle w:val="BodyText"/>
        <w:spacing w:before="4"/>
        <w:rPr>
          <w:rFonts w:ascii="Gotham Book" w:hAnsi="Gotham Book"/>
          <w:b/>
          <w:sz w:val="26"/>
        </w:rPr>
      </w:pPr>
    </w:p>
    <w:p w14:paraId="41570678" w14:textId="77777777" w:rsidR="00753116" w:rsidRPr="00BF4377" w:rsidRDefault="000B66CF">
      <w:pPr>
        <w:pStyle w:val="BodyText"/>
        <w:spacing w:before="1" w:line="244" w:lineRule="auto"/>
        <w:ind w:left="100" w:right="171"/>
        <w:rPr>
          <w:rFonts w:ascii="Gotham Book" w:hAnsi="Gotham Book"/>
        </w:rPr>
      </w:pPr>
      <w:r w:rsidRPr="00BF4377">
        <w:rPr>
          <w:rFonts w:ascii="Gotham Book" w:hAnsi="Gotham Book"/>
        </w:rPr>
        <w:t xml:space="preserve">Our disciplinary process will usually continue uninterrupted, even where you may raise a grievance while we are conducting our disciplinary investigation. If your grievance is linked to the matters that </w:t>
      </w:r>
      <w:r w:rsidRPr="00BF4377">
        <w:rPr>
          <w:rFonts w:ascii="Gotham Book" w:hAnsi="Gotham Book"/>
        </w:rPr>
        <w:lastRenderedPageBreak/>
        <w:t>we’re investigating under the disciplinary process, we will normally consider the matters you raise as part of the disciplinary process and not start a separate grievance process.</w:t>
      </w:r>
    </w:p>
    <w:p w14:paraId="42A0115F" w14:textId="77777777" w:rsidR="00753116" w:rsidRPr="00BF4377" w:rsidRDefault="00753116">
      <w:pPr>
        <w:pStyle w:val="BodyText"/>
        <w:spacing w:before="4"/>
        <w:rPr>
          <w:rFonts w:ascii="Gotham Book" w:hAnsi="Gotham Book"/>
          <w:sz w:val="32"/>
        </w:rPr>
      </w:pPr>
    </w:p>
    <w:p w14:paraId="11C732F2"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 xml:space="preserve">Stage 2: formal disciplinary action – </w:t>
      </w:r>
      <w:r w:rsidR="00037615" w:rsidRPr="00BF4377">
        <w:rPr>
          <w:rFonts w:ascii="Gotham Book" w:hAnsi="Gotham Book"/>
        </w:rPr>
        <w:t>[</w:t>
      </w:r>
      <w:r w:rsidRPr="00B6122D">
        <w:rPr>
          <w:rFonts w:ascii="Gotham Book" w:hAnsi="Gotham Book"/>
          <w:highlight w:val="yellow"/>
        </w:rPr>
        <w:t>Name of business</w:t>
      </w:r>
      <w:r w:rsidR="00037615" w:rsidRPr="00BF4377">
        <w:rPr>
          <w:rFonts w:ascii="Gotham Book" w:hAnsi="Gotham Book"/>
        </w:rPr>
        <w:t>]</w:t>
      </w:r>
      <w:r w:rsidRPr="00BF4377">
        <w:rPr>
          <w:rFonts w:ascii="Gotham Book" w:hAnsi="Gotham Book"/>
        </w:rPr>
        <w:t>'s decision</w:t>
      </w:r>
    </w:p>
    <w:p w14:paraId="21FA21B1" w14:textId="77777777" w:rsidR="00753116" w:rsidRPr="00BF4377" w:rsidRDefault="00753116">
      <w:pPr>
        <w:pStyle w:val="BodyText"/>
        <w:spacing w:before="4"/>
        <w:rPr>
          <w:rFonts w:ascii="Gotham Book" w:hAnsi="Gotham Book"/>
          <w:b/>
          <w:sz w:val="26"/>
        </w:rPr>
      </w:pPr>
    </w:p>
    <w:p w14:paraId="13EB4A7C" w14:textId="77777777" w:rsidR="00753116" w:rsidRPr="00BF4377" w:rsidRDefault="000B66CF">
      <w:pPr>
        <w:pStyle w:val="BodyText"/>
        <w:spacing w:before="1" w:line="244" w:lineRule="auto"/>
        <w:ind w:left="100" w:right="155"/>
        <w:rPr>
          <w:rFonts w:ascii="Gotham Book" w:hAnsi="Gotham Book"/>
        </w:rPr>
      </w:pPr>
      <w:r w:rsidRPr="00BF4377">
        <w:rPr>
          <w:rFonts w:ascii="Gotham Book" w:hAnsi="Gotham Book"/>
        </w:rPr>
        <w:t xml:space="preserve">Normally within 2 weeks of the formal meeting, we will provide you with </w:t>
      </w:r>
      <w:r w:rsidR="00037615" w:rsidRPr="00BF4377">
        <w:rPr>
          <w:rFonts w:ascii="Gotham Book" w:hAnsi="Gotham Book"/>
        </w:rPr>
        <w:t>[</w:t>
      </w:r>
      <w:r w:rsidRPr="00B6122D">
        <w:rPr>
          <w:rFonts w:ascii="Gotham Book" w:hAnsi="Gotham Book"/>
          <w:highlight w:val="yellow"/>
        </w:rPr>
        <w:t>Name of business</w:t>
      </w:r>
      <w:r w:rsidR="00037615" w:rsidRPr="00BF4377">
        <w:rPr>
          <w:rFonts w:ascii="Gotham Book" w:hAnsi="Gotham Book"/>
        </w:rPr>
        <w:t>]</w:t>
      </w:r>
      <w:r w:rsidRPr="00BF4377">
        <w:rPr>
          <w:rFonts w:ascii="Gotham Book" w:hAnsi="Gotham Book"/>
        </w:rPr>
        <w:t>'s written decision, outlining our conclusions and what we have decided.</w:t>
      </w:r>
    </w:p>
    <w:p w14:paraId="44953FF4" w14:textId="77777777" w:rsidR="00753116" w:rsidRPr="00BF4377" w:rsidRDefault="00753116">
      <w:pPr>
        <w:pStyle w:val="BodyText"/>
        <w:spacing w:before="3"/>
        <w:rPr>
          <w:rFonts w:ascii="Gotham Book" w:hAnsi="Gotham Book"/>
          <w:sz w:val="32"/>
        </w:rPr>
      </w:pPr>
    </w:p>
    <w:p w14:paraId="2CC3435E" w14:textId="77777777" w:rsidR="00753116" w:rsidRPr="00BF4377" w:rsidRDefault="000B66CF">
      <w:pPr>
        <w:pStyle w:val="Heading2"/>
        <w:numPr>
          <w:ilvl w:val="0"/>
          <w:numId w:val="1"/>
        </w:numPr>
        <w:tabs>
          <w:tab w:val="left" w:pos="367"/>
        </w:tabs>
        <w:spacing w:before="1"/>
        <w:rPr>
          <w:rFonts w:ascii="Gotham Book" w:hAnsi="Gotham Book"/>
        </w:rPr>
      </w:pPr>
      <w:r w:rsidRPr="00BF4377">
        <w:rPr>
          <w:rFonts w:ascii="Gotham Book" w:hAnsi="Gotham Book"/>
        </w:rPr>
        <w:t>Stage 3: formal disciplinary action – disciplinary action and our dismissal process</w:t>
      </w:r>
    </w:p>
    <w:p w14:paraId="59FC2AD0" w14:textId="77777777" w:rsidR="00753116" w:rsidRPr="00BF4377" w:rsidRDefault="00753116">
      <w:pPr>
        <w:pStyle w:val="BodyText"/>
        <w:spacing w:before="4"/>
        <w:rPr>
          <w:rFonts w:ascii="Gotham Book" w:hAnsi="Gotham Book"/>
          <w:b/>
          <w:sz w:val="26"/>
        </w:rPr>
      </w:pPr>
    </w:p>
    <w:p w14:paraId="3A035A36" w14:textId="77777777" w:rsidR="00753116" w:rsidRPr="00BF4377" w:rsidRDefault="000B66CF">
      <w:pPr>
        <w:pStyle w:val="BodyText"/>
        <w:spacing w:line="244" w:lineRule="auto"/>
        <w:ind w:left="100" w:right="125"/>
        <w:rPr>
          <w:rFonts w:ascii="Gotham Book" w:hAnsi="Gotham Book"/>
        </w:rPr>
      </w:pPr>
      <w:r w:rsidRPr="00BF4377">
        <w:rPr>
          <w:rFonts w:ascii="Gotham Book" w:hAnsi="Gotham Book"/>
        </w:rPr>
        <w:t>Where our decision identifies misconduct by you, we generally take the approach set out immediately below. If we have identified gross misconduct by you, our approach is different. Please see Part III of this policy for how we handle gross misconduct.</w:t>
      </w:r>
    </w:p>
    <w:p w14:paraId="2DA88BA1" w14:textId="77777777" w:rsidR="00753116" w:rsidRPr="00BF4377" w:rsidRDefault="000B66CF">
      <w:pPr>
        <w:pStyle w:val="ListParagraph"/>
        <w:numPr>
          <w:ilvl w:val="1"/>
          <w:numId w:val="1"/>
        </w:numPr>
        <w:tabs>
          <w:tab w:val="left" w:pos="723"/>
        </w:tabs>
        <w:spacing w:before="179" w:line="326" w:lineRule="auto"/>
        <w:ind w:right="121"/>
        <w:rPr>
          <w:rFonts w:ascii="Gotham Book" w:hAnsi="Gotham Book"/>
          <w:sz w:val="20"/>
        </w:rPr>
      </w:pPr>
      <w:r w:rsidRPr="00BF4377">
        <w:rPr>
          <w:rFonts w:ascii="Gotham Book" w:hAnsi="Gotham Book"/>
          <w:b/>
          <w:sz w:val="20"/>
        </w:rPr>
        <w:t>Step 1:</w:t>
      </w:r>
      <w:r w:rsidRPr="00BF4377">
        <w:rPr>
          <w:rFonts w:ascii="Gotham Book" w:hAnsi="Gotham Book"/>
          <w:sz w:val="20"/>
        </w:rPr>
        <w:t xml:space="preserve">You will receive a written warning from us, which will normally remain on your work record for 12 months from the date you receive our decision. It will then be removed from your record.The only exceptions </w:t>
      </w:r>
      <w:r w:rsidRPr="00BF4377">
        <w:rPr>
          <w:rFonts w:ascii="Gotham Book" w:hAnsi="Gotham Book"/>
          <w:spacing w:val="-9"/>
          <w:sz w:val="20"/>
        </w:rPr>
        <w:t xml:space="preserve">to </w:t>
      </w:r>
      <w:r w:rsidRPr="00BF4377">
        <w:rPr>
          <w:rFonts w:ascii="Gotham Book" w:hAnsi="Gotham Book"/>
          <w:sz w:val="20"/>
        </w:rPr>
        <w:t>this position will be if:</w:t>
      </w:r>
    </w:p>
    <w:p w14:paraId="36017A4D" w14:textId="77777777" w:rsidR="00753116" w:rsidRPr="00BF4377" w:rsidRDefault="000B66CF">
      <w:pPr>
        <w:pStyle w:val="ListParagraph"/>
        <w:numPr>
          <w:ilvl w:val="2"/>
          <w:numId w:val="1"/>
        </w:numPr>
        <w:tabs>
          <w:tab w:val="left" w:pos="1345"/>
        </w:tabs>
        <w:spacing w:before="0" w:line="233" w:lineRule="exact"/>
        <w:rPr>
          <w:rFonts w:ascii="Gotham Book" w:hAnsi="Gotham Book"/>
          <w:sz w:val="20"/>
        </w:rPr>
      </w:pPr>
      <w:r w:rsidRPr="00BF4377">
        <w:rPr>
          <w:rFonts w:ascii="Gotham Book" w:hAnsi="Gotham Book"/>
          <w:sz w:val="20"/>
        </w:rPr>
        <w:t>you already have one or more non-expired written warnings on your work record, or</w:t>
      </w:r>
    </w:p>
    <w:p w14:paraId="71BDBB81" w14:textId="77777777" w:rsidR="00753116" w:rsidRPr="00BF4377" w:rsidRDefault="000B66CF">
      <w:pPr>
        <w:pStyle w:val="ListParagraph"/>
        <w:numPr>
          <w:ilvl w:val="2"/>
          <w:numId w:val="1"/>
        </w:numPr>
        <w:tabs>
          <w:tab w:val="left" w:pos="1345"/>
        </w:tabs>
        <w:rPr>
          <w:rFonts w:ascii="Gotham Book" w:hAnsi="Gotham Book"/>
          <w:sz w:val="20"/>
        </w:rPr>
      </w:pPr>
      <w:r w:rsidRPr="00BF4377">
        <w:rPr>
          <w:rFonts w:ascii="Gotham Book" w:hAnsi="Gotham Book"/>
          <w:sz w:val="20"/>
        </w:rPr>
        <w:t>your misconduct was serious (but not gross) misconduct.</w:t>
      </w:r>
    </w:p>
    <w:p w14:paraId="16CF3469" w14:textId="77777777" w:rsidR="00753116" w:rsidRPr="00BF4377" w:rsidRDefault="000B66CF">
      <w:pPr>
        <w:pStyle w:val="BodyText"/>
        <w:spacing w:before="85"/>
        <w:ind w:left="722"/>
        <w:rPr>
          <w:rFonts w:ascii="Gotham Book" w:hAnsi="Gotham Book"/>
        </w:rPr>
      </w:pPr>
      <w:r w:rsidRPr="00BF4377">
        <w:rPr>
          <w:rFonts w:ascii="Gotham Book" w:hAnsi="Gotham Book"/>
        </w:rPr>
        <w:t>in which case, we will move straight to Step 2 below. (And in the case of gross misconduct, see Part III below.)</w:t>
      </w:r>
    </w:p>
    <w:p w14:paraId="46A93156" w14:textId="64BB3649" w:rsidR="00753116" w:rsidRPr="00BF4377" w:rsidRDefault="000B66CF" w:rsidP="00807644">
      <w:pPr>
        <w:pStyle w:val="ListParagraph"/>
        <w:numPr>
          <w:ilvl w:val="1"/>
          <w:numId w:val="1"/>
        </w:numPr>
        <w:tabs>
          <w:tab w:val="left" w:pos="723"/>
        </w:tabs>
        <w:spacing w:before="70" w:line="326" w:lineRule="auto"/>
        <w:ind w:right="482"/>
        <w:rPr>
          <w:rFonts w:ascii="Gotham Book" w:hAnsi="Gotham Book"/>
          <w:sz w:val="20"/>
          <w:szCs w:val="20"/>
        </w:rPr>
      </w:pPr>
      <w:r w:rsidRPr="00BF4377">
        <w:rPr>
          <w:rFonts w:ascii="Gotham Book" w:hAnsi="Gotham Book"/>
          <w:b/>
          <w:sz w:val="20"/>
        </w:rPr>
        <w:t>Step 2:</w:t>
      </w:r>
      <w:r w:rsidRPr="00BF4377">
        <w:rPr>
          <w:rFonts w:ascii="Gotham Book" w:hAnsi="Gotham Book"/>
          <w:sz w:val="20"/>
        </w:rPr>
        <w:t>Where one (or both) of the exceptions in Step 1 have been met, we will issue you with a final written warning that will also go on to your work record alongside any existing, still active, written warning(s).That</w:t>
      </w:r>
      <w:r w:rsidRPr="00BF4377">
        <w:rPr>
          <w:rFonts w:ascii="Gotham Book" w:hAnsi="Gotham Book"/>
          <w:spacing w:val="3"/>
          <w:sz w:val="20"/>
        </w:rPr>
        <w:t xml:space="preserve"> </w:t>
      </w:r>
      <w:r w:rsidRPr="00BF4377">
        <w:rPr>
          <w:rFonts w:ascii="Gotham Book" w:hAnsi="Gotham Book"/>
          <w:spacing w:val="-4"/>
          <w:sz w:val="20"/>
        </w:rPr>
        <w:t>final</w:t>
      </w:r>
      <w:r w:rsidR="00BF4377" w:rsidRPr="00BF4377">
        <w:rPr>
          <w:rFonts w:ascii="Gotham Book" w:hAnsi="Gotham Book"/>
          <w:spacing w:val="-4"/>
          <w:sz w:val="20"/>
        </w:rPr>
        <w:t xml:space="preserve"> </w:t>
      </w:r>
      <w:r w:rsidRPr="00BF4377">
        <w:rPr>
          <w:rFonts w:ascii="Gotham Book" w:hAnsi="Gotham Book"/>
          <w:sz w:val="20"/>
          <w:szCs w:val="20"/>
        </w:rPr>
        <w:t>written warning will also stay ‘active’ on your work record and only expire 12 months from the date that you receive our written decision. After that 12-month period, it will be removed.</w:t>
      </w:r>
    </w:p>
    <w:p w14:paraId="63D683DC" w14:textId="77777777" w:rsidR="00753116" w:rsidRPr="00BF4377" w:rsidRDefault="000B66CF">
      <w:pPr>
        <w:pStyle w:val="ListParagraph"/>
        <w:numPr>
          <w:ilvl w:val="1"/>
          <w:numId w:val="1"/>
        </w:numPr>
        <w:tabs>
          <w:tab w:val="left" w:pos="723"/>
        </w:tabs>
        <w:spacing w:before="0" w:line="326" w:lineRule="auto"/>
        <w:ind w:right="210"/>
        <w:rPr>
          <w:rFonts w:ascii="Gotham Book" w:hAnsi="Gotham Book"/>
          <w:sz w:val="20"/>
        </w:rPr>
      </w:pPr>
      <w:r w:rsidRPr="00BF4377">
        <w:rPr>
          <w:rFonts w:ascii="Gotham Book" w:hAnsi="Gotham Book"/>
          <w:b/>
          <w:sz w:val="20"/>
        </w:rPr>
        <w:t>Step 3:</w:t>
      </w:r>
      <w:r w:rsidRPr="00BF4377">
        <w:rPr>
          <w:rFonts w:ascii="Gotham Book" w:hAnsi="Gotham Book"/>
          <w:sz w:val="20"/>
        </w:rPr>
        <w:t xml:space="preserve">If Step 2 has already been met and you are involved in further misconduct, you may be </w:t>
      </w:r>
      <w:r w:rsidRPr="00BF4377">
        <w:rPr>
          <w:rFonts w:ascii="Gotham Book" w:hAnsi="Gotham Book"/>
          <w:spacing w:val="-2"/>
          <w:sz w:val="20"/>
        </w:rPr>
        <w:t xml:space="preserve">dismissed.You </w:t>
      </w:r>
      <w:r w:rsidRPr="00BF4377">
        <w:rPr>
          <w:rFonts w:ascii="Gotham Book" w:hAnsi="Gotham Book"/>
          <w:sz w:val="20"/>
        </w:rPr>
        <w:t>may also be dismissed for a serious case of misconduct, or if you are involved in gross misconduct.Occasionally at this point, although we are not obliged to do so, we may be prepared to consider other actions besides your dismissal. This might include, for example:</w:t>
      </w:r>
    </w:p>
    <w:p w14:paraId="378D8409" w14:textId="77777777" w:rsidR="00753116" w:rsidRPr="00BF4377" w:rsidRDefault="000B66CF">
      <w:pPr>
        <w:pStyle w:val="ListParagraph"/>
        <w:numPr>
          <w:ilvl w:val="2"/>
          <w:numId w:val="1"/>
        </w:numPr>
        <w:tabs>
          <w:tab w:val="left" w:pos="1345"/>
        </w:tabs>
        <w:spacing w:before="0" w:line="326" w:lineRule="auto"/>
        <w:ind w:right="377"/>
        <w:rPr>
          <w:rFonts w:ascii="Gotham Book" w:hAnsi="Gotham Book"/>
          <w:sz w:val="20"/>
        </w:rPr>
      </w:pPr>
      <w:r w:rsidRPr="00BF4377">
        <w:rPr>
          <w:rFonts w:ascii="Gotham Book" w:hAnsi="Gotham Book"/>
          <w:sz w:val="20"/>
        </w:rPr>
        <w:t xml:space="preserve">extending your final written warning period, to provide additional time for you to convince us that </w:t>
      </w:r>
      <w:r w:rsidRPr="00BF4377">
        <w:rPr>
          <w:rFonts w:ascii="Gotham Book" w:hAnsi="Gotham Book"/>
          <w:spacing w:val="-5"/>
          <w:sz w:val="20"/>
        </w:rPr>
        <w:t xml:space="preserve">your </w:t>
      </w:r>
      <w:r w:rsidRPr="00BF4377">
        <w:rPr>
          <w:rFonts w:ascii="Gotham Book" w:hAnsi="Gotham Book"/>
          <w:sz w:val="20"/>
        </w:rPr>
        <w:t>behaviour can reliably be improved,</w:t>
      </w:r>
    </w:p>
    <w:p w14:paraId="4B0F2370" w14:textId="77777777" w:rsidR="00753116" w:rsidRPr="00BF4377" w:rsidRDefault="000B66CF">
      <w:pPr>
        <w:pStyle w:val="ListParagraph"/>
        <w:numPr>
          <w:ilvl w:val="2"/>
          <w:numId w:val="1"/>
        </w:numPr>
        <w:tabs>
          <w:tab w:val="left" w:pos="1345"/>
        </w:tabs>
        <w:spacing w:before="0"/>
        <w:rPr>
          <w:rFonts w:ascii="Gotham Book" w:hAnsi="Gotham Book"/>
          <w:sz w:val="20"/>
        </w:rPr>
      </w:pPr>
      <w:r w:rsidRPr="00BF4377">
        <w:rPr>
          <w:rFonts w:ascii="Gotham Book" w:hAnsi="Gotham Book"/>
          <w:sz w:val="20"/>
        </w:rPr>
        <w:t>moving you into a different role within our business, or</w:t>
      </w:r>
    </w:p>
    <w:p w14:paraId="1ECF552F" w14:textId="77777777" w:rsidR="00753116" w:rsidRPr="00BF4377" w:rsidRDefault="000B66CF">
      <w:pPr>
        <w:pStyle w:val="ListParagraph"/>
        <w:numPr>
          <w:ilvl w:val="2"/>
          <w:numId w:val="1"/>
        </w:numPr>
        <w:tabs>
          <w:tab w:val="left" w:pos="1345"/>
        </w:tabs>
        <w:spacing w:before="83"/>
        <w:rPr>
          <w:rFonts w:ascii="Gotham Book" w:hAnsi="Gotham Book"/>
          <w:sz w:val="20"/>
        </w:rPr>
      </w:pPr>
      <w:r w:rsidRPr="00BF4377">
        <w:rPr>
          <w:rFonts w:ascii="Gotham Book" w:hAnsi="Gotham Book"/>
          <w:sz w:val="20"/>
        </w:rPr>
        <w:t>demoting you from your current position.</w:t>
      </w:r>
    </w:p>
    <w:p w14:paraId="1303A938" w14:textId="77777777" w:rsidR="00753116" w:rsidRPr="00BF4377" w:rsidRDefault="000B66CF">
      <w:pPr>
        <w:pStyle w:val="BodyText"/>
        <w:spacing w:before="85"/>
        <w:ind w:left="722"/>
        <w:rPr>
          <w:rFonts w:ascii="Gotham Book" w:hAnsi="Gotham Book"/>
        </w:rPr>
      </w:pPr>
      <w:r w:rsidRPr="00BF4377">
        <w:rPr>
          <w:rFonts w:ascii="Gotham Book" w:hAnsi="Gotham Book"/>
        </w:rPr>
        <w:t>Either of the actions at (ii) or (iii) above can result in reduced pay to you.</w:t>
      </w:r>
    </w:p>
    <w:p w14:paraId="0E7F8537" w14:textId="77777777" w:rsidR="00753116" w:rsidRPr="00BF4377" w:rsidRDefault="00753116">
      <w:pPr>
        <w:pStyle w:val="BodyText"/>
        <w:spacing w:before="2"/>
        <w:rPr>
          <w:rFonts w:ascii="Gotham Book" w:hAnsi="Gotham Book"/>
          <w:sz w:val="24"/>
        </w:rPr>
      </w:pPr>
    </w:p>
    <w:p w14:paraId="4D26477A"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Stage 4: formal disciplinary action – appeals</w:t>
      </w:r>
    </w:p>
    <w:p w14:paraId="5090EB83" w14:textId="77777777" w:rsidR="00753116" w:rsidRPr="00BF4377" w:rsidRDefault="00753116">
      <w:pPr>
        <w:pStyle w:val="BodyText"/>
        <w:spacing w:before="4"/>
        <w:rPr>
          <w:rFonts w:ascii="Gotham Book" w:hAnsi="Gotham Book"/>
          <w:b/>
          <w:sz w:val="26"/>
        </w:rPr>
      </w:pPr>
    </w:p>
    <w:p w14:paraId="62A7D269" w14:textId="77777777" w:rsidR="00753116" w:rsidRPr="00BF4377" w:rsidRDefault="000B66CF">
      <w:pPr>
        <w:pStyle w:val="BodyText"/>
        <w:spacing w:before="1"/>
        <w:ind w:left="100"/>
        <w:rPr>
          <w:rFonts w:ascii="Gotham Book" w:hAnsi="Gotham Book"/>
        </w:rPr>
      </w:pPr>
      <w:r w:rsidRPr="00BF4377">
        <w:rPr>
          <w:rFonts w:ascii="Gotham Book" w:hAnsi="Gotham Book"/>
        </w:rPr>
        <w:t>You are entitled to appeal against any of the decisions we take under this process. If you want to appeal, you must:</w:t>
      </w:r>
    </w:p>
    <w:p w14:paraId="5B3FED78" w14:textId="77777777" w:rsidR="00753116" w:rsidRPr="00BF4377" w:rsidRDefault="000B66CF">
      <w:pPr>
        <w:pStyle w:val="ListParagraph"/>
        <w:numPr>
          <w:ilvl w:val="1"/>
          <w:numId w:val="1"/>
        </w:numPr>
        <w:tabs>
          <w:tab w:val="left" w:pos="723"/>
        </w:tabs>
        <w:spacing w:before="184" w:line="326" w:lineRule="auto"/>
        <w:ind w:right="210"/>
        <w:rPr>
          <w:rFonts w:ascii="Gotham Book" w:hAnsi="Gotham Book"/>
          <w:sz w:val="20"/>
        </w:rPr>
      </w:pPr>
      <w:r w:rsidRPr="00BF4377">
        <w:rPr>
          <w:rFonts w:ascii="Gotham Book" w:hAnsi="Gotham Book"/>
          <w:sz w:val="20"/>
        </w:rPr>
        <w:t xml:space="preserve">Write to us within a week of receiving our decision. You should address your letter to the person whom we </w:t>
      </w:r>
      <w:r w:rsidRPr="00BF4377">
        <w:rPr>
          <w:rFonts w:ascii="Gotham Book" w:hAnsi="Gotham Book"/>
          <w:spacing w:val="-5"/>
          <w:sz w:val="20"/>
        </w:rPr>
        <w:t xml:space="preserve">will </w:t>
      </w:r>
      <w:r w:rsidRPr="00BF4377">
        <w:rPr>
          <w:rFonts w:ascii="Gotham Book" w:hAnsi="Gotham Book"/>
          <w:sz w:val="20"/>
        </w:rPr>
        <w:t>have identified in our decision communication and you will need to give clear grounds for why you are appealing the decision.</w:t>
      </w:r>
    </w:p>
    <w:p w14:paraId="3E8600F1" w14:textId="77777777" w:rsidR="00753116" w:rsidRPr="00BF4377" w:rsidRDefault="000B66CF">
      <w:pPr>
        <w:pStyle w:val="ListParagraph"/>
        <w:numPr>
          <w:ilvl w:val="1"/>
          <w:numId w:val="1"/>
        </w:numPr>
        <w:tabs>
          <w:tab w:val="left" w:pos="723"/>
        </w:tabs>
        <w:spacing w:before="1" w:line="326" w:lineRule="auto"/>
        <w:ind w:right="555"/>
        <w:rPr>
          <w:rFonts w:ascii="Gotham Book" w:hAnsi="Gotham Book"/>
          <w:sz w:val="20"/>
        </w:rPr>
      </w:pPr>
      <w:r w:rsidRPr="00BF4377">
        <w:rPr>
          <w:rFonts w:ascii="Gotham Book" w:hAnsi="Gotham Book"/>
          <w:sz w:val="20"/>
        </w:rPr>
        <w:t xml:space="preserve">Once we have received your appeal letter, we will invite you to an appeal meeting. We will aim to hold </w:t>
      </w:r>
      <w:r w:rsidRPr="00BF4377">
        <w:rPr>
          <w:rFonts w:ascii="Gotham Book" w:hAnsi="Gotham Book"/>
          <w:spacing w:val="-5"/>
          <w:sz w:val="20"/>
        </w:rPr>
        <w:t xml:space="preserve">this </w:t>
      </w:r>
      <w:r w:rsidRPr="00BF4377">
        <w:rPr>
          <w:rFonts w:ascii="Gotham Book" w:hAnsi="Gotham Book"/>
          <w:sz w:val="20"/>
        </w:rPr>
        <w:t>appeal meeting within 2–3 weeks of receiving your appeal letter.</w:t>
      </w:r>
    </w:p>
    <w:p w14:paraId="35DEEA0E" w14:textId="77777777" w:rsidR="00753116" w:rsidRPr="00BF4377" w:rsidRDefault="000B66CF">
      <w:pPr>
        <w:pStyle w:val="ListParagraph"/>
        <w:numPr>
          <w:ilvl w:val="1"/>
          <w:numId w:val="1"/>
        </w:numPr>
        <w:tabs>
          <w:tab w:val="left" w:pos="723"/>
        </w:tabs>
        <w:spacing w:before="1" w:line="326" w:lineRule="auto"/>
        <w:ind w:right="287"/>
        <w:rPr>
          <w:rFonts w:ascii="Gotham Book" w:hAnsi="Gotham Book"/>
          <w:sz w:val="20"/>
        </w:rPr>
      </w:pPr>
      <w:r w:rsidRPr="00BF4377">
        <w:rPr>
          <w:rFonts w:ascii="Gotham Book" w:hAnsi="Gotham Book"/>
          <w:sz w:val="20"/>
        </w:rPr>
        <w:t xml:space="preserve">Wherever we can reasonably organise this, the appeal meeting will be led by someone other than the </w:t>
      </w:r>
      <w:r w:rsidRPr="00BF4377">
        <w:rPr>
          <w:rFonts w:ascii="Gotham Book" w:hAnsi="Gotham Book"/>
          <w:spacing w:val="-3"/>
          <w:sz w:val="20"/>
        </w:rPr>
        <w:t xml:space="preserve">person </w:t>
      </w:r>
      <w:r w:rsidRPr="00BF4377">
        <w:rPr>
          <w:rFonts w:ascii="Gotham Book" w:hAnsi="Gotham Book"/>
          <w:sz w:val="20"/>
        </w:rPr>
        <w:t>who led and made decisions relating to earlier disciplinary meetings about this instance of misconduct.</w:t>
      </w:r>
    </w:p>
    <w:p w14:paraId="43C5E005" w14:textId="77777777" w:rsidR="00753116" w:rsidRPr="00BF4377" w:rsidRDefault="000B66CF">
      <w:pPr>
        <w:pStyle w:val="ListParagraph"/>
        <w:numPr>
          <w:ilvl w:val="1"/>
          <w:numId w:val="1"/>
        </w:numPr>
        <w:tabs>
          <w:tab w:val="left" w:pos="723"/>
        </w:tabs>
        <w:spacing w:before="1" w:line="326" w:lineRule="auto"/>
        <w:ind w:right="377"/>
        <w:rPr>
          <w:rFonts w:ascii="Gotham Book" w:hAnsi="Gotham Book"/>
          <w:sz w:val="20"/>
        </w:rPr>
      </w:pPr>
      <w:r w:rsidRPr="00BF4377">
        <w:rPr>
          <w:rFonts w:ascii="Gotham Book" w:hAnsi="Gotham Book"/>
          <w:sz w:val="20"/>
        </w:rPr>
        <w:lastRenderedPageBreak/>
        <w:t xml:space="preserve">You are entitled to invite someone to accompany you at this meeting. (The rules outlined in Part I, section </w:t>
      </w:r>
      <w:r w:rsidRPr="00BF4377">
        <w:rPr>
          <w:rFonts w:ascii="Gotham Book" w:hAnsi="Gotham Book"/>
          <w:spacing w:val="-9"/>
          <w:sz w:val="20"/>
        </w:rPr>
        <w:t xml:space="preserve">4, </w:t>
      </w:r>
      <w:r w:rsidRPr="00BF4377">
        <w:rPr>
          <w:rFonts w:ascii="Gotham Book" w:hAnsi="Gotham Book"/>
          <w:sz w:val="20"/>
        </w:rPr>
        <w:t>apply here.)</w:t>
      </w:r>
    </w:p>
    <w:p w14:paraId="192FFDDB" w14:textId="77777777" w:rsidR="00753116" w:rsidRPr="00BF4377" w:rsidRDefault="00753116">
      <w:pPr>
        <w:pStyle w:val="BodyText"/>
        <w:rPr>
          <w:rFonts w:ascii="Gotham Book" w:hAnsi="Gotham Book"/>
          <w:sz w:val="17"/>
        </w:rPr>
      </w:pPr>
    </w:p>
    <w:p w14:paraId="612A6C76" w14:textId="77777777" w:rsidR="00753116" w:rsidRPr="00BF4377" w:rsidRDefault="000B66CF">
      <w:pPr>
        <w:pStyle w:val="Heading2"/>
        <w:numPr>
          <w:ilvl w:val="0"/>
          <w:numId w:val="1"/>
        </w:numPr>
        <w:tabs>
          <w:tab w:val="left" w:pos="367"/>
        </w:tabs>
        <w:rPr>
          <w:rFonts w:ascii="Gotham Book" w:hAnsi="Gotham Book"/>
        </w:rPr>
      </w:pPr>
      <w:r w:rsidRPr="00BF4377">
        <w:rPr>
          <w:rFonts w:ascii="Gotham Book" w:hAnsi="Gotham Book"/>
        </w:rPr>
        <w:t>Stage 5: formal disciplinary action – final decision, after an appeal</w:t>
      </w:r>
    </w:p>
    <w:p w14:paraId="338FC3A9" w14:textId="77777777" w:rsidR="00753116" w:rsidRPr="00BF4377" w:rsidRDefault="00753116">
      <w:pPr>
        <w:pStyle w:val="BodyText"/>
        <w:spacing w:before="4"/>
        <w:rPr>
          <w:rFonts w:ascii="Gotham Book" w:hAnsi="Gotham Book"/>
          <w:b/>
          <w:sz w:val="26"/>
        </w:rPr>
      </w:pPr>
    </w:p>
    <w:p w14:paraId="3A20D585" w14:textId="5D7784F6" w:rsidR="00753116" w:rsidRPr="00BF4377" w:rsidRDefault="000B66CF" w:rsidP="00BF4377">
      <w:pPr>
        <w:pStyle w:val="BodyText"/>
        <w:spacing w:before="1" w:line="552" w:lineRule="auto"/>
        <w:ind w:left="100" w:right="2226"/>
        <w:rPr>
          <w:rFonts w:ascii="Gotham Book" w:hAnsi="Gotham Book"/>
        </w:rPr>
      </w:pPr>
      <w:r w:rsidRPr="00BF4377">
        <w:rPr>
          <w:rFonts w:ascii="Gotham Book" w:hAnsi="Gotham Book"/>
        </w:rPr>
        <w:t>Our final decision will be sent to you in writing, normally within 2 weeks of the appeal meeting. You do not have any further right to appeal against our decision.</w:t>
      </w:r>
    </w:p>
    <w:p w14:paraId="18AC184D" w14:textId="77777777" w:rsidR="00753116" w:rsidRPr="00BF4377" w:rsidRDefault="00753116">
      <w:pPr>
        <w:pStyle w:val="BodyText"/>
        <w:spacing w:before="5"/>
        <w:rPr>
          <w:rFonts w:ascii="Gotham Book" w:hAnsi="Gotham Book"/>
          <w:sz w:val="32"/>
        </w:rPr>
      </w:pPr>
    </w:p>
    <w:p w14:paraId="1D2CF24E" w14:textId="77777777" w:rsidR="00753116" w:rsidRPr="00BF4377" w:rsidRDefault="000B66CF">
      <w:pPr>
        <w:pStyle w:val="Heading1"/>
        <w:rPr>
          <w:rFonts w:ascii="Gotham Book" w:hAnsi="Gotham Book"/>
        </w:rPr>
      </w:pPr>
      <w:r w:rsidRPr="00BF4377">
        <w:rPr>
          <w:rFonts w:ascii="Gotham Book" w:hAnsi="Gotham Book"/>
        </w:rPr>
        <w:t>Part III: How we handle cases of gross misconduct</w:t>
      </w:r>
    </w:p>
    <w:p w14:paraId="605853E1" w14:textId="77777777" w:rsidR="00753116" w:rsidRPr="00BF4377" w:rsidRDefault="00753116">
      <w:pPr>
        <w:pStyle w:val="BodyText"/>
        <w:spacing w:before="7"/>
        <w:rPr>
          <w:rFonts w:ascii="Gotham Book" w:hAnsi="Gotham Book"/>
          <w:b/>
          <w:sz w:val="25"/>
        </w:rPr>
      </w:pPr>
    </w:p>
    <w:p w14:paraId="3796CBC3" w14:textId="77777777" w:rsidR="00753116" w:rsidRPr="00BF4377" w:rsidRDefault="000B66CF">
      <w:pPr>
        <w:pStyle w:val="BodyText"/>
        <w:spacing w:line="244" w:lineRule="auto"/>
        <w:ind w:left="100" w:right="525"/>
        <w:rPr>
          <w:rFonts w:ascii="Gotham Book" w:hAnsi="Gotham Book"/>
        </w:rPr>
      </w:pPr>
      <w:r w:rsidRPr="00BF4377">
        <w:rPr>
          <w:rFonts w:ascii="Gotham Book" w:hAnsi="Gotham Book"/>
        </w:rPr>
        <w:t>You will usually be dismissed without warning, without notice, and without payment in lieu of notice, if we find you have committed an act of gross misconduct.</w:t>
      </w:r>
    </w:p>
    <w:p w14:paraId="2F13B655" w14:textId="77777777" w:rsidR="00753116" w:rsidRPr="00BF4377" w:rsidRDefault="00753116">
      <w:pPr>
        <w:pStyle w:val="BodyText"/>
        <w:spacing w:before="6"/>
        <w:rPr>
          <w:rFonts w:ascii="Gotham Book" w:hAnsi="Gotham Book"/>
          <w:sz w:val="25"/>
        </w:rPr>
      </w:pPr>
    </w:p>
    <w:p w14:paraId="2246A117" w14:textId="77777777" w:rsidR="00753116" w:rsidRPr="00BF4377" w:rsidRDefault="000B66CF">
      <w:pPr>
        <w:pStyle w:val="BodyText"/>
        <w:spacing w:before="1"/>
        <w:ind w:left="100"/>
        <w:rPr>
          <w:rFonts w:ascii="Gotham Book" w:hAnsi="Gotham Book"/>
        </w:rPr>
      </w:pPr>
      <w:r w:rsidRPr="00BF4377">
        <w:rPr>
          <w:rFonts w:ascii="Gotham Book" w:hAnsi="Gotham Book"/>
        </w:rPr>
        <w:t>This is known as summary dismissal.</w:t>
      </w:r>
    </w:p>
    <w:p w14:paraId="0A9EAA67" w14:textId="77777777" w:rsidR="00753116" w:rsidRPr="00BF4377" w:rsidRDefault="00753116">
      <w:pPr>
        <w:pStyle w:val="BodyText"/>
        <w:spacing w:before="11"/>
        <w:rPr>
          <w:rFonts w:ascii="Gotham Book" w:hAnsi="Gotham Book"/>
          <w:sz w:val="25"/>
        </w:rPr>
      </w:pPr>
    </w:p>
    <w:p w14:paraId="03FBE9FE" w14:textId="77777777" w:rsidR="00753116" w:rsidRPr="00BF4377" w:rsidRDefault="000B66CF">
      <w:pPr>
        <w:pStyle w:val="BodyText"/>
        <w:ind w:left="100"/>
        <w:rPr>
          <w:rFonts w:ascii="Gotham Book" w:hAnsi="Gotham Book"/>
        </w:rPr>
      </w:pPr>
      <w:r w:rsidRPr="00BF4377">
        <w:rPr>
          <w:rFonts w:ascii="Gotham Book" w:hAnsi="Gotham Book"/>
        </w:rPr>
        <w:t>You have the same rights of appeal as set out above in our misconduct process (see Part II above).</w:t>
      </w:r>
    </w:p>
    <w:sectPr w:rsidR="00753116" w:rsidRPr="00BF4377" w:rsidSect="00B6122D">
      <w:headerReference w:type="even" r:id="rId10"/>
      <w:headerReference w:type="default" r:id="rId11"/>
      <w:footerReference w:type="even" r:id="rId12"/>
      <w:footerReference w:type="default" r:id="rId13"/>
      <w:headerReference w:type="first" r:id="rId14"/>
      <w:footerReference w:type="first" r:id="rId15"/>
      <w:pgSz w:w="11900" w:h="16840"/>
      <w:pgMar w:top="780" w:right="640" w:bottom="1300" w:left="620" w:header="0" w:footer="11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40FCC" w14:textId="77777777" w:rsidR="009501CB" w:rsidRDefault="009501CB">
      <w:r>
        <w:separator/>
      </w:r>
    </w:p>
  </w:endnote>
  <w:endnote w:type="continuationSeparator" w:id="0">
    <w:p w14:paraId="2D2ED260" w14:textId="77777777" w:rsidR="009501CB" w:rsidRDefault="0095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Book">
    <w:panose1 w:val="00000000000000000000"/>
    <w:charset w:val="00"/>
    <w:family w:val="auto"/>
    <w:notTrueType/>
    <w:pitch w:val="variable"/>
    <w:sig w:usb0="A100007F" w:usb1="4000005B" w:usb2="00000000" w:usb3="00000000" w:csb0="0000009B" w:csb1="00000000"/>
  </w:font>
  <w:font w:name="Gotham Light">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979C3" w14:textId="77777777" w:rsidR="006F4DE0" w:rsidRDefault="006F4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334E" w14:textId="0B4A1C9E" w:rsidR="00753116" w:rsidRDefault="003B1CC1">
    <w:pPr>
      <w:pStyle w:val="BodyText"/>
      <w:spacing w:line="14" w:lineRule="auto"/>
    </w:pPr>
    <w:r>
      <w:rPr>
        <w:noProof/>
      </w:rPr>
      <mc:AlternateContent>
        <mc:Choice Requires="wps">
          <w:drawing>
            <wp:anchor distT="0" distB="0" distL="114300" distR="114300" simplePos="0" relativeHeight="251657728" behindDoc="1" locked="0" layoutInCell="1" allowOverlap="1" wp14:anchorId="0ED663C1" wp14:editId="1E35A6BB">
              <wp:simplePos x="0" y="0"/>
              <wp:positionH relativeFrom="page">
                <wp:posOffset>6990715</wp:posOffset>
              </wp:positionH>
              <wp:positionV relativeFrom="page">
                <wp:posOffset>9854565</wp:posOffset>
              </wp:positionV>
              <wp:extent cx="14732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978A6" w14:textId="77777777" w:rsidR="00753116" w:rsidRDefault="000B66CF">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663C1" id="_x0000_t202" coordsize="21600,21600" o:spt="202" path="m,l,21600r21600,l21600,xe">
              <v:stroke joinstyle="miter"/>
              <v:path gradientshapeok="t" o:connecttype="rect"/>
            </v:shapetype>
            <v:shape id="Text Box 1" o:spid="_x0000_s1026" type="#_x0000_t202" style="position:absolute;margin-left:550.45pt;margin-top:775.95pt;width:11.6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" filled="f" stroked="f">
              <v:textbox inset="0,0,0,0">
                <w:txbxContent>
                  <w:p w14:paraId="433978A6" w14:textId="77777777" w:rsidR="00753116" w:rsidRDefault="000B66CF">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77F67" w14:textId="77777777" w:rsidR="006F4DE0" w:rsidRDefault="006F4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DB11D" w14:textId="77777777" w:rsidR="009501CB" w:rsidRDefault="009501CB">
      <w:r>
        <w:separator/>
      </w:r>
    </w:p>
  </w:footnote>
  <w:footnote w:type="continuationSeparator" w:id="0">
    <w:p w14:paraId="7C57F98B" w14:textId="77777777" w:rsidR="009501CB" w:rsidRDefault="0095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39DF" w14:textId="77777777" w:rsidR="006F4DE0" w:rsidRDefault="006F4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F9276" w14:textId="77777777" w:rsidR="006F4DE0" w:rsidRDefault="006F4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64DA5" w14:textId="743B93F9" w:rsidR="00B6122D" w:rsidRPr="001F6ECF" w:rsidRDefault="00B6122D">
    <w:pPr>
      <w:pStyle w:val="Header"/>
      <w:rPr>
        <w:rFonts w:ascii="Gotham Light" w:hAnsi="Gotham Light"/>
        <w:sz w:val="20"/>
        <w:szCs w:val="20"/>
      </w:rPr>
    </w:pPr>
  </w:p>
  <w:p w14:paraId="0DE9E7C1" w14:textId="77777777" w:rsidR="001F6ECF" w:rsidRPr="001F6ECF" w:rsidRDefault="001F6ECF" w:rsidP="001F6ECF">
    <w:pPr>
      <w:rPr>
        <w:rFonts w:ascii="Gotham Light" w:hAnsi="Gotham Light"/>
        <w:sz w:val="20"/>
        <w:szCs w:val="20"/>
      </w:rPr>
    </w:pPr>
    <w:bookmarkStart w:id="0" w:name="_Hlk41574304"/>
    <w:bookmarkStart w:id="1" w:name="_Hlk41572808"/>
    <w:bookmarkStart w:id="2" w:name="_Hlk41576782"/>
    <w:r w:rsidRPr="001F6ECF">
      <w:rPr>
        <w:rFonts w:ascii="Gotham Light" w:hAnsi="Gotham Light"/>
        <w:b/>
        <w:bCs/>
        <w:sz w:val="20"/>
        <w:szCs w:val="20"/>
      </w:rPr>
      <w:t>Please note:</w:t>
    </w:r>
    <w:r w:rsidRPr="001F6ECF">
      <w:rPr>
        <w:rFonts w:ascii="Gotham Light" w:hAnsi="Gotham Light"/>
        <w:sz w:val="20"/>
        <w:szCs w:val="20"/>
      </w:rPr>
      <w:t xml:space="preserve"> Farillio is not a law firm and this is not a substitute for legal advice. By using this template outside of the Farillio platform, you do so at your own risk</w:t>
    </w:r>
    <w:r w:rsidRPr="001F6ECF">
      <w:rPr>
        <w:rFonts w:ascii="Gotham Light" w:hAnsi="Gotham Light"/>
        <w:b/>
        <w:bCs/>
        <w:i/>
        <w:iCs/>
        <w:sz w:val="20"/>
        <w:szCs w:val="20"/>
      </w:rPr>
      <w:t>.</w:t>
    </w:r>
    <w:r w:rsidRPr="001F6ECF">
      <w:rPr>
        <w:rFonts w:ascii="Gotham Light" w:hAnsi="Gotham Light"/>
        <w:sz w:val="20"/>
        <w:szCs w:val="20"/>
      </w:rPr>
      <w:t xml:space="preserve"> Farillio and its expert partners are not liable for the manner in which users choose to modify or rely on the template.</w:t>
    </w:r>
  </w:p>
  <w:p w14:paraId="616C89D7" w14:textId="77777777" w:rsidR="001F6ECF" w:rsidRPr="001F6ECF" w:rsidRDefault="001F6ECF" w:rsidP="001F6ECF">
    <w:pPr>
      <w:rPr>
        <w:rFonts w:ascii="Gotham Light" w:hAnsi="Gotham Light"/>
        <w:sz w:val="20"/>
        <w:szCs w:val="20"/>
      </w:rPr>
    </w:pPr>
  </w:p>
  <w:p w14:paraId="1BF0D5D3" w14:textId="556CCFF8" w:rsidR="001F6ECF" w:rsidRPr="001F6ECF" w:rsidRDefault="001F6ECF" w:rsidP="001F6ECF">
    <w:pPr>
      <w:rPr>
        <w:rFonts w:ascii="Gotham Light" w:hAnsi="Gotham Light"/>
        <w:sz w:val="20"/>
        <w:szCs w:val="20"/>
      </w:rPr>
    </w:pPr>
    <w:r w:rsidRPr="001F6ECF">
      <w:rPr>
        <w:rFonts w:ascii="Gotham Light" w:hAnsi="Gotham Light"/>
        <w:sz w:val="20"/>
        <w:szCs w:val="20"/>
      </w:rPr>
      <w:t xml:space="preserve">For a curated, interactive experience with expert guidance, you can complete this for free on Farillio by clicking </w:t>
    </w:r>
    <w:hyperlink r:id="rId1" w:history="1">
      <w:r w:rsidRPr="001F6ECF">
        <w:rPr>
          <w:rStyle w:val="Hyperlink"/>
          <w:rFonts w:ascii="Gotham Light" w:hAnsi="Gotham Light"/>
          <w:sz w:val="20"/>
          <w:szCs w:val="20"/>
        </w:rPr>
        <w:t>here</w:t>
      </w:r>
    </w:hyperlink>
    <w:r w:rsidRPr="001F6ECF">
      <w:rPr>
        <w:rFonts w:ascii="Gotham Light" w:hAnsi="Gotham Light"/>
        <w:sz w:val="20"/>
        <w:szCs w:val="20"/>
      </w:rPr>
      <w:t xml:space="preserve"> – accessing all the guidance and additional expert help you may want, as well as tailored guidance on a pay-as-you-go basis via the Farillio experts on our site.</w:t>
    </w:r>
  </w:p>
  <w:p w14:paraId="0147B588" w14:textId="77777777" w:rsidR="001F6ECF" w:rsidRPr="001F6ECF" w:rsidRDefault="001F6ECF" w:rsidP="001F6ECF">
    <w:pPr>
      <w:rPr>
        <w:rFonts w:ascii="Gotham Light" w:hAnsi="Gotham Light"/>
        <w:sz w:val="20"/>
        <w:szCs w:val="20"/>
      </w:rPr>
    </w:pPr>
  </w:p>
  <w:p w14:paraId="370BC686" w14:textId="77777777" w:rsidR="001F6ECF" w:rsidRPr="001F6ECF" w:rsidRDefault="001F6ECF" w:rsidP="001F6ECF">
    <w:pPr>
      <w:rPr>
        <w:rFonts w:ascii="Gotham Light" w:hAnsi="Gotham Light"/>
        <w:sz w:val="20"/>
        <w:szCs w:val="20"/>
      </w:rPr>
    </w:pPr>
    <w:r w:rsidRPr="001F6ECF">
      <w:rPr>
        <w:rFonts w:ascii="Gotham Light" w:hAnsi="Gotham Light"/>
        <w:sz w:val="20"/>
        <w:szCs w:val="20"/>
      </w:rPr>
      <w:t>Copyright in this template belongs to Farillio, who consents to the template being used and modified by Simply Business users for their individual business purposes. The template is not for resale or other commercial usage.</w:t>
    </w:r>
  </w:p>
  <w:p w14:paraId="59CBCB49" w14:textId="77777777" w:rsidR="001F6ECF" w:rsidRPr="001F6ECF" w:rsidRDefault="001F6ECF" w:rsidP="001F6ECF">
    <w:pPr>
      <w:rPr>
        <w:rFonts w:ascii="Gotham Light" w:hAnsi="Gotham Light"/>
        <w:sz w:val="20"/>
        <w:szCs w:val="20"/>
      </w:rPr>
    </w:pPr>
  </w:p>
  <w:p w14:paraId="7A429532" w14:textId="77777777" w:rsidR="001F6ECF" w:rsidRPr="001F6ECF" w:rsidRDefault="001F6ECF" w:rsidP="001F6ECF">
    <w:pPr>
      <w:rPr>
        <w:rFonts w:ascii="Gotham Light" w:hAnsi="Gotham Light"/>
        <w:sz w:val="20"/>
        <w:szCs w:val="20"/>
      </w:rPr>
    </w:pPr>
    <w:r w:rsidRPr="001F6ECF">
      <w:rPr>
        <w:rFonts w:ascii="Gotham Light" w:hAnsi="Gotham Light"/>
        <w:sz w:val="20"/>
        <w:szCs w:val="20"/>
      </w:rPr>
      <w:t>To use this template, you’ll need to read and then you must remove the header before finalising your document. By using this template, you agree to use the document according to these terms from the moment you start to use it.</w:t>
    </w:r>
  </w:p>
  <w:bookmarkEnd w:id="0"/>
  <w:bookmarkEnd w:id="1"/>
  <w:bookmarkEnd w:id="2"/>
  <w:p w14:paraId="2CA89CC3" w14:textId="77777777" w:rsidR="00B6122D" w:rsidRDefault="00B61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158EE"/>
    <w:multiLevelType w:val="hybridMultilevel"/>
    <w:tmpl w:val="C1A44AB8"/>
    <w:lvl w:ilvl="0" w:tplc="08365400">
      <w:start w:val="1"/>
      <w:numFmt w:val="decimal"/>
      <w:lvlText w:val="%1."/>
      <w:lvlJc w:val="left"/>
      <w:pPr>
        <w:ind w:left="366" w:hanging="267"/>
      </w:pPr>
      <w:rPr>
        <w:rFonts w:ascii="Helvetica" w:eastAsia="Helvetica" w:hAnsi="Helvetica" w:cs="Helvetica" w:hint="default"/>
        <w:b/>
        <w:bCs/>
        <w:w w:val="100"/>
        <w:sz w:val="24"/>
        <w:szCs w:val="24"/>
      </w:rPr>
    </w:lvl>
    <w:lvl w:ilvl="1" w:tplc="FD30A870">
      <w:start w:val="1"/>
      <w:numFmt w:val="lowerLetter"/>
      <w:lvlText w:val="%2."/>
      <w:lvlJc w:val="left"/>
      <w:pPr>
        <w:ind w:left="722" w:hanging="223"/>
      </w:pPr>
      <w:rPr>
        <w:rFonts w:ascii="Helvetica" w:eastAsia="Helvetica" w:hAnsi="Helvetica" w:cs="Helvetica" w:hint="default"/>
        <w:spacing w:val="-3"/>
        <w:w w:val="100"/>
        <w:sz w:val="20"/>
        <w:szCs w:val="20"/>
      </w:rPr>
    </w:lvl>
    <w:lvl w:ilvl="2" w:tplc="5E241F24">
      <w:start w:val="1"/>
      <w:numFmt w:val="lowerLetter"/>
      <w:lvlText w:val="%3."/>
      <w:lvlJc w:val="left"/>
      <w:pPr>
        <w:ind w:left="1344" w:hanging="223"/>
      </w:pPr>
      <w:rPr>
        <w:rFonts w:ascii="Helvetica" w:eastAsia="Helvetica" w:hAnsi="Helvetica" w:cs="Helvetica" w:hint="default"/>
        <w:w w:val="100"/>
        <w:sz w:val="20"/>
        <w:szCs w:val="20"/>
      </w:rPr>
    </w:lvl>
    <w:lvl w:ilvl="3" w:tplc="FC84EAB0">
      <w:numFmt w:val="bullet"/>
      <w:lvlText w:val="•"/>
      <w:lvlJc w:val="left"/>
      <w:pPr>
        <w:ind w:left="2502" w:hanging="223"/>
      </w:pPr>
      <w:rPr>
        <w:rFonts w:hint="default"/>
      </w:rPr>
    </w:lvl>
    <w:lvl w:ilvl="4" w:tplc="0360FBBE">
      <w:numFmt w:val="bullet"/>
      <w:lvlText w:val="•"/>
      <w:lvlJc w:val="left"/>
      <w:pPr>
        <w:ind w:left="3665" w:hanging="223"/>
      </w:pPr>
      <w:rPr>
        <w:rFonts w:hint="default"/>
      </w:rPr>
    </w:lvl>
    <w:lvl w:ilvl="5" w:tplc="746A653A">
      <w:numFmt w:val="bullet"/>
      <w:lvlText w:val="•"/>
      <w:lvlJc w:val="left"/>
      <w:pPr>
        <w:ind w:left="4827" w:hanging="223"/>
      </w:pPr>
      <w:rPr>
        <w:rFonts w:hint="default"/>
      </w:rPr>
    </w:lvl>
    <w:lvl w:ilvl="6" w:tplc="BA1A2C1E">
      <w:numFmt w:val="bullet"/>
      <w:lvlText w:val="•"/>
      <w:lvlJc w:val="left"/>
      <w:pPr>
        <w:ind w:left="5990" w:hanging="223"/>
      </w:pPr>
      <w:rPr>
        <w:rFonts w:hint="default"/>
      </w:rPr>
    </w:lvl>
    <w:lvl w:ilvl="7" w:tplc="E250CC00">
      <w:numFmt w:val="bullet"/>
      <w:lvlText w:val="•"/>
      <w:lvlJc w:val="left"/>
      <w:pPr>
        <w:ind w:left="7152" w:hanging="223"/>
      </w:pPr>
      <w:rPr>
        <w:rFonts w:hint="default"/>
      </w:rPr>
    </w:lvl>
    <w:lvl w:ilvl="8" w:tplc="974E230C">
      <w:numFmt w:val="bullet"/>
      <w:lvlText w:val="•"/>
      <w:lvlJc w:val="left"/>
      <w:pPr>
        <w:ind w:left="8315" w:hanging="223"/>
      </w:pPr>
      <w:rPr>
        <w:rFonts w:hint="default"/>
      </w:rPr>
    </w:lvl>
  </w:abstractNum>
  <w:abstractNum w:abstractNumId="1" w15:restartNumberingAfterBreak="0">
    <w:nsid w:val="7B6F26B7"/>
    <w:multiLevelType w:val="hybridMultilevel"/>
    <w:tmpl w:val="DE10A98E"/>
    <w:lvl w:ilvl="0" w:tplc="548624FE">
      <w:start w:val="1"/>
      <w:numFmt w:val="decimal"/>
      <w:lvlText w:val="%1."/>
      <w:lvlJc w:val="left"/>
      <w:pPr>
        <w:ind w:left="366" w:hanging="267"/>
      </w:pPr>
      <w:rPr>
        <w:rFonts w:ascii="Helvetica" w:eastAsia="Helvetica" w:hAnsi="Helvetica" w:cs="Helvetica" w:hint="default"/>
        <w:b/>
        <w:bCs/>
        <w:w w:val="100"/>
        <w:sz w:val="24"/>
        <w:szCs w:val="24"/>
      </w:rPr>
    </w:lvl>
    <w:lvl w:ilvl="1" w:tplc="696480FC">
      <w:numFmt w:val="bullet"/>
      <w:lvlText w:val="-"/>
      <w:lvlJc w:val="left"/>
      <w:pPr>
        <w:ind w:left="622" w:hanging="123"/>
      </w:pPr>
      <w:rPr>
        <w:rFonts w:ascii="Helvetica" w:eastAsia="Helvetica" w:hAnsi="Helvetica" w:cs="Helvetica" w:hint="default"/>
        <w:w w:val="100"/>
        <w:sz w:val="20"/>
        <w:szCs w:val="20"/>
      </w:rPr>
    </w:lvl>
    <w:lvl w:ilvl="2" w:tplc="CB589E5A">
      <w:numFmt w:val="bullet"/>
      <w:lvlText w:val="•"/>
      <w:lvlJc w:val="left"/>
      <w:pPr>
        <w:ind w:left="1733" w:hanging="123"/>
      </w:pPr>
      <w:rPr>
        <w:rFonts w:hint="default"/>
      </w:rPr>
    </w:lvl>
    <w:lvl w:ilvl="3" w:tplc="4AC624DE">
      <w:numFmt w:val="bullet"/>
      <w:lvlText w:val="•"/>
      <w:lvlJc w:val="left"/>
      <w:pPr>
        <w:ind w:left="2846" w:hanging="123"/>
      </w:pPr>
      <w:rPr>
        <w:rFonts w:hint="default"/>
      </w:rPr>
    </w:lvl>
    <w:lvl w:ilvl="4" w:tplc="B486F5D2">
      <w:numFmt w:val="bullet"/>
      <w:lvlText w:val="•"/>
      <w:lvlJc w:val="left"/>
      <w:pPr>
        <w:ind w:left="3960" w:hanging="123"/>
      </w:pPr>
      <w:rPr>
        <w:rFonts w:hint="default"/>
      </w:rPr>
    </w:lvl>
    <w:lvl w:ilvl="5" w:tplc="3B940194">
      <w:numFmt w:val="bullet"/>
      <w:lvlText w:val="•"/>
      <w:lvlJc w:val="left"/>
      <w:pPr>
        <w:ind w:left="5073" w:hanging="123"/>
      </w:pPr>
      <w:rPr>
        <w:rFonts w:hint="default"/>
      </w:rPr>
    </w:lvl>
    <w:lvl w:ilvl="6" w:tplc="C4E2987A">
      <w:numFmt w:val="bullet"/>
      <w:lvlText w:val="•"/>
      <w:lvlJc w:val="left"/>
      <w:pPr>
        <w:ind w:left="6186" w:hanging="123"/>
      </w:pPr>
      <w:rPr>
        <w:rFonts w:hint="default"/>
      </w:rPr>
    </w:lvl>
    <w:lvl w:ilvl="7" w:tplc="2B105C0A">
      <w:numFmt w:val="bullet"/>
      <w:lvlText w:val="•"/>
      <w:lvlJc w:val="left"/>
      <w:pPr>
        <w:ind w:left="7300" w:hanging="123"/>
      </w:pPr>
      <w:rPr>
        <w:rFonts w:hint="default"/>
      </w:rPr>
    </w:lvl>
    <w:lvl w:ilvl="8" w:tplc="8234A25E">
      <w:numFmt w:val="bullet"/>
      <w:lvlText w:val="•"/>
      <w:lvlJc w:val="left"/>
      <w:pPr>
        <w:ind w:left="8413" w:hanging="12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16"/>
    <w:rsid w:val="00037615"/>
    <w:rsid w:val="000B66CF"/>
    <w:rsid w:val="001F6ECF"/>
    <w:rsid w:val="003B1CC1"/>
    <w:rsid w:val="006F4DE0"/>
    <w:rsid w:val="00753116"/>
    <w:rsid w:val="009501CB"/>
    <w:rsid w:val="00B6122D"/>
    <w:rsid w:val="00BF4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DFB7"/>
  <w15:docId w15:val="{71C40D55-E128-484E-93B8-46D7A9E3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366" w:hanging="26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5"/>
      <w:ind w:left="622" w:hanging="12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122D"/>
    <w:pPr>
      <w:tabs>
        <w:tab w:val="center" w:pos="4513"/>
        <w:tab w:val="right" w:pos="9026"/>
      </w:tabs>
    </w:pPr>
  </w:style>
  <w:style w:type="character" w:customStyle="1" w:styleId="HeaderChar">
    <w:name w:val="Header Char"/>
    <w:basedOn w:val="DefaultParagraphFont"/>
    <w:link w:val="Header"/>
    <w:uiPriority w:val="99"/>
    <w:rsid w:val="00B6122D"/>
    <w:rPr>
      <w:rFonts w:ascii="Helvetica" w:eastAsia="Helvetica" w:hAnsi="Helvetica" w:cs="Helvetica"/>
    </w:rPr>
  </w:style>
  <w:style w:type="paragraph" w:styleId="Footer">
    <w:name w:val="footer"/>
    <w:basedOn w:val="Normal"/>
    <w:link w:val="FooterChar"/>
    <w:uiPriority w:val="99"/>
    <w:unhideWhenUsed/>
    <w:rsid w:val="00B6122D"/>
    <w:pPr>
      <w:tabs>
        <w:tab w:val="center" w:pos="4513"/>
        <w:tab w:val="right" w:pos="9026"/>
      </w:tabs>
    </w:pPr>
  </w:style>
  <w:style w:type="character" w:customStyle="1" w:styleId="FooterChar">
    <w:name w:val="Footer Char"/>
    <w:basedOn w:val="DefaultParagraphFont"/>
    <w:link w:val="Footer"/>
    <w:uiPriority w:val="99"/>
    <w:rsid w:val="00B6122D"/>
    <w:rPr>
      <w:rFonts w:ascii="Helvetica" w:eastAsia="Helvetica" w:hAnsi="Helvetica" w:cs="Helvetica"/>
    </w:rPr>
  </w:style>
  <w:style w:type="character" w:styleId="Hyperlink">
    <w:name w:val="Hyperlink"/>
    <w:basedOn w:val="DefaultParagraphFont"/>
    <w:uiPriority w:val="99"/>
    <w:unhideWhenUsed/>
    <w:rsid w:val="001F6ECF"/>
    <w:rPr>
      <w:color w:val="0000FF" w:themeColor="hyperlink"/>
      <w:u w:val="single"/>
    </w:rPr>
  </w:style>
  <w:style w:type="character" w:styleId="UnresolvedMention">
    <w:name w:val="Unresolved Mention"/>
    <w:basedOn w:val="DefaultParagraphFont"/>
    <w:uiPriority w:val="99"/>
    <w:semiHidden/>
    <w:unhideWhenUsed/>
    <w:rsid w:val="001F6ECF"/>
    <w:rPr>
      <w:color w:val="605E5C"/>
      <w:shd w:val="clear" w:color="auto" w:fill="E1DFDD"/>
    </w:rPr>
  </w:style>
  <w:style w:type="character" w:styleId="FollowedHyperlink">
    <w:name w:val="FollowedHyperlink"/>
    <w:basedOn w:val="DefaultParagraphFont"/>
    <w:uiPriority w:val="99"/>
    <w:semiHidden/>
    <w:unhideWhenUsed/>
    <w:rsid w:val="006F4D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38881">
      <w:bodyDiv w:val="1"/>
      <w:marLeft w:val="0"/>
      <w:marRight w:val="0"/>
      <w:marTop w:val="0"/>
      <w:marBottom w:val="0"/>
      <w:divBdr>
        <w:top w:val="none" w:sz="0" w:space="0" w:color="auto"/>
        <w:left w:val="none" w:sz="0" w:space="0" w:color="auto"/>
        <w:bottom w:val="none" w:sz="0" w:space="0" w:color="auto"/>
        <w:right w:val="none" w:sz="0" w:space="0" w:color="auto"/>
      </w:divBdr>
    </w:div>
    <w:div w:id="452870517">
      <w:bodyDiv w:val="1"/>
      <w:marLeft w:val="0"/>
      <w:marRight w:val="0"/>
      <w:marTop w:val="0"/>
      <w:marBottom w:val="0"/>
      <w:divBdr>
        <w:top w:val="none" w:sz="0" w:space="0" w:color="auto"/>
        <w:left w:val="none" w:sz="0" w:space="0" w:color="auto"/>
        <w:bottom w:val="none" w:sz="0" w:space="0" w:color="auto"/>
        <w:right w:val="none" w:sz="0" w:space="0" w:color="auto"/>
      </w:divBdr>
    </w:div>
    <w:div w:id="916788800">
      <w:bodyDiv w:val="1"/>
      <w:marLeft w:val="0"/>
      <w:marRight w:val="0"/>
      <w:marTop w:val="0"/>
      <w:marBottom w:val="0"/>
      <w:divBdr>
        <w:top w:val="none" w:sz="0" w:space="0" w:color="auto"/>
        <w:left w:val="none" w:sz="0" w:space="0" w:color="auto"/>
        <w:bottom w:val="none" w:sz="0" w:space="0" w:color="auto"/>
        <w:right w:val="none" w:sz="0" w:space="0" w:color="auto"/>
      </w:divBdr>
    </w:div>
    <w:div w:id="1234388045">
      <w:bodyDiv w:val="1"/>
      <w:marLeft w:val="0"/>
      <w:marRight w:val="0"/>
      <w:marTop w:val="0"/>
      <w:marBottom w:val="0"/>
      <w:divBdr>
        <w:top w:val="none" w:sz="0" w:space="0" w:color="auto"/>
        <w:left w:val="none" w:sz="0" w:space="0" w:color="auto"/>
        <w:bottom w:val="none" w:sz="0" w:space="0" w:color="auto"/>
        <w:right w:val="none" w:sz="0" w:space="0" w:color="auto"/>
      </w:divBdr>
    </w:div>
    <w:div w:id="177925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https://www.farill.io/resources/templates/disciplinary-policy?discount-code=SBFA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B87CF14E4124897403FE4FB5BEDDD" ma:contentTypeVersion="13" ma:contentTypeDescription="Create a new document." ma:contentTypeScope="" ma:versionID="9e6fa779d831be61688f9d6a7e03820d">
  <xsd:schema xmlns:xsd="http://www.w3.org/2001/XMLSchema" xmlns:xs="http://www.w3.org/2001/XMLSchema" xmlns:p="http://schemas.microsoft.com/office/2006/metadata/properties" xmlns:ns3="32218daf-dcca-4479-812c-f97ecd3dce8a" xmlns:ns4="55d14de4-b8aa-4fcc-98e0-ea69799e4979" targetNamespace="http://schemas.microsoft.com/office/2006/metadata/properties" ma:root="true" ma:fieldsID="843b2eeceb66d65204d8b53a20663a96" ns3:_="" ns4:_="">
    <xsd:import namespace="32218daf-dcca-4479-812c-f97ecd3dce8a"/>
    <xsd:import namespace="55d14de4-b8aa-4fcc-98e0-ea69799e49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18daf-dcca-4479-812c-f97ecd3dce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d14de4-b8aa-4fcc-98e0-ea69799e49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2C149-36AE-4A1F-BC33-C6BD16B3E2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385D8C-E2CD-4F10-8BD1-E09B9101C38A}">
  <ds:schemaRefs>
    <ds:schemaRef ds:uri="http://schemas.microsoft.com/sharepoint/v3/contenttype/forms"/>
  </ds:schemaRefs>
</ds:datastoreItem>
</file>

<file path=customXml/itemProps3.xml><?xml version="1.0" encoding="utf-8"?>
<ds:datastoreItem xmlns:ds="http://schemas.openxmlformats.org/officeDocument/2006/customXml" ds:itemID="{D7B8247A-4639-46FF-A791-A1F1D3C6F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18daf-dcca-4479-812c-f97ecd3dce8a"/>
    <ds:schemaRef ds:uri="55d14de4-b8aa-4fcc-98e0-ea69799e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Rupert Parrott</dc:creator>
  <cp:lastModifiedBy>Claire Mitchell</cp:lastModifiedBy>
  <cp:revision>2</cp:revision>
  <dcterms:created xsi:type="dcterms:W3CDTF">2020-05-28T16:47:00Z</dcterms:created>
  <dcterms:modified xsi:type="dcterms:W3CDTF">2020-05-28T16:47:00Z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0x010100271B87CF14E4124897403FE4FB5BEDDD</vt:lpwstr>
  </property>
</Properties>
</file>