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c087948" w14:textId="7c087948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