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 w14:textId="0e5f6c99" w14:paraId="0e5f6c99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6tUcZd/file10a55e589a01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6tUcZd/file10a55e589a01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