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415daff5" w14:paraId="415daff5">
      <w:pPr>
        <w:pStyle w:val="Titre1"/>
        <w15:collapsed w:val="false"/>
      </w:pPr>
      <w:r>
        <w:t xml:space="preserve">Title example 1</w:t>
      </w:r>
    </w:p>
    <w:p>
      <w:pPr>
        <w:pBdr/>
        <w:spacing w:after="20" w:before="20"/>
        <w:ind w:right="20" w:left="20"/>
        <w:jc w:val="left"/>
      </w:pPr>
      <w:r>
        <w:t xml:space="preserve">Hae duae provinciae </w:t>
      </w:r>
      <w:r>
        <w:t xml:space="preserve">bello</w:t>
      </w:r>
      <w:r>
        <w:rPr>
          <w:rFonts w:cs="Arial" w:hAnsi="Arial" w:ascii="Arial"/>
          <w:color w:val="#000000"/>
          <w:sz w:val="24"/>
          <w:vertAlign w:val="superscript"/>
        </w:rPr>
        <w:footnoteReference w:id="3"/>
      </w:r>
      <w:r>
        <w:t xml:space="preserve"> quondam piratico catervis mixtae praedonum a Servilio pro consule missae sub iugum factae sunt vectigales. et hae quidem regiones velut in prominenti terrarum lingua positae ob orbe eoo monte Amano disparantur.</w:t>
      </w:r>
    </w:p>
    <w:p>
      <w:pPr>
        <w:pBdr/>
        <w:spacing w:after="20" w:before="20"/>
        <w:ind w:right="20" w:left="20"/>
        <w:jc w:val="left"/>
      </w:pPr>
      <w:r>
        <w:t xml:space="preserve">Latius iam disseminata licentia onerosus bonis omnibus Caesar nullum post haec adhibens modum orientis latera cuncta vexabat nec honoratis parcens nec urbium primatibus nec plebeiis.</w:t>
      </w:r>
      <w:r>
        <w:t xml:space="preserve"> Here is another note.</w:t>
      </w:r>
      <w:r>
        <w:rPr>
          <w:rFonts w:cs="Arial" w:hAnsi="Arial" w:ascii="Arial"/>
          <w:color w:val="#000000"/>
          <w:sz w:val="24"/>
          <w:vertAlign w:val="superscript"/>
        </w:rPr>
        <w:footnoteReference w:id="4"/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id="-1" w:type="separator">
    <w:p w:rsidRDefault="00DC6002" w:rsidP="00450C03" w:rsidR="00DC6002">
      <w:pPr>
        <w:spacing w:lineRule="auto" w:line="240" w:after="0"/>
      </w:pPr>
      <w:r>
        <w:separator/>
      </w:r>
    </w:p>
  </w:footnote>
  <w:footnote w:id="0" w:type="continuationSeparator">
    <w:p w:rsidRDefault="00DC6002" w:rsidP="00450C03" w:rsidR="00DC6002">
      <w:pPr>
        <w:spacing w:lineRule="auto" w:line="240" w:after="0"/>
      </w:pPr>
      <w:r>
        <w:continuationSeparator/>
      </w:r>
    </w:p>
  </w:footnote>
  <w:footnote w:id="3">
    <w:p>
      <w:pPr>
        <w:pBdr/>
        <w:spacing w:after="20" w:before="20"/>
        <w:ind w:right="20" w:left="20"/>
        <w:jc w:val="both"/>
      </w:pPr>
      <w:r>
        <w:rPr>
          <w:rFonts w:cs="Arial" w:hAnsi="Arial" w:ascii="Arial"/>
          <w:color w:val="#000000"/>
          <w:sz w:val="24"/>
          <w:vertAlign w:val="superscript"/>
        </w:rPr>
        <w:footnoteRef/>
      </w:r>
      <w:r>
        <w:rPr>
          <w:rFonts w:cs="Arial" w:hAnsi="Arial" w:ascii="Arial"/>
          <w:b w:val="true"/>
          <w:color w:val="#000000"/>
          <w:sz w:val="24"/>
        </w:rPr>
        <w:t xml:space="preserve">About this reference</w:t>
      </w:r>
    </w:p>
    <w:p>
      <w:pPr>
        <w:pBdr/>
        <w:spacing w:after="20" w:before="20"/>
        <w:ind w:right="20" w:left="20"/>
        <w:jc w:val="both"/>
      </w:pPr>
      <w:r>
        <w:rPr>
          <w:rFonts w:cs="Arial" w:hAnsi="Arial" w:ascii="Arial"/>
          <w:i w:val="true"/>
          <w:color w:val="#000000"/>
          <w:sz w:val="16"/>
        </w:rPr>
        <w:t xml:space="preserve">Omni ab coalitos pro malivolus obsecrans graviter </w:t>
      </w:r>
      <w:r>
        <w:rPr>
          <w:rFonts w:cs="Arial" w:hAnsi="Arial" w:ascii="Arial"/>
          <w:i w:val="true"/>
          <w:color w:val="#000000"/>
          <w:sz w:val="16"/>
        </w:rPr>
        <w:br/>
        <w:t xml:space="preserve">cum perquisitor perquisitor pericula saepeque inmunibus coalitos ut.</w:t>
      </w:r>
    </w:p>
    <w:p>
      <w:pPr>
        <w:numPr>
          <w:ilvl w:val="0"/>
          <w:numId w:val="18"/>
        </w:numPr>
        <w:pBdr/>
        <w:spacing w:after="20" w:before="20"/>
        <w:jc w:val="left"/>
      </w:pPr>
      <w:r>
        <w:t xml:space="preserve">list item 1</w:t>
      </w:r>
    </w:p>
    <w:p>
      <w:pPr>
        <w:numPr>
          <w:ilvl w:val="0"/>
          <w:numId w:val="18"/>
        </w:numPr>
        <w:pBdr/>
        <w:spacing w:after="20" w:before="20"/>
        <w:jc w:val="left"/>
      </w:pPr>
      <w:r>
        <w:t xml:space="preserve">list item 2</w:t>
      </w:r>
    </w:p>
    <w:p>
      <w:pPr>
        <w:pBdr/>
        <w:shd w:fill="#E5E5E5"/>
        <w:spacing w:after="20" w:before="20"/>
        <w:ind w:right="20" w:left="20"/>
        <w:jc w:val="left"/>
      </w:pPr>
      <w:r>
        <w:rPr>
          <w:rFonts w:cs="Arial" w:hAnsi="Arial" w:ascii="Arial"/>
          <w:color w:val="#000000"/>
          <w:sz w:val="24"/>
        </w:rPr>
        <w:t xml:space="preserve"/>
      </w:r>
      <w:r>
        <w:rPr>
          <w:rFonts w:cs="Arial" w:hAnsi="Arial" w:ascii="Arial"/>
          <w:color w:val="#0000FF"/>
          <w:sz w:val="24"/>
        </w:rPr>
        <w:t xml:space="preserve">ls</w:t>
      </w:r>
      <w:r>
        <w:rPr>
          <w:rFonts w:cs="Arial" w:hAnsi="Arial" w:ascii="Arial"/>
          <w:color w:val="#000000"/>
          <w:sz w:val="24"/>
        </w:rPr>
        <w:t xml:space="preserve">(</w:t>
      </w:r>
      <w:r>
        <w:rPr>
          <w:rFonts w:cs="Arial" w:hAnsi="Arial" w:ascii="Arial"/>
          <w:color w:val="#000000"/>
          <w:sz w:val="24"/>
        </w:rPr>
        <w:t xml:space="preserve">)</w:t>
      </w:r>
    </w:p>
    <w:p>
      <w:pPr>
        <w:pBdr/>
        <w:shd w:fill="#E5E5E5"/>
        <w:spacing w:after="20" w:before="20"/>
        <w:ind w:right="20" w:left="20"/>
        <w:jc w:val="left"/>
      </w:pPr>
      <w:r>
        <w:rPr>
          <w:rFonts w:cs="Arial" w:hAnsi="Arial" w:ascii="Arial"/>
          <w:color w:val="#000000"/>
          <w:sz w:val="24"/>
        </w:rPr>
        <w:t xml:space="preserve"/>
      </w:r>
      <w:r>
        <w:rPr>
          <w:rFonts w:cs="Arial" w:hAnsi="Arial" w:ascii="Arial"/>
          <w:color w:val="#000000"/>
          <w:sz w:val="24"/>
        </w:rPr>
        <w:t xml:space="preserve">x</w:t>
      </w:r>
      <w:r>
        <w:rPr>
          <w:rFonts w:cs="Arial" w:hAnsi="Arial" w:ascii="Arial"/>
          <w:color w:val="#000000"/>
          <w:sz w:val="24"/>
        </w:rPr>
        <w:t xml:space="preserve"> </w:t>
      </w:r>
      <w:r>
        <w:rPr>
          <w:rFonts w:cs="Arial" w:hAnsi="Arial" w:ascii="Arial"/>
          <w:color w:val="#000000"/>
          <w:sz w:val="24"/>
        </w:rPr>
        <w:t xml:space="preserve">=</w:t>
      </w:r>
      <w:r>
        <w:rPr>
          <w:rFonts w:cs="Arial" w:hAnsi="Arial" w:ascii="Arial"/>
          <w:color w:val="#000000"/>
          <w:sz w:val="24"/>
        </w:rPr>
        <w:t xml:space="preserve"> </w:t>
      </w:r>
      <w:r>
        <w:rPr>
          <w:rFonts w:cs="Arial" w:hAnsi="Arial" w:ascii="Arial"/>
          <w:color w:val="#0000FF"/>
          <w:sz w:val="24"/>
        </w:rPr>
        <w:t xml:space="preserve">rnorm</w:t>
      </w:r>
      <w:r>
        <w:rPr>
          <w:rFonts w:cs="Arial" w:hAnsi="Arial" w:ascii="Arial"/>
          <w:color w:val="#000000"/>
          <w:sz w:val="24"/>
        </w:rPr>
        <w:t xml:space="preserve">(</w:t>
      </w:r>
      <w:r>
        <w:rPr>
          <w:rFonts w:cs="Arial" w:hAnsi="Arial" w:ascii="Arial"/>
          <w:color w:val="#0000FF"/>
          <w:sz w:val="24"/>
        </w:rPr>
        <w:t xml:space="preserve">10</w:t>
      </w:r>
      <w:r>
        <w:rPr>
          <w:rFonts w:cs="Arial" w:hAnsi="Arial" w:ascii="Arial"/>
          <w:color w:val="#000000"/>
          <w:sz w:val="24"/>
        </w:rPr>
        <w:t xml:space="preserve">)</w:t>
      </w:r>
    </w:p>
  </w:footnote>
  <w:footnote w:id="4">
    <w:p>
      <w:pPr>
        <w:pBdr/>
        <w:spacing w:after="20" w:before="20"/>
        <w:ind w:right="20" w:left="20"/>
        <w:jc w:val="center"/>
      </w:pPr>
      <w:r>
        <w:rPr>
          <w:rFonts w:cs="Arial" w:hAnsi="Arial" w:ascii="Arial"/>
          <w:color w:val="#000000"/>
          <w:sz w:val="24"/>
          <w:vertAlign w:val="superscript"/>
        </w:rPr>
        <w:footnoteRef/>
      </w:r>
      <w:r>
        <w:t xml:space="preserve">This is another reference</w:t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