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DD4E" w14:textId="449BDC4D" w:rsidR="001B33A8" w:rsidRDefault="001F747C" w:rsidP="001F747C">
      <w:pPr>
        <w:pStyle w:val="Ttulo"/>
      </w:pPr>
      <w:r>
        <w:t xml:space="preserve">Modelo de Casos de Uso – </w:t>
      </w:r>
      <w:proofErr w:type="spellStart"/>
      <w:r>
        <w:t>FastKote</w:t>
      </w:r>
      <w:proofErr w:type="spellEnd"/>
    </w:p>
    <w:p w14:paraId="769C2181" w14:textId="629215A3" w:rsidR="001F747C" w:rsidRDefault="001F747C" w:rsidP="001F747C">
      <w:r>
        <w:t>Integrantes:</w:t>
      </w:r>
    </w:p>
    <w:p w14:paraId="6E19FBEC" w14:textId="04B404DA" w:rsidR="001F747C" w:rsidRDefault="001F747C" w:rsidP="001F747C">
      <w:pPr>
        <w:pStyle w:val="Prrafodelista"/>
        <w:numPr>
          <w:ilvl w:val="0"/>
          <w:numId w:val="1"/>
        </w:numPr>
      </w:pPr>
      <w:r>
        <w:t>Diana Guerra</w:t>
      </w:r>
    </w:p>
    <w:p w14:paraId="4A0C2BBA" w14:textId="0D9B620E" w:rsidR="001F747C" w:rsidRDefault="001F747C" w:rsidP="001F747C">
      <w:pPr>
        <w:pStyle w:val="Prrafodelista"/>
        <w:numPr>
          <w:ilvl w:val="0"/>
          <w:numId w:val="1"/>
        </w:numPr>
      </w:pPr>
      <w:r>
        <w:t>Paúl Moreno</w:t>
      </w:r>
    </w:p>
    <w:p w14:paraId="29188057" w14:textId="42E296E5" w:rsidR="001F747C" w:rsidRDefault="001F747C" w:rsidP="001F747C">
      <w:pPr>
        <w:pStyle w:val="Prrafodelista"/>
        <w:numPr>
          <w:ilvl w:val="0"/>
          <w:numId w:val="1"/>
        </w:numPr>
      </w:pPr>
      <w:r>
        <w:t>Leonel Tipan</w:t>
      </w:r>
    </w:p>
    <w:p w14:paraId="3271E6FE" w14:textId="21D411E0" w:rsidR="001F747C" w:rsidRDefault="001F747C" w:rsidP="001F747C">
      <w:r>
        <w:t>NRC: 30723</w:t>
      </w:r>
    </w:p>
    <w:p w14:paraId="2BEE1E28" w14:textId="77777777" w:rsidR="001F747C" w:rsidRDefault="001F747C" w:rsidP="001F747C"/>
    <w:p w14:paraId="433A5265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@startuml</w:t>
      </w:r>
    </w:p>
    <w:p w14:paraId="2F77CA34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left to right direction</w:t>
      </w:r>
    </w:p>
    <w:p w14:paraId="2194FABE" w14:textId="77777777" w:rsidR="001F747C" w:rsidRPr="00945E14" w:rsidRDefault="001F747C" w:rsidP="001F747C">
      <w:pPr>
        <w:spacing w:after="0" w:line="240" w:lineRule="auto"/>
        <w:rPr>
          <w:lang w:val="en-US"/>
        </w:rPr>
      </w:pPr>
      <w:proofErr w:type="spellStart"/>
      <w:r w:rsidRPr="00945E14">
        <w:rPr>
          <w:rFonts w:ascii="Courier New" w:eastAsia="Courier New" w:hAnsi="Courier New"/>
          <w:sz w:val="16"/>
          <w:lang w:val="en-US"/>
        </w:rPr>
        <w:t>skinparam</w:t>
      </w:r>
      <w:proofErr w:type="spellEnd"/>
      <w:r w:rsidRPr="00945E14">
        <w:rPr>
          <w:rFonts w:ascii="Courier New" w:eastAsia="Courier New" w:hAnsi="Courier New"/>
          <w:sz w:val="16"/>
          <w:lang w:val="en-US"/>
        </w:rPr>
        <w:t xml:space="preserve"> </w:t>
      </w:r>
      <w:proofErr w:type="spellStart"/>
      <w:r w:rsidRPr="00945E14">
        <w:rPr>
          <w:rFonts w:ascii="Courier New" w:eastAsia="Courier New" w:hAnsi="Courier New"/>
          <w:sz w:val="16"/>
          <w:lang w:val="en-US"/>
        </w:rPr>
        <w:t>packageStyle</w:t>
      </w:r>
      <w:proofErr w:type="spellEnd"/>
      <w:r w:rsidRPr="00945E14">
        <w:rPr>
          <w:rFonts w:ascii="Courier New" w:eastAsia="Courier New" w:hAnsi="Courier New"/>
          <w:sz w:val="16"/>
          <w:lang w:val="en-US"/>
        </w:rPr>
        <w:t xml:space="preserve"> rectangle</w:t>
      </w:r>
    </w:p>
    <w:p w14:paraId="6B641A4C" w14:textId="77777777" w:rsidR="001F747C" w:rsidRDefault="001F747C" w:rsidP="001F747C">
      <w:pPr>
        <w:spacing w:after="0" w:line="240" w:lineRule="auto"/>
      </w:pPr>
      <w:proofErr w:type="spellStart"/>
      <w:r>
        <w:rPr>
          <w:rFonts w:ascii="Courier New" w:eastAsia="Courier New" w:hAnsi="Courier New"/>
          <w:sz w:val="16"/>
        </w:rPr>
        <w:t>skinparam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shadowing</w:t>
      </w:r>
      <w:proofErr w:type="spellEnd"/>
      <w:r>
        <w:rPr>
          <w:rFonts w:ascii="Courier New" w:eastAsia="Courier New" w:hAnsi="Courier New"/>
          <w:sz w:val="16"/>
        </w:rPr>
        <w:t xml:space="preserve"> false</w:t>
      </w:r>
    </w:p>
    <w:p w14:paraId="7A51B630" w14:textId="77777777" w:rsidR="001F747C" w:rsidRDefault="001F747C" w:rsidP="001F747C">
      <w:pPr>
        <w:spacing w:after="0" w:line="240" w:lineRule="auto"/>
      </w:pPr>
    </w:p>
    <w:p w14:paraId="2BC754E3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actor "Administrador de Cotizaciones" as AC</w:t>
      </w:r>
    </w:p>
    <w:p w14:paraId="19104F46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actor "Administrador del Sistema" as </w:t>
      </w:r>
      <w:proofErr w:type="spellStart"/>
      <w:r>
        <w:rPr>
          <w:rFonts w:ascii="Courier New" w:eastAsia="Courier New" w:hAnsi="Courier New"/>
          <w:sz w:val="16"/>
        </w:rPr>
        <w:t>AS</w:t>
      </w:r>
      <w:proofErr w:type="spellEnd"/>
    </w:p>
    <w:p w14:paraId="21BDFCDC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actor "Encargado de Inventario" as EI</w:t>
      </w:r>
    </w:p>
    <w:p w14:paraId="109A41E4" w14:textId="77777777" w:rsidR="001F747C" w:rsidRDefault="001F747C" w:rsidP="001F747C">
      <w:pPr>
        <w:spacing w:after="0" w:line="240" w:lineRule="auto"/>
      </w:pPr>
    </w:p>
    <w:p w14:paraId="08DE83A0" w14:textId="77777777" w:rsidR="001F747C" w:rsidRDefault="001F747C" w:rsidP="001F747C">
      <w:pPr>
        <w:spacing w:after="0" w:line="240" w:lineRule="auto"/>
      </w:pPr>
      <w:proofErr w:type="spellStart"/>
      <w:r>
        <w:rPr>
          <w:rFonts w:ascii="Courier New" w:eastAsia="Courier New" w:hAnsi="Courier New"/>
          <w:sz w:val="16"/>
        </w:rPr>
        <w:t>rectangle</w:t>
      </w:r>
      <w:proofErr w:type="spellEnd"/>
      <w:r>
        <w:rPr>
          <w:rFonts w:ascii="Courier New" w:eastAsia="Courier New" w:hAnsi="Courier New"/>
          <w:sz w:val="16"/>
        </w:rPr>
        <w:t xml:space="preserve"> "Sistema de Generación de Cotizaciones </w:t>
      </w:r>
      <w:proofErr w:type="spellStart"/>
      <w:r>
        <w:rPr>
          <w:rFonts w:ascii="Courier New" w:eastAsia="Courier New" w:hAnsi="Courier New"/>
          <w:sz w:val="16"/>
        </w:rPr>
        <w:t>FastKote</w:t>
      </w:r>
      <w:proofErr w:type="spellEnd"/>
      <w:r>
        <w:rPr>
          <w:rFonts w:ascii="Courier New" w:eastAsia="Courier New" w:hAnsi="Courier New"/>
          <w:sz w:val="16"/>
        </w:rPr>
        <w:t>" {</w:t>
      </w:r>
    </w:p>
    <w:p w14:paraId="5B6C42A7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</w:t>
      </w:r>
      <w:proofErr w:type="spellStart"/>
      <w:r>
        <w:rPr>
          <w:rFonts w:ascii="Courier New" w:eastAsia="Courier New" w:hAnsi="Courier New"/>
          <w:sz w:val="16"/>
        </w:rPr>
        <w:t>usecase</w:t>
      </w:r>
      <w:proofErr w:type="spellEnd"/>
      <w:r>
        <w:rPr>
          <w:rFonts w:ascii="Courier New" w:eastAsia="Courier New" w:hAnsi="Courier New"/>
          <w:sz w:val="16"/>
        </w:rPr>
        <w:t xml:space="preserve"> "Administrar Cotización" as UC1</w:t>
      </w:r>
    </w:p>
    <w:p w14:paraId="6345DCFA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</w:t>
      </w:r>
      <w:proofErr w:type="spellStart"/>
      <w:r>
        <w:rPr>
          <w:rFonts w:ascii="Courier New" w:eastAsia="Courier New" w:hAnsi="Courier New"/>
          <w:sz w:val="16"/>
        </w:rPr>
        <w:t>usecase</w:t>
      </w:r>
      <w:proofErr w:type="spellEnd"/>
      <w:r>
        <w:rPr>
          <w:rFonts w:ascii="Courier New" w:eastAsia="Courier New" w:hAnsi="Courier New"/>
          <w:sz w:val="16"/>
        </w:rPr>
        <w:t xml:space="preserve"> "Administrar Cliente" as UC2</w:t>
      </w:r>
    </w:p>
    <w:p w14:paraId="0A3B5AA2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</w:t>
      </w:r>
      <w:proofErr w:type="spellStart"/>
      <w:r>
        <w:rPr>
          <w:rFonts w:ascii="Courier New" w:eastAsia="Courier New" w:hAnsi="Courier New"/>
          <w:sz w:val="16"/>
        </w:rPr>
        <w:t>usecase</w:t>
      </w:r>
      <w:proofErr w:type="spellEnd"/>
      <w:r>
        <w:rPr>
          <w:rFonts w:ascii="Courier New" w:eastAsia="Courier New" w:hAnsi="Courier New"/>
          <w:sz w:val="16"/>
        </w:rPr>
        <w:t xml:space="preserve"> "Administrar Paquetes" as UC3</w:t>
      </w:r>
    </w:p>
    <w:p w14:paraId="2210BD57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</w:t>
      </w:r>
      <w:proofErr w:type="spellStart"/>
      <w:r>
        <w:rPr>
          <w:rFonts w:ascii="Courier New" w:eastAsia="Courier New" w:hAnsi="Courier New"/>
          <w:sz w:val="16"/>
        </w:rPr>
        <w:t>usecase</w:t>
      </w:r>
      <w:proofErr w:type="spellEnd"/>
      <w:r>
        <w:rPr>
          <w:rFonts w:ascii="Courier New" w:eastAsia="Courier New" w:hAnsi="Courier New"/>
          <w:sz w:val="16"/>
        </w:rPr>
        <w:t xml:space="preserve"> "Administrar catálogo\</w:t>
      </w:r>
      <w:proofErr w:type="spellStart"/>
      <w:r>
        <w:rPr>
          <w:rFonts w:ascii="Courier New" w:eastAsia="Courier New" w:hAnsi="Courier New"/>
          <w:sz w:val="16"/>
        </w:rPr>
        <w:t>nde</w:t>
      </w:r>
      <w:proofErr w:type="spellEnd"/>
      <w:r>
        <w:rPr>
          <w:rFonts w:ascii="Courier New" w:eastAsia="Courier New" w:hAnsi="Courier New"/>
          <w:sz w:val="16"/>
        </w:rPr>
        <w:t xml:space="preserve"> Insumos" as UC4</w:t>
      </w:r>
    </w:p>
    <w:p w14:paraId="773C66D4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}</w:t>
      </w:r>
    </w:p>
    <w:p w14:paraId="6341C401" w14:textId="77777777" w:rsidR="001F747C" w:rsidRPr="00945E14" w:rsidRDefault="001F747C" w:rsidP="001F747C">
      <w:pPr>
        <w:spacing w:after="0" w:line="240" w:lineRule="auto"/>
        <w:rPr>
          <w:lang w:val="en-US"/>
        </w:rPr>
      </w:pPr>
    </w:p>
    <w:p w14:paraId="6D095744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AC --&gt; UC1</w:t>
      </w:r>
    </w:p>
    <w:p w14:paraId="1A65C40A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AC --&gt; UC2</w:t>
      </w:r>
    </w:p>
    <w:p w14:paraId="4D1E82AF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AS --&gt; UC3</w:t>
      </w:r>
    </w:p>
    <w:p w14:paraId="26883F41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EI --&gt; UC4</w:t>
      </w:r>
    </w:p>
    <w:p w14:paraId="53EF659F" w14:textId="77777777" w:rsidR="001F747C" w:rsidRPr="00945E14" w:rsidRDefault="001F747C" w:rsidP="001F747C">
      <w:pPr>
        <w:spacing w:after="0" w:line="240" w:lineRule="auto"/>
        <w:rPr>
          <w:lang w:val="en-US"/>
        </w:rPr>
      </w:pPr>
    </w:p>
    <w:p w14:paraId="221A69C4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note bottom of UC1</w:t>
      </w:r>
    </w:p>
    <w:p w14:paraId="6A585858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Incluye operaciones como generar,</w:t>
      </w:r>
    </w:p>
    <w:p w14:paraId="5A42277F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editar, consultar, actualizar estado,</w:t>
      </w:r>
    </w:p>
    <w:p w14:paraId="36F212D2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generar PDF y enviar por WhatsApp.</w:t>
      </w:r>
    </w:p>
    <w:p w14:paraId="7FC8DA67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end note</w:t>
      </w:r>
    </w:p>
    <w:p w14:paraId="576F92A2" w14:textId="77777777" w:rsidR="001F747C" w:rsidRPr="00945E14" w:rsidRDefault="001F747C" w:rsidP="001F747C">
      <w:pPr>
        <w:spacing w:after="0" w:line="240" w:lineRule="auto"/>
        <w:rPr>
          <w:lang w:val="en-US"/>
        </w:rPr>
      </w:pPr>
    </w:p>
    <w:p w14:paraId="6E593C5F" w14:textId="77777777" w:rsidR="001F747C" w:rsidRPr="00945E14" w:rsidRDefault="001F747C" w:rsidP="001F747C">
      <w:pPr>
        <w:spacing w:after="0" w:line="240" w:lineRule="auto"/>
        <w:rPr>
          <w:lang w:val="en-US"/>
        </w:rPr>
      </w:pPr>
      <w:r w:rsidRPr="00945E14">
        <w:rPr>
          <w:rFonts w:ascii="Courier New" w:eastAsia="Courier New" w:hAnsi="Courier New"/>
          <w:sz w:val="16"/>
          <w:lang w:val="en-US"/>
        </w:rPr>
        <w:t>note bottom of UC4</w:t>
      </w:r>
    </w:p>
    <w:p w14:paraId="706DFB73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Alcance de propuesta 1:</w:t>
      </w:r>
    </w:p>
    <w:p w14:paraId="46545D31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catálogo básico de insumos.</w:t>
      </w:r>
    </w:p>
    <w:p w14:paraId="2D8808BA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No incluye stock ni movimientos.</w:t>
      </w:r>
    </w:p>
    <w:p w14:paraId="56C39EF0" w14:textId="77777777" w:rsidR="001F747C" w:rsidRDefault="001F747C" w:rsidP="001F747C">
      <w:pPr>
        <w:spacing w:after="0" w:line="240" w:lineRule="auto"/>
      </w:pPr>
      <w:proofErr w:type="spellStart"/>
      <w:r>
        <w:rPr>
          <w:rFonts w:ascii="Courier New" w:eastAsia="Courier New" w:hAnsi="Courier New"/>
          <w:sz w:val="16"/>
        </w:rPr>
        <w:t>end</w:t>
      </w:r>
      <w:proofErr w:type="spellEnd"/>
      <w:r>
        <w:rPr>
          <w:rFonts w:ascii="Courier New" w:eastAsia="Courier New" w:hAnsi="Courier New"/>
          <w:sz w:val="16"/>
        </w:rPr>
        <w:t xml:space="preserve"> note</w:t>
      </w:r>
    </w:p>
    <w:p w14:paraId="29B52F16" w14:textId="77777777" w:rsidR="001F747C" w:rsidRDefault="001F747C" w:rsidP="001F747C">
      <w:pPr>
        <w:spacing w:after="0" w:line="240" w:lineRule="auto"/>
      </w:pPr>
      <w:r>
        <w:rPr>
          <w:rFonts w:ascii="Courier New" w:eastAsia="Courier New" w:hAnsi="Courier New"/>
          <w:sz w:val="16"/>
        </w:rPr>
        <w:t>@enduml</w:t>
      </w:r>
    </w:p>
    <w:p w14:paraId="6747A964" w14:textId="77777777" w:rsidR="001F747C" w:rsidRDefault="001F747C" w:rsidP="001F747C"/>
    <w:p w14:paraId="1835349D" w14:textId="4C30203C" w:rsidR="001F747C" w:rsidRDefault="001F747C" w:rsidP="001F747C">
      <w:r>
        <w:rPr>
          <w:noProof/>
        </w:rPr>
        <w:lastRenderedPageBreak/>
        <w:drawing>
          <wp:inline distT="0" distB="0" distL="0" distR="0" wp14:anchorId="6D517649" wp14:editId="0FD031DF">
            <wp:extent cx="5400040" cy="4238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8EF3F" w14:textId="77777777" w:rsidR="001F747C" w:rsidRDefault="001F747C" w:rsidP="001F747C"/>
    <w:p w14:paraId="09B15C42" w14:textId="77777777" w:rsidR="001F747C" w:rsidRDefault="001F747C" w:rsidP="001F747C">
      <w:pPr>
        <w:spacing w:after="120"/>
      </w:pPr>
      <w:r>
        <w:t>Interpretación: El Administrador de Cotizaciones ejecuta las funciones comerciales principales relacionadas con clientes y cotizaciones. El Administrador del Sistema configura los paquetes comerciales que se usan como base para cotizar. El Encargado de Inventario mantiene el catálogo básico de insumos, limitado a información de referencia como nombre, marca y costo/precio. La autenticación se considera precondición general para el acceso a los módulos del sistema.</w:t>
      </w:r>
    </w:p>
    <w:p w14:paraId="0F155A43" w14:textId="77777777" w:rsidR="001F747C" w:rsidRPr="001F747C" w:rsidRDefault="001F747C" w:rsidP="001F747C"/>
    <w:sectPr w:rsidR="001F747C" w:rsidRPr="001F7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A4A8C"/>
    <w:multiLevelType w:val="hybridMultilevel"/>
    <w:tmpl w:val="49BE84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68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4A"/>
    <w:rsid w:val="001478C8"/>
    <w:rsid w:val="00151B5D"/>
    <w:rsid w:val="00177F44"/>
    <w:rsid w:val="001B33A8"/>
    <w:rsid w:val="001F747C"/>
    <w:rsid w:val="002930DE"/>
    <w:rsid w:val="00575579"/>
    <w:rsid w:val="00C805E4"/>
    <w:rsid w:val="00EE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8BF8"/>
  <w15:chartTrackingRefBased/>
  <w15:docId w15:val="{F01D6AFA-BFBF-4449-B06C-97D9369C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0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0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0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0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0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0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0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GUERRA CORONEL</dc:creator>
  <cp:keywords/>
  <dc:description/>
  <cp:lastModifiedBy>DIANA CAROLINA GUERRA CORONEL</cp:lastModifiedBy>
  <cp:revision>2</cp:revision>
  <dcterms:created xsi:type="dcterms:W3CDTF">2026-05-12T17:11:00Z</dcterms:created>
  <dcterms:modified xsi:type="dcterms:W3CDTF">2026-05-12T17:13:00Z</dcterms:modified>
</cp:coreProperties>
</file>